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912D0" w:rsidRDefault="001912D0">
      <w:pPr>
        <w:pStyle w:val="Nzev"/>
        <w:rPr>
          <w:rFonts w:ascii="Calibri" w:eastAsia="Calibri" w:hAnsi="Calibri" w:cs="Calibri"/>
          <w:sz w:val="32"/>
          <w:szCs w:val="32"/>
        </w:rPr>
      </w:pPr>
    </w:p>
    <w:p w14:paraId="00000002" w14:textId="77777777" w:rsidR="001912D0" w:rsidRDefault="00A114D2">
      <w:pPr>
        <w:pStyle w:val="Nzev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Smlouva o provedení divadelního představení</w:t>
      </w:r>
    </w:p>
    <w:p w14:paraId="00000003" w14:textId="77777777" w:rsidR="001912D0" w:rsidRDefault="00A114D2">
      <w:pPr>
        <w:pStyle w:val="Nzev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uzavřená podle § 1746 odst. 2 zákona č. 89/2012 Sb., občanský zákoník, </w:t>
      </w:r>
    </w:p>
    <w:p w14:paraId="00000004" w14:textId="77777777" w:rsidR="001912D0" w:rsidRDefault="00A114D2">
      <w:pPr>
        <w:pStyle w:val="Nzev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 znění pozdějších předpisů mezi těmito subjekty:</w:t>
      </w:r>
    </w:p>
    <w:p w14:paraId="00000005" w14:textId="77777777" w:rsidR="001912D0" w:rsidRDefault="001912D0">
      <w:pPr>
        <w:rPr>
          <w:rFonts w:ascii="Calibri" w:eastAsia="Calibri" w:hAnsi="Calibri" w:cs="Calibri"/>
          <w:sz w:val="22"/>
          <w:szCs w:val="22"/>
        </w:rPr>
      </w:pPr>
    </w:p>
    <w:p w14:paraId="00000006" w14:textId="77777777" w:rsidR="001912D0" w:rsidRDefault="001912D0">
      <w:pPr>
        <w:rPr>
          <w:rFonts w:ascii="Calibri" w:eastAsia="Calibri" w:hAnsi="Calibri" w:cs="Calibri"/>
          <w:sz w:val="22"/>
          <w:szCs w:val="22"/>
        </w:rPr>
      </w:pPr>
    </w:p>
    <w:p w14:paraId="00000007" w14:textId="77777777" w:rsidR="001912D0" w:rsidRDefault="00A114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strany:</w:t>
      </w:r>
    </w:p>
    <w:p w14:paraId="00000008" w14:textId="77777777" w:rsidR="001912D0" w:rsidRDefault="001912D0">
      <w:pPr>
        <w:rPr>
          <w:rFonts w:ascii="Calibri" w:eastAsia="Calibri" w:hAnsi="Calibri" w:cs="Calibri"/>
          <w:sz w:val="22"/>
          <w:szCs w:val="22"/>
        </w:rPr>
      </w:pPr>
    </w:p>
    <w:p w14:paraId="00000009" w14:textId="77777777" w:rsidR="001912D0" w:rsidRDefault="00A114D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Jihočeské divadlo, příspěvková organizace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Adresa: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Dr. Stejskala 424/19, 370 47 České Budějovice</w:t>
      </w:r>
    </w:p>
    <w:p w14:paraId="0000000A" w14:textId="77777777" w:rsidR="001912D0" w:rsidRDefault="00A114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Zastoupené: MgA. Lukášem </w:t>
      </w:r>
      <w:proofErr w:type="gramStart"/>
      <w:r>
        <w:rPr>
          <w:rFonts w:ascii="Calibri" w:eastAsia="Calibri" w:hAnsi="Calibri" w:cs="Calibri"/>
          <w:sz w:val="22"/>
          <w:szCs w:val="22"/>
        </w:rPr>
        <w:t>Průdkem - ředitelem</w:t>
      </w:r>
      <w:proofErr w:type="gramEnd"/>
    </w:p>
    <w:p w14:paraId="0000000B" w14:textId="77777777" w:rsidR="001912D0" w:rsidRDefault="00A114D2">
      <w:pPr>
        <w:shd w:val="clear" w:color="auto" w:fill="FFFFFF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 xml:space="preserve">Kontaktní osoba: Jan Hajšman – produkce, tel.: 728 008 857, e-mail: 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jan.hajsman@jihoceskedivadlo.cz</w:t>
        </w:r>
      </w:hyperlink>
    </w:p>
    <w:p w14:paraId="0000000C" w14:textId="77777777" w:rsidR="001912D0" w:rsidRDefault="00A114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 00073482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DIČ: CZ 00073482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Bankovní spojení: ČSOB, a.s. České Budějovice 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č.ú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.: 214554260/0300</w:t>
      </w:r>
    </w:p>
    <w:p w14:paraId="0000000D" w14:textId="77777777" w:rsidR="001912D0" w:rsidRDefault="00A114D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Zápis do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rejstříku: zapsaná v OR Krajského soudu České Budějovice, odd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Pr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vl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. 112</w:t>
      </w:r>
    </w:p>
    <w:p w14:paraId="0000000E" w14:textId="77777777" w:rsidR="001912D0" w:rsidRDefault="001912D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F" w14:textId="77777777" w:rsidR="001912D0" w:rsidRDefault="00A114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</w:p>
    <w:p w14:paraId="00000010" w14:textId="77777777" w:rsidR="001912D0" w:rsidRDefault="001912D0">
      <w:pPr>
        <w:rPr>
          <w:rFonts w:ascii="Calibri" w:eastAsia="Calibri" w:hAnsi="Calibri" w:cs="Calibri"/>
          <w:sz w:val="22"/>
          <w:szCs w:val="22"/>
        </w:rPr>
      </w:pPr>
    </w:p>
    <w:p w14:paraId="00000011" w14:textId="77777777" w:rsidR="001912D0" w:rsidRDefault="00A114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Národní divadlo Brno, příspěvková organizace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br/>
        <w:t>Adresa: Dvořákova 11, 657 70 Brno</w:t>
      </w:r>
    </w:p>
    <w:p w14:paraId="00000012" w14:textId="77777777" w:rsidR="001912D0" w:rsidRDefault="00A114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Zastoupené MgA. Martinem Glaserem, ředitelem</w:t>
      </w:r>
    </w:p>
    <w:p w14:paraId="00000013" w14:textId="77777777" w:rsidR="001912D0" w:rsidRDefault="00A114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Zástupce oprávněný k jednání: MgA. Mário Radačovský, šéf uměleckého souboru baletu</w:t>
      </w:r>
    </w:p>
    <w:p w14:paraId="00000014" w14:textId="77777777" w:rsidR="001912D0" w:rsidRDefault="00A114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Kontaktní osoba: MgA. Markéta Štefanová, produkce baletu, tel: 702 252 120, e-mail: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stefanova@ndb.cz</w:t>
        </w:r>
      </w:hyperlink>
    </w:p>
    <w:p w14:paraId="00000015" w14:textId="77777777" w:rsidR="001912D0" w:rsidRDefault="00A114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IČ: 00094820 </w:t>
      </w:r>
    </w:p>
    <w:p w14:paraId="00000016" w14:textId="77777777" w:rsidR="001912D0" w:rsidRDefault="00A114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 CZ00094820</w:t>
      </w:r>
    </w:p>
    <w:p w14:paraId="00000017" w14:textId="77777777" w:rsidR="001912D0" w:rsidRDefault="00A114D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Obch. rejstřík KS v Brně, oddíl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proofErr w:type="spellEnd"/>
      <w:r>
        <w:rPr>
          <w:rFonts w:ascii="Calibri" w:eastAsia="Calibri" w:hAnsi="Calibri" w:cs="Calibri"/>
          <w:sz w:val="22"/>
          <w:szCs w:val="22"/>
        </w:rPr>
        <w:t>., vložka 30</w:t>
      </w:r>
    </w:p>
    <w:p w14:paraId="00000018" w14:textId="77777777" w:rsidR="001912D0" w:rsidRDefault="00A114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Bankovní spojení: UniCredit Bank, účet č.: 2110126623 / 2700</w:t>
      </w:r>
    </w:p>
    <w:p w14:paraId="00000019" w14:textId="77777777" w:rsidR="001912D0" w:rsidRDefault="00A114D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(dále jako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0000001A" w14:textId="77777777" w:rsidR="001912D0" w:rsidRDefault="001912D0">
      <w:pPr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0000001B" w14:textId="77777777" w:rsidR="001912D0" w:rsidRDefault="001912D0">
      <w:pPr>
        <w:ind w:left="360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1C" w14:textId="77777777" w:rsidR="001912D0" w:rsidRDefault="00A114D2">
      <w:pPr>
        <w:ind w:left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</w:t>
      </w:r>
    </w:p>
    <w:p w14:paraId="0000001D" w14:textId="77777777" w:rsidR="001912D0" w:rsidRDefault="00A114D2">
      <w:pPr>
        <w:ind w:left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smlouvy</w:t>
      </w:r>
    </w:p>
    <w:p w14:paraId="0000001E" w14:textId="77777777" w:rsidR="001912D0" w:rsidRDefault="00A114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Jihočeské divadlo, příspěvková organizace odehraje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rámci festivalu DANCE BRNO 2021 jedno představení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baletu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„Rádio Svobodná Bystrouška“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 choreografii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Petra Zusky a Štěpána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Benyovszkého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s reprodukovanou nahrávkou,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dne 20. 10. 2021 v 19 hodin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Mahenově divadle v Brně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</w:p>
    <w:p w14:paraId="0000001F" w14:textId="77777777" w:rsidR="001912D0" w:rsidRDefault="00A114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zavazuje zaplatit hostujícímu souboru odměnu za výše uvedenou inscenaci v souladu s touto smlouvou.</w:t>
      </w:r>
    </w:p>
    <w:p w14:paraId="00000020" w14:textId="77777777" w:rsidR="001912D0" w:rsidRDefault="00A114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Jihočeské divadlo poskytuje svá plnění z této smlouvy na vlastní náklady a odpovědnost.</w:t>
      </w:r>
    </w:p>
    <w:p w14:paraId="00000021" w14:textId="77777777" w:rsidR="001912D0" w:rsidRDefault="001912D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2" w14:textId="77777777" w:rsidR="001912D0" w:rsidRDefault="001912D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23" w14:textId="77777777" w:rsidR="001912D0" w:rsidRDefault="00A114D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</w:t>
      </w:r>
    </w:p>
    <w:p w14:paraId="00000024" w14:textId="77777777" w:rsidR="001912D0" w:rsidRDefault="00A114D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Cena a platební podmínky</w:t>
      </w:r>
    </w:p>
    <w:p w14:paraId="00000025" w14:textId="77777777" w:rsidR="001912D0" w:rsidRDefault="00A11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provedené představení uhradí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ve prospěch Jihočeského divadla sjednanou odměnu ve výši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115 000,- Kč osvobozeno od DPH dle § 61 písm. e) zákona č. 235/2004 Sb.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Náklady spojené s hostováním zejména náklady na dopravu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ubytování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souboru, přepravu dekor</w:t>
      </w:r>
      <w:r>
        <w:rPr>
          <w:rFonts w:ascii="Calibri" w:eastAsia="Calibri" w:hAnsi="Calibri" w:cs="Calibri"/>
          <w:color w:val="000000"/>
          <w:sz w:val="22"/>
          <w:szCs w:val="22"/>
        </w:rPr>
        <w:t>ací a kostýmů, diety, autorská, hudební práva a autorské odměny vztahující se k výše uvedenému představení hradí Jihočeské divadlo.</w:t>
      </w:r>
    </w:p>
    <w:p w14:paraId="00000026" w14:textId="77777777" w:rsidR="001912D0" w:rsidRDefault="00A11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584"/>
          <w:tab w:val="left" w:pos="9216"/>
          <w:tab w:val="left" w:pos="783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Odměna za představení bude uhrazena Jihočeskému divadlu na základě faktury vystavené po provedeném představení. Splatnost fa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ktury bude 14 dnů od doručení faktury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Smlouva je podmíněna tím, že Jihočeské divadlo pro případ odeslání faktury e-mailem akceptuje svoji povinnost si nechat potvrdit doručení faktury ze strany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 tím, že v opačném případě platí, že taková faktura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</w:t>
      </w:r>
      <w:r>
        <w:rPr>
          <w:rFonts w:ascii="Calibri" w:eastAsia="Calibri" w:hAnsi="Calibri" w:cs="Calibri"/>
          <w:color w:val="000000"/>
          <w:sz w:val="22"/>
          <w:szCs w:val="22"/>
        </w:rPr>
        <w:t>potvrzení sám vyžádal v prostředí, které využívá k odesílání elektronické pošty.</w:t>
      </w:r>
    </w:p>
    <w:p w14:paraId="00000027" w14:textId="77777777" w:rsidR="001912D0" w:rsidRDefault="00A11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584"/>
          <w:tab w:val="left" w:pos="9216"/>
          <w:tab w:val="left" w:pos="783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Tržby za představení náleží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28" w14:textId="77777777" w:rsidR="001912D0" w:rsidRDefault="00A11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584"/>
          <w:tab w:val="left" w:pos="9216"/>
          <w:tab w:val="left" w:pos="783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poskytne Jihočeskému divadlu 5 ks volných vstupenek na představení dle Čl. I.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za účelem kontroly plnění podle smlouvy.</w:t>
      </w:r>
    </w:p>
    <w:p w14:paraId="00000029" w14:textId="77777777" w:rsidR="001912D0" w:rsidRDefault="001912D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A" w14:textId="77777777" w:rsidR="001912D0" w:rsidRDefault="00A114D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III.</w:t>
      </w:r>
    </w:p>
    <w:p w14:paraId="0000002B" w14:textId="77777777" w:rsidR="001912D0" w:rsidRDefault="00A114D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Povinnosti smluvních stran</w:t>
      </w:r>
    </w:p>
    <w:p w14:paraId="0000002C" w14:textId="77777777" w:rsidR="001912D0" w:rsidRDefault="00A114D2">
      <w:pPr>
        <w:numPr>
          <w:ilvl w:val="0"/>
          <w:numId w:val="1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Povinnosti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NdB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>:</w:t>
      </w:r>
    </w:p>
    <w:p w14:paraId="0000002D" w14:textId="77777777" w:rsidR="001912D0" w:rsidRDefault="00A114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zajistí organizační a technické podmínky pro technickou přípravu, zkoušku a provedení divadelního představení na scéně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Mahenova divadla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Brně (bude upřesněno harmonogramem, dohodnutým oběma stranami před začátkem akce):</w:t>
      </w:r>
    </w:p>
    <w:p w14:paraId="0000002E" w14:textId="77777777" w:rsidR="001912D0" w:rsidRDefault="00A114D2">
      <w:pPr>
        <w:ind w:left="70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dne </w:t>
      </w:r>
      <w:r>
        <w:rPr>
          <w:rFonts w:ascii="Calibri" w:eastAsia="Calibri" w:hAnsi="Calibri" w:cs="Calibri"/>
          <w:b/>
          <w:sz w:val="22"/>
          <w:szCs w:val="22"/>
        </w:rPr>
        <w:t>19. 10. 2021:</w:t>
      </w:r>
    </w:p>
    <w:p w14:paraId="0000002F" w14:textId="77777777" w:rsidR="001912D0" w:rsidRDefault="00A114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technická a </w:t>
      </w:r>
      <w:r>
        <w:rPr>
          <w:rFonts w:ascii="Calibri" w:eastAsia="Calibri" w:hAnsi="Calibri" w:cs="Calibri"/>
          <w:color w:val="000000"/>
          <w:sz w:val="22"/>
          <w:szCs w:val="22"/>
        </w:rPr>
        <w:t>světelná příprav</w:t>
      </w:r>
      <w:r>
        <w:rPr>
          <w:rFonts w:ascii="Calibri" w:eastAsia="Calibri" w:hAnsi="Calibri" w:cs="Calibri"/>
          <w:color w:val="000000"/>
          <w:sz w:val="22"/>
          <w:szCs w:val="22"/>
        </w:rPr>
        <w:t>a – od 1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:00 do 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>:00,</w:t>
      </w:r>
    </w:p>
    <w:p w14:paraId="00000030" w14:textId="77777777" w:rsidR="001912D0" w:rsidRDefault="00A114D2">
      <w:pPr>
        <w:ind w:left="70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dne </w:t>
      </w:r>
      <w:r>
        <w:rPr>
          <w:rFonts w:ascii="Calibri" w:eastAsia="Calibri" w:hAnsi="Calibri" w:cs="Calibri"/>
          <w:b/>
          <w:sz w:val="22"/>
          <w:szCs w:val="22"/>
        </w:rPr>
        <w:t>20. 10. 2021:</w:t>
      </w:r>
    </w:p>
    <w:p w14:paraId="00000031" w14:textId="77777777" w:rsidR="001912D0" w:rsidRDefault="00A114D2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zkoušky a představení – od 11.00 do 23:00,</w:t>
      </w:r>
    </w:p>
    <w:p w14:paraId="00000032" w14:textId="77777777" w:rsidR="001912D0" w:rsidRDefault="00A114D2">
      <w:pPr>
        <w:numPr>
          <w:ilvl w:val="0"/>
          <w:numId w:val="3"/>
        </w:numPr>
        <w:ind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poskytne divadelní prostor schopný produkce, včetně jeviště a šaten (pro tanečníky, baletní mistry a </w:t>
      </w:r>
      <w:proofErr w:type="spellStart"/>
      <w:r>
        <w:rPr>
          <w:rFonts w:ascii="Calibri" w:eastAsia="Calibri" w:hAnsi="Calibri" w:cs="Calibri"/>
          <w:sz w:val="22"/>
          <w:szCs w:val="22"/>
        </w:rPr>
        <w:t>inspici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techniku, garderobu a maskérky),                     </w:t>
      </w:r>
    </w:p>
    <w:p w14:paraId="00000033" w14:textId="77777777" w:rsidR="001912D0" w:rsidRDefault="00A114D2">
      <w:pPr>
        <w:numPr>
          <w:ilvl w:val="0"/>
          <w:numId w:val="3"/>
        </w:numPr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umožní parkování pro jedno nákladní auto Iveco a jedno osobní vozidlo (19. 10. – 20. 10. 202</w:t>
      </w:r>
      <w:r>
        <w:rPr>
          <w:rFonts w:ascii="Calibri" w:eastAsia="Calibri" w:hAnsi="Calibri" w:cs="Calibri"/>
          <w:sz w:val="22"/>
          <w:szCs w:val="22"/>
        </w:rPr>
        <w:t>1) po dobu přípravy za účelem vyložení a naložení techniky a dekorací potřebných pro realizaci představení,</w:t>
      </w:r>
    </w:p>
    <w:p w14:paraId="00000034" w14:textId="77777777" w:rsidR="001912D0" w:rsidRDefault="00A114D2">
      <w:pPr>
        <w:numPr>
          <w:ilvl w:val="0"/>
          <w:numId w:val="3"/>
        </w:numPr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umožní parkování pro jeden autobus (20. 10. 2021) pro hostující soubor,</w:t>
      </w:r>
    </w:p>
    <w:p w14:paraId="00000035" w14:textId="77777777" w:rsidR="001912D0" w:rsidRDefault="00A114D2">
      <w:pPr>
        <w:numPr>
          <w:ilvl w:val="0"/>
          <w:numId w:val="3"/>
        </w:numPr>
        <w:ind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zabezpečení požadavků osvětlení / jevištní techniky divadla, v souladu s tec</w:t>
      </w:r>
      <w:r>
        <w:rPr>
          <w:rFonts w:ascii="Calibri" w:eastAsia="Calibri" w:hAnsi="Calibri" w:cs="Calibri"/>
          <w:sz w:val="22"/>
          <w:szCs w:val="22"/>
        </w:rPr>
        <w:t xml:space="preserve">hnickými a technologickými možnostmi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14:paraId="00000036" w14:textId="77777777" w:rsidR="001912D0" w:rsidRDefault="00A114D2">
      <w:pPr>
        <w:numPr>
          <w:ilvl w:val="0"/>
          <w:numId w:val="3"/>
        </w:numPr>
        <w:ind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poskytne potřebného počtu osob pro obsluhu jevištní techniky,</w:t>
      </w:r>
    </w:p>
    <w:p w14:paraId="00000037" w14:textId="77777777" w:rsidR="001912D0" w:rsidRDefault="00A114D2">
      <w:pPr>
        <w:numPr>
          <w:ilvl w:val="0"/>
          <w:numId w:val="3"/>
        </w:numPr>
        <w:ind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zajistí vodu 1,5 l pro každého z tanečníků a techniky a drobné občerstvení do šaten tanečníků.</w:t>
      </w:r>
    </w:p>
    <w:p w14:paraId="00000038" w14:textId="77777777" w:rsidR="001912D0" w:rsidRDefault="00A114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zavazuje provést propagaci výše uvedené inscenace. Jihočeské divadlo co nejdříve poskytne materiály, které mají být použity pro tyto účely. </w:t>
      </w:r>
    </w:p>
    <w:p w14:paraId="00000039" w14:textId="77777777" w:rsidR="001912D0" w:rsidRDefault="00A114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si vyhrazuje právo použít k propagaci inscenace svůj vlastní vizuální styl, spojený s celkovou propagací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festivalu DANCE BRNO 2021. Všechny propagační materiály budou zaslány Jihočeskému divadlu před zveřejněním ke schválení.</w:t>
      </w:r>
    </w:p>
    <w:p w14:paraId="0000003A" w14:textId="77777777" w:rsidR="001912D0" w:rsidRDefault="001912D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B" w14:textId="77777777" w:rsidR="001912D0" w:rsidRDefault="00A114D2">
      <w:pPr>
        <w:numPr>
          <w:ilvl w:val="0"/>
          <w:numId w:val="1"/>
        </w:numPr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Povinnosti Jihočeského divadla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0000003C" w14:textId="77777777" w:rsidR="001912D0" w:rsidRDefault="00A114D2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Jihočeské divadlo se zavazuje provést představení v dohodnutém termínu a v plné umělecké a technické </w:t>
      </w:r>
      <w:r>
        <w:rPr>
          <w:rFonts w:ascii="Calibri" w:eastAsia="Calibri" w:hAnsi="Calibri" w:cs="Calibri"/>
          <w:sz w:val="22"/>
          <w:szCs w:val="22"/>
        </w:rPr>
        <w:t>úrovni, odpovídající možnostem vybavení jeviště v místě konání představení dle čl. I. smlouvy.</w:t>
      </w:r>
    </w:p>
    <w:p w14:paraId="0000003D" w14:textId="77777777" w:rsidR="001912D0" w:rsidRDefault="00A114D2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Šatny, které bude mít Jihočeské divadlo k dispozici, jsou uzamykatelné. Vedení Jihočeského divadla je povinno poučit účinkující o nutnosti dbát na řádné uzamykán</w:t>
      </w:r>
      <w:r>
        <w:rPr>
          <w:rFonts w:ascii="Calibri" w:eastAsia="Calibri" w:hAnsi="Calibri" w:cs="Calibri"/>
          <w:sz w:val="22"/>
          <w:szCs w:val="22"/>
        </w:rPr>
        <w:t xml:space="preserve">í šaten, což je předpokladem pro předcházení riziku případných krádeží.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nenese zodpovědnost za případné krádeže v šatnách a prostorách šaten, pokud nebudou zamknuté.</w:t>
      </w:r>
    </w:p>
    <w:p w14:paraId="0000003E" w14:textId="77777777" w:rsidR="001912D0" w:rsidRDefault="00A114D2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Jihočeské divadlo je povinno dbát na bezpečnost věcí a ostatních zařízení, které budou</w:t>
      </w:r>
      <w:r>
        <w:rPr>
          <w:rFonts w:ascii="Calibri" w:eastAsia="Calibri" w:hAnsi="Calibri" w:cs="Calibri"/>
          <w:sz w:val="22"/>
          <w:szCs w:val="22"/>
        </w:rPr>
        <w:t xml:space="preserve"> v souvislosti divadelním představení přineseny do divadelních prostor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 bere na vědomí, že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nenese žádnou odpovědnost za případné škody na těchto věcech, pokud tyto nebudou způsobeny v souvislosti s činností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000003F" w14:textId="77777777" w:rsidR="001912D0" w:rsidRDefault="00A114D2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Jihočeské divadlo se současně zava</w:t>
      </w:r>
      <w:r>
        <w:rPr>
          <w:rFonts w:ascii="Calibri" w:eastAsia="Calibri" w:hAnsi="Calibri" w:cs="Calibri"/>
          <w:sz w:val="22"/>
          <w:szCs w:val="22"/>
        </w:rPr>
        <w:t>zuje zajistit prostřednictvím svého odpovědného pracovníka školení všech pracovníků a umělců hostujícího uměl. souboru dle přílohy č. 1. Za tím účelem se stává Příloha č. 1 „Školení požární ochrany a bezpečnosti práce pro hostující umělecké soubory v Národ</w:t>
      </w:r>
      <w:r>
        <w:rPr>
          <w:rFonts w:ascii="Calibri" w:eastAsia="Calibri" w:hAnsi="Calibri" w:cs="Calibri"/>
          <w:sz w:val="22"/>
          <w:szCs w:val="22"/>
        </w:rPr>
        <w:t>ním divadle Brno, příspěvková organizace, Dvořákova 11, 657 70 Brno“ nedílnou součástí této smlouvy.</w:t>
      </w:r>
    </w:p>
    <w:p w14:paraId="00000040" w14:textId="77777777" w:rsidR="001912D0" w:rsidRDefault="00A114D2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Jihočeské divadlo přiveze vlastní programy, které bude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prodávat za předem dohodnutou cenu. Tržba z programů náleží Jihočeskému divadlu a bude od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př</w:t>
      </w:r>
      <w:r>
        <w:rPr>
          <w:rFonts w:ascii="Calibri" w:eastAsia="Calibri" w:hAnsi="Calibri" w:cs="Calibri"/>
          <w:sz w:val="22"/>
          <w:szCs w:val="22"/>
        </w:rPr>
        <w:t>edána současně s neprodanými programy hotově po představení.</w:t>
      </w:r>
    </w:p>
    <w:p w14:paraId="00000041" w14:textId="77777777" w:rsidR="001912D0" w:rsidRDefault="00A114D2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Jihočeské divadlo poskytne bezplatně 5 ks programů k uložení do archivu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0000042" w14:textId="77777777" w:rsidR="001912D0" w:rsidRDefault="001912D0">
      <w:pPr>
        <w:rPr>
          <w:rFonts w:ascii="Calibri" w:eastAsia="Calibri" w:hAnsi="Calibri" w:cs="Calibri"/>
          <w:sz w:val="22"/>
          <w:szCs w:val="22"/>
        </w:rPr>
      </w:pPr>
    </w:p>
    <w:p w14:paraId="00000043" w14:textId="77777777" w:rsidR="001912D0" w:rsidRDefault="00A114D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IV.</w:t>
      </w:r>
    </w:p>
    <w:p w14:paraId="00000044" w14:textId="77777777" w:rsidR="001912D0" w:rsidRDefault="00A114D2">
      <w:pPr>
        <w:tabs>
          <w:tab w:val="left" w:pos="720"/>
        </w:tabs>
        <w:ind w:left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Nekonání a zrušení představení</w:t>
      </w:r>
    </w:p>
    <w:p w14:paraId="00000045" w14:textId="77777777" w:rsidR="001912D0" w:rsidRDefault="00A114D2">
      <w:pPr>
        <w:numPr>
          <w:ilvl w:val="0"/>
          <w:numId w:val="5"/>
        </w:numPr>
        <w:tabs>
          <w:tab w:val="left" w:pos="10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Zrušení představení z vyšší moci (nepředvídatelná, přírodní katastrofa, úřední zákaz atd.) dávají oběma stranám právo, po včasném, průkazném vyrozumění, od smlouvy odstoupit, nebo změnit její podmínky, a to bez jakýchkoli nároků na finanční úhradu škody.</w:t>
      </w:r>
    </w:p>
    <w:p w14:paraId="00000046" w14:textId="77777777" w:rsidR="001912D0" w:rsidRDefault="00A114D2">
      <w:pPr>
        <w:numPr>
          <w:ilvl w:val="0"/>
          <w:numId w:val="5"/>
        </w:numPr>
        <w:tabs>
          <w:tab w:val="left" w:pos="10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mluvní strany berou na vědomí, že při realizaci baletních představení můžou vznikat situace způsobené následky „vis maior“ (např. omezení nebo zrušení představení vlivem vyhlášeného nouzového stavu, opatření k omezení epidemie nebo pandemie, povětrnostních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podmínek, počasí, vandalské činy, stávka, hrozba teroristického činu apod.). V takovém případě se smluvní strany dohodnou na způsobu případných řešení podle reálných podmínek v daném případě (situaci).</w:t>
      </w:r>
    </w:p>
    <w:p w14:paraId="00000047" w14:textId="77777777" w:rsidR="001912D0" w:rsidRDefault="00A114D2">
      <w:pPr>
        <w:numPr>
          <w:ilvl w:val="0"/>
          <w:numId w:val="5"/>
        </w:numPr>
        <w:tabs>
          <w:tab w:val="left" w:pos="10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Odřekne-li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vystoupení (kromě důvodů uvedených v o</w:t>
      </w:r>
      <w:r>
        <w:rPr>
          <w:rFonts w:ascii="Calibri" w:eastAsia="Calibri" w:hAnsi="Calibri" w:cs="Calibri"/>
          <w:sz w:val="22"/>
          <w:szCs w:val="22"/>
        </w:rPr>
        <w:t>dstavci 1. nebo 2.) později, než 14 dnů před termínem představení dle Čl. I. smlouvy, je povinen uhradit Jihočeskému divadlu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prokazatelné výlohy a škody spojené s přípravou vystoupení, jestli takové Jihočeskému divadlu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vznikly.</w:t>
      </w:r>
    </w:p>
    <w:p w14:paraId="00000048" w14:textId="77777777" w:rsidR="001912D0" w:rsidRDefault="00A114D2">
      <w:pPr>
        <w:numPr>
          <w:ilvl w:val="0"/>
          <w:numId w:val="5"/>
        </w:numPr>
        <w:tabs>
          <w:tab w:val="left" w:pos="10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Odřekne-li vystoupení Jihoče</w:t>
      </w:r>
      <w:r>
        <w:rPr>
          <w:rFonts w:ascii="Calibri" w:eastAsia="Calibri" w:hAnsi="Calibri" w:cs="Calibri"/>
          <w:sz w:val="22"/>
          <w:szCs w:val="22"/>
        </w:rPr>
        <w:t>ské divadlo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(kromě důvodů uvedených v odstavci 1. nebo 2.) později, než 14 dnů před termínem představení dle Čl. I. smlouvy, je povinno uhradit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prokazatelné výlohy a škody spojené s přípravou vystoupení.</w:t>
      </w:r>
    </w:p>
    <w:p w14:paraId="00000049" w14:textId="77777777" w:rsidR="001912D0" w:rsidRDefault="00A114D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V. </w:t>
      </w:r>
    </w:p>
    <w:p w14:paraId="0000004A" w14:textId="77777777" w:rsidR="001912D0" w:rsidRDefault="00A114D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0000004B" w14:textId="77777777" w:rsidR="001912D0" w:rsidRDefault="00A114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vstupuje v</w:t>
      </w:r>
      <w:r>
        <w:rPr>
          <w:rFonts w:ascii="Calibri" w:eastAsia="Calibri" w:hAnsi="Calibri" w:cs="Calibri"/>
          <w:color w:val="000000"/>
          <w:sz w:val="22"/>
          <w:szCs w:val="22"/>
        </w:rPr>
        <w:t> platnost dnem podpisu oběma smluvními stranami.</w:t>
      </w:r>
    </w:p>
    <w:p w14:paraId="0000004C" w14:textId="77777777" w:rsidR="001912D0" w:rsidRDefault="00A114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 smluv v úplném znění. </w:t>
      </w:r>
    </w:p>
    <w:p w14:paraId="0000004D" w14:textId="77777777" w:rsidR="001912D0" w:rsidRDefault="00A114D2">
      <w:pPr>
        <w:numPr>
          <w:ilvl w:val="0"/>
          <w:numId w:val="2"/>
        </w:numPr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Smlouvu lze měnit a doplňovat pouze písemnými, postupně číslovanými dodatky, podepsanými oběma smluvními stranami.</w:t>
      </w:r>
    </w:p>
    <w:p w14:paraId="0000004E" w14:textId="77777777" w:rsidR="001912D0" w:rsidRDefault="00A114D2">
      <w:pPr>
        <w:numPr>
          <w:ilvl w:val="0"/>
          <w:numId w:val="2"/>
        </w:numPr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smlouva je vyhotovena ve dvou exemplářích, přičemž každá smluvní strana obdrží jedno vyhotovení.</w:t>
      </w:r>
    </w:p>
    <w:p w14:paraId="0000004F" w14:textId="77777777" w:rsidR="001912D0" w:rsidRDefault="00A114D2">
      <w:pPr>
        <w:numPr>
          <w:ilvl w:val="0"/>
          <w:numId w:val="2"/>
        </w:numPr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důkaz souhl</w:t>
      </w:r>
      <w:r>
        <w:rPr>
          <w:rFonts w:ascii="Calibri" w:eastAsia="Calibri" w:hAnsi="Calibri" w:cs="Calibri"/>
          <w:sz w:val="22"/>
          <w:szCs w:val="22"/>
        </w:rPr>
        <w:t>asu s obsahem této dohody připojují smluvní strany své podpisy.</w:t>
      </w:r>
    </w:p>
    <w:p w14:paraId="00000050" w14:textId="77777777" w:rsidR="001912D0" w:rsidRDefault="001912D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51" w14:textId="77777777" w:rsidR="001912D0" w:rsidRDefault="00A114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Seznam příloh:</w:t>
      </w:r>
    </w:p>
    <w:p w14:paraId="00000053" w14:textId="34097E56" w:rsidR="001912D0" w:rsidRDefault="00A114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Příloha č. 1: Školení požární ochrany a bezpečnosti práce pro hostující umělecké soubory v Národním divadle Brno, příspěvková organizace, Dvořákova 11, 657 70 Brno</w:t>
      </w:r>
    </w:p>
    <w:p w14:paraId="00000054" w14:textId="77777777" w:rsidR="001912D0" w:rsidRDefault="001912D0">
      <w:pPr>
        <w:rPr>
          <w:rFonts w:ascii="Calibri" w:eastAsia="Calibri" w:hAnsi="Calibri" w:cs="Calibri"/>
          <w:sz w:val="22"/>
          <w:szCs w:val="22"/>
        </w:rPr>
      </w:pPr>
    </w:p>
    <w:p w14:paraId="00000055" w14:textId="77777777" w:rsidR="001912D0" w:rsidRDefault="00A114D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 Českých Budějovicích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dne:  </w:t>
      </w:r>
      <w:r>
        <w:rPr>
          <w:rFonts w:ascii="Calibri" w:eastAsia="Calibri" w:hAnsi="Calibri" w:cs="Calibri"/>
          <w:b/>
          <w:sz w:val="22"/>
          <w:szCs w:val="22"/>
        </w:rPr>
        <w:tab/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V Brně dne:</w:t>
      </w:r>
    </w:p>
    <w:p w14:paraId="00000058" w14:textId="77777777" w:rsidR="001912D0" w:rsidRDefault="001912D0">
      <w:pPr>
        <w:rPr>
          <w:rFonts w:ascii="Calibri" w:eastAsia="Calibri" w:hAnsi="Calibri" w:cs="Calibri"/>
          <w:sz w:val="22"/>
          <w:szCs w:val="22"/>
        </w:rPr>
      </w:pPr>
    </w:p>
    <w:p w14:paraId="00000059" w14:textId="6B407105" w:rsidR="001912D0" w:rsidRDefault="001912D0">
      <w:pPr>
        <w:rPr>
          <w:rFonts w:ascii="Calibri" w:eastAsia="Calibri" w:hAnsi="Calibri" w:cs="Calibri"/>
          <w:sz w:val="22"/>
          <w:szCs w:val="22"/>
        </w:rPr>
      </w:pPr>
    </w:p>
    <w:p w14:paraId="223CCD78" w14:textId="77777777" w:rsidR="007A49BE" w:rsidRDefault="007A49BE">
      <w:pPr>
        <w:rPr>
          <w:rFonts w:ascii="Calibri" w:eastAsia="Calibri" w:hAnsi="Calibri" w:cs="Calibri"/>
          <w:sz w:val="22"/>
          <w:szCs w:val="22"/>
        </w:rPr>
      </w:pPr>
    </w:p>
    <w:p w14:paraId="0000005A" w14:textId="77777777" w:rsidR="001912D0" w:rsidRDefault="001912D0">
      <w:pPr>
        <w:rPr>
          <w:rFonts w:ascii="Calibri" w:eastAsia="Calibri" w:hAnsi="Calibri" w:cs="Calibri"/>
          <w:sz w:val="22"/>
          <w:szCs w:val="22"/>
        </w:rPr>
      </w:pPr>
    </w:p>
    <w:p w14:paraId="0000005B" w14:textId="77777777" w:rsidR="001912D0" w:rsidRDefault="00A114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…………………………………………..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..……………………………............</w:t>
      </w:r>
    </w:p>
    <w:p w14:paraId="0000005C" w14:textId="77777777" w:rsidR="001912D0" w:rsidRDefault="00A114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MgA. Lukáš Průdek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</w:r>
      <w:proofErr w:type="gramEnd"/>
      <w:r>
        <w:rPr>
          <w:rFonts w:ascii="Calibri" w:eastAsia="Calibri" w:hAnsi="Calibri" w:cs="Calibri"/>
        </w:rPr>
        <w:tab/>
        <w:t>MgA. Martin Glaser</w:t>
      </w:r>
    </w:p>
    <w:p w14:paraId="0000005D" w14:textId="77777777" w:rsidR="001912D0" w:rsidRDefault="00A114D2">
      <w:pPr>
        <w:ind w:right="252"/>
        <w:rPr>
          <w:rFonts w:ascii="Calibri" w:eastAsia="Calibri" w:hAnsi="Calibri" w:cs="Calibri"/>
          <w:highlight w:val="green"/>
          <w:u w:val="single"/>
        </w:rPr>
      </w:pPr>
      <w:r>
        <w:rPr>
          <w:rFonts w:ascii="Calibri" w:eastAsia="Calibri" w:hAnsi="Calibri" w:cs="Calibri"/>
        </w:rPr>
        <w:t xml:space="preserve">za Jihočeské divadlo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Národní divadlo Brno</w:t>
      </w:r>
    </w:p>
    <w:p w14:paraId="0000005E" w14:textId="77777777" w:rsidR="001912D0" w:rsidRDefault="001912D0">
      <w:pPr>
        <w:ind w:right="252"/>
        <w:rPr>
          <w:rFonts w:ascii="Calibri" w:eastAsia="Calibri" w:hAnsi="Calibri" w:cs="Calibri"/>
          <w:highlight w:val="green"/>
          <w:u w:val="single"/>
        </w:rPr>
      </w:pPr>
    </w:p>
    <w:p w14:paraId="00000060" w14:textId="77777777" w:rsidR="001912D0" w:rsidRDefault="00A114D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Příloha č. 1</w:t>
      </w:r>
    </w:p>
    <w:p w14:paraId="00000061" w14:textId="77777777" w:rsidR="001912D0" w:rsidRDefault="001912D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62" w14:textId="77777777" w:rsidR="001912D0" w:rsidRDefault="00A114D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Školení požární ochrany a bezpečnosti práce pro hostující umělecké soubory v Národním divadle Brno, příspěvko</w:t>
      </w:r>
      <w:r>
        <w:rPr>
          <w:rFonts w:ascii="Calibri" w:eastAsia="Calibri" w:hAnsi="Calibri" w:cs="Calibri"/>
          <w:b/>
        </w:rPr>
        <w:t>vá organizace, Dvořákova 11,602 00Brno</w:t>
      </w:r>
    </w:p>
    <w:p w14:paraId="00000063" w14:textId="77777777" w:rsidR="001912D0" w:rsidRDefault="001912D0">
      <w:pPr>
        <w:rPr>
          <w:rFonts w:ascii="Calibri" w:eastAsia="Calibri" w:hAnsi="Calibri" w:cs="Calibri"/>
          <w:sz w:val="22"/>
          <w:szCs w:val="22"/>
        </w:rPr>
      </w:pPr>
    </w:p>
    <w:p w14:paraId="00000064" w14:textId="77777777" w:rsidR="001912D0" w:rsidRDefault="00A114D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A.</w:t>
      </w:r>
    </w:p>
    <w:p w14:paraId="00000065" w14:textId="77777777" w:rsidR="001912D0" w:rsidRDefault="00A114D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Všichni hostující umělečtí pracovníci v NDB jsou v zájmu zajištění PO povinni:</w:t>
      </w:r>
    </w:p>
    <w:p w14:paraId="00000066" w14:textId="77777777" w:rsidR="001912D0" w:rsidRDefault="001912D0">
      <w:pPr>
        <w:rPr>
          <w:rFonts w:ascii="Calibri" w:eastAsia="Calibri" w:hAnsi="Calibri" w:cs="Calibri"/>
          <w:sz w:val="22"/>
          <w:szCs w:val="22"/>
        </w:rPr>
      </w:pPr>
    </w:p>
    <w:p w14:paraId="00000067" w14:textId="77777777" w:rsidR="001912D0" w:rsidRDefault="00A114D2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ab/>
        <w:t>Počínat si při práci a jiné činnosti tak, aby nezapříčinili vznik požáru, dodržovat předpisy o PO a vydané příkazy, zákazy a pokyn</w:t>
      </w:r>
      <w:r>
        <w:rPr>
          <w:rFonts w:ascii="Calibri" w:eastAsia="Calibri" w:hAnsi="Calibri" w:cs="Calibri"/>
          <w:sz w:val="22"/>
          <w:szCs w:val="22"/>
        </w:rPr>
        <w:t xml:space="preserve">y týkající se PO. Seznámit se požárním řádem pracoviště, požárními poplachovými směrnicemi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evakuačním plánem.</w:t>
      </w:r>
    </w:p>
    <w:p w14:paraId="00000068" w14:textId="77777777" w:rsidR="001912D0" w:rsidRDefault="00A114D2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ab/>
        <w:t xml:space="preserve">Zpozorovaný požár neprodleně uhasit dostupnými hasebními prostředky, není-li možné, neodkladně vyhlásit požární poplach a přivolat pomoc </w:t>
      </w:r>
      <w:r>
        <w:rPr>
          <w:rFonts w:ascii="Calibri" w:eastAsia="Calibri" w:hAnsi="Calibri" w:cs="Calibri"/>
          <w:sz w:val="22"/>
          <w:szCs w:val="22"/>
        </w:rPr>
        <w:t xml:space="preserve">podle požárních poplachových směrnic. V objektech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požár ohlašuje na vrátnici divadla, ohlašovně požáru. Při zamezování, zdolávání požáru a jiných živelných pohrom nebo nehod je každý na vyzvání velitele zásahu povinen poskytnout potřebnou osobní a v</w:t>
      </w:r>
      <w:r>
        <w:rPr>
          <w:rFonts w:ascii="Calibri" w:eastAsia="Calibri" w:hAnsi="Calibri" w:cs="Calibri"/>
          <w:sz w:val="22"/>
          <w:szCs w:val="22"/>
        </w:rPr>
        <w:t>ěcnou pomoc (viz zákon 67/2001 Sb. § 18 a 19).</w:t>
      </w:r>
    </w:p>
    <w:p w14:paraId="00000069" w14:textId="77777777" w:rsidR="001912D0" w:rsidRDefault="00A114D2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ab/>
        <w:t>Každý pracovník je povinen oznámit vznik každého požáru na pracovišti vedoucímu zaměstnanci nebo ohlašovně požáru.</w:t>
      </w:r>
    </w:p>
    <w:p w14:paraId="0000006A" w14:textId="77777777" w:rsidR="001912D0" w:rsidRDefault="00A114D2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ab/>
        <w:t>Dbát na to, aby pracoviště po ukončení práce bylo v požárně bezpečném stavu, závady, kte</w:t>
      </w:r>
      <w:r>
        <w:rPr>
          <w:rFonts w:ascii="Calibri" w:eastAsia="Calibri" w:hAnsi="Calibri" w:cs="Calibri"/>
          <w:sz w:val="22"/>
          <w:szCs w:val="22"/>
        </w:rPr>
        <w:t>ré by mohly být příčinou vzniku požáru neodkladně hlásit vedoucímu pracovníkovi.</w:t>
      </w:r>
    </w:p>
    <w:p w14:paraId="0000006B" w14:textId="77777777" w:rsidR="001912D0" w:rsidRDefault="00A114D2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V objektech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je přísný zákaz kouření.</w:t>
      </w:r>
      <w:r>
        <w:rPr>
          <w:rFonts w:ascii="Calibri" w:eastAsia="Calibri" w:hAnsi="Calibri" w:cs="Calibri"/>
          <w:sz w:val="22"/>
          <w:szCs w:val="22"/>
        </w:rPr>
        <w:t xml:space="preserve"> Objekty jsou viditelně označeny bezpečnostní tabulkou „Zákaz kouření“. Vařiče nebo jiné spotřebiče, které nejsou v majetku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 v</w:t>
      </w:r>
      <w:r>
        <w:rPr>
          <w:rFonts w:ascii="Calibri" w:eastAsia="Calibri" w:hAnsi="Calibri" w:cs="Calibri"/>
          <w:sz w:val="22"/>
          <w:szCs w:val="22"/>
        </w:rPr>
        <w:t xml:space="preserve"> objektech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zakázáno používat.</w:t>
      </w:r>
    </w:p>
    <w:p w14:paraId="0000006C" w14:textId="77777777" w:rsidR="001912D0" w:rsidRDefault="001912D0">
      <w:pPr>
        <w:rPr>
          <w:rFonts w:ascii="Calibri" w:eastAsia="Calibri" w:hAnsi="Calibri" w:cs="Calibri"/>
          <w:sz w:val="22"/>
          <w:szCs w:val="22"/>
        </w:rPr>
      </w:pPr>
    </w:p>
    <w:p w14:paraId="0000006D" w14:textId="77777777" w:rsidR="001912D0" w:rsidRDefault="001912D0">
      <w:pPr>
        <w:rPr>
          <w:rFonts w:ascii="Calibri" w:eastAsia="Calibri" w:hAnsi="Calibri" w:cs="Calibri"/>
          <w:sz w:val="22"/>
          <w:szCs w:val="22"/>
        </w:rPr>
      </w:pPr>
    </w:p>
    <w:p w14:paraId="0000006E" w14:textId="77777777" w:rsidR="001912D0" w:rsidRDefault="00A114D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B.</w:t>
      </w:r>
    </w:p>
    <w:p w14:paraId="0000006F" w14:textId="77777777" w:rsidR="001912D0" w:rsidRDefault="00A114D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Všichni hostující umělečtí pracovníci v NDB jsou v zájmu BOZP povinni:</w:t>
      </w:r>
    </w:p>
    <w:p w14:paraId="00000070" w14:textId="77777777" w:rsidR="001912D0" w:rsidRDefault="001912D0">
      <w:pPr>
        <w:rPr>
          <w:rFonts w:ascii="Calibri" w:eastAsia="Calibri" w:hAnsi="Calibri" w:cs="Calibri"/>
          <w:sz w:val="22"/>
          <w:szCs w:val="22"/>
        </w:rPr>
      </w:pPr>
    </w:p>
    <w:p w14:paraId="00000071" w14:textId="77777777" w:rsidR="001912D0" w:rsidRDefault="00A114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Dodržovat právní předpisy k zajištění BOZP, s nimiž byli řádně seznámeni.</w:t>
      </w:r>
    </w:p>
    <w:p w14:paraId="00000072" w14:textId="77777777" w:rsidR="001912D0" w:rsidRDefault="00A114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ab/>
        <w:t>Počínat si tak, aby neohrožovali své zdraví ani zdraví svých spolupracovníků.</w:t>
      </w:r>
    </w:p>
    <w:p w14:paraId="00000073" w14:textId="77777777" w:rsidR="001912D0" w:rsidRDefault="00A114D2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ab/>
        <w:t>Jakékoliv poranění správně ošetřit (lékárničky jsou umístěny v divadle) a oznámit ihned nejblíže n</w:t>
      </w:r>
      <w:r>
        <w:rPr>
          <w:rFonts w:ascii="Calibri" w:eastAsia="Calibri" w:hAnsi="Calibri" w:cs="Calibri"/>
          <w:sz w:val="22"/>
          <w:szCs w:val="22"/>
        </w:rPr>
        <w:t>adřízenému vedoucímu zaměstnanci (inspicientovi), který provede zápis do „Hlášení z představení“.</w:t>
      </w:r>
    </w:p>
    <w:p w14:paraId="00000074" w14:textId="77777777" w:rsidR="001912D0" w:rsidRDefault="00A114D2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ab/>
        <w:t xml:space="preserve">Nepoužívat alkoholické nápoje a neužívat jiné omamné prostředky na pracovištích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>, nenastupovat pod jejich vlivem do práce a dodržovat stanovený zákaz ko</w:t>
      </w:r>
      <w:r>
        <w:rPr>
          <w:rFonts w:ascii="Calibri" w:eastAsia="Calibri" w:hAnsi="Calibri" w:cs="Calibri"/>
          <w:sz w:val="22"/>
          <w:szCs w:val="22"/>
        </w:rPr>
        <w:t>uření.</w:t>
      </w:r>
    </w:p>
    <w:p w14:paraId="00000075" w14:textId="77777777" w:rsidR="001912D0" w:rsidRDefault="00A114D2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Neprovádět žádné práce na el. zařízeních, pokud k tomu pracovník nemá předepsanou kvalifikaci (</w:t>
      </w:r>
      <w:proofErr w:type="spellStart"/>
      <w:r>
        <w:rPr>
          <w:rFonts w:ascii="Calibri" w:eastAsia="Calibri" w:hAnsi="Calibri" w:cs="Calibri"/>
          <w:sz w:val="22"/>
          <w:szCs w:val="22"/>
        </w:rPr>
        <w:t>vyhl</w:t>
      </w:r>
      <w:proofErr w:type="spellEnd"/>
      <w:r>
        <w:rPr>
          <w:rFonts w:ascii="Calibri" w:eastAsia="Calibri" w:hAnsi="Calibri" w:cs="Calibri"/>
          <w:sz w:val="22"/>
          <w:szCs w:val="22"/>
        </w:rPr>
        <w:t>. č. 50/1978 Sb.), přísně se omezit pouze na obsluhu strojů, přístrojů a zařízení k jejichž obsluze má pracovník oprávnění nebo poučení. Nesnímat kryty a sam</w:t>
      </w:r>
      <w:r>
        <w:rPr>
          <w:rFonts w:ascii="Calibri" w:eastAsia="Calibri" w:hAnsi="Calibri" w:cs="Calibri"/>
          <w:sz w:val="22"/>
          <w:szCs w:val="22"/>
        </w:rPr>
        <w:t>ovolně zasahovat do živých částí, při poruše okamžitě stroj nebo zařízení vypnout a závadu oznámit vedoucímu zaměstnanci.</w:t>
      </w:r>
    </w:p>
    <w:p w14:paraId="00000076" w14:textId="77777777" w:rsidR="001912D0" w:rsidRDefault="00A114D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S elektrickým proudem mohou zacházet jen odborně způsobilé osoby.</w:t>
      </w:r>
    </w:p>
    <w:p w14:paraId="00000077" w14:textId="77777777" w:rsidR="001912D0" w:rsidRDefault="00A114D2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</w:t>
      </w:r>
      <w:r>
        <w:rPr>
          <w:rFonts w:ascii="Calibri" w:eastAsia="Calibri" w:hAnsi="Calibri" w:cs="Calibri"/>
          <w:sz w:val="22"/>
          <w:szCs w:val="22"/>
        </w:rPr>
        <w:tab/>
        <w:t>Oznamovat svému nadřízenému nedostatky a závady, které by mohl</w:t>
      </w:r>
      <w:r>
        <w:rPr>
          <w:rFonts w:ascii="Calibri" w:eastAsia="Calibri" w:hAnsi="Calibri" w:cs="Calibri"/>
          <w:sz w:val="22"/>
          <w:szCs w:val="22"/>
        </w:rPr>
        <w:t>y ohrozit BOZP a podle svých možností se zúčastnit ne jejich odstraňování.</w:t>
      </w:r>
    </w:p>
    <w:p w14:paraId="00000078" w14:textId="77777777" w:rsidR="001912D0" w:rsidRDefault="00A114D2">
      <w:pPr>
        <w:ind w:left="708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8.</w:t>
      </w:r>
      <w:r>
        <w:rPr>
          <w:rFonts w:ascii="Calibri" w:eastAsia="Calibri" w:hAnsi="Calibri" w:cs="Calibri"/>
          <w:sz w:val="22"/>
          <w:szCs w:val="22"/>
        </w:rPr>
        <w:tab/>
        <w:t xml:space="preserve">Podrobit se vyšetření, které provádí vedoucí zaměstnanci </w:t>
      </w:r>
      <w:proofErr w:type="spellStart"/>
      <w:r>
        <w:rPr>
          <w:rFonts w:ascii="Calibri" w:eastAsia="Calibri" w:hAnsi="Calibri" w:cs="Calibri"/>
          <w:sz w:val="22"/>
          <w:szCs w:val="22"/>
        </w:rPr>
        <w:t>NdB</w:t>
      </w:r>
      <w:proofErr w:type="spellEnd"/>
      <w:r>
        <w:rPr>
          <w:rFonts w:ascii="Calibri" w:eastAsia="Calibri" w:hAnsi="Calibri" w:cs="Calibri"/>
          <w:sz w:val="22"/>
          <w:szCs w:val="22"/>
        </w:rPr>
        <w:t>, bezpečností technik nebo orgán státní správy, aby zjistily, zda pracovníci nejsou pod vlivem alkoholu nebo jiných om</w:t>
      </w:r>
      <w:r>
        <w:rPr>
          <w:rFonts w:ascii="Calibri" w:eastAsia="Calibri" w:hAnsi="Calibri" w:cs="Calibri"/>
          <w:sz w:val="22"/>
          <w:szCs w:val="22"/>
        </w:rPr>
        <w:t>amných látek.</w:t>
      </w:r>
    </w:p>
    <w:p w14:paraId="00000079" w14:textId="77777777" w:rsidR="001912D0" w:rsidRDefault="00A114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9.</w:t>
      </w:r>
      <w:r>
        <w:rPr>
          <w:rFonts w:ascii="Calibri" w:eastAsia="Calibri" w:hAnsi="Calibri" w:cs="Calibri"/>
          <w:sz w:val="22"/>
          <w:szCs w:val="22"/>
        </w:rPr>
        <w:tab/>
        <w:t xml:space="preserve">Za provedení školení odpovídá určený pracovník hostujícího souboru: </w:t>
      </w:r>
      <w:r>
        <w:rPr>
          <w:rFonts w:ascii="Calibri" w:eastAsia="Calibri" w:hAnsi="Calibri" w:cs="Calibri"/>
          <w:b/>
          <w:sz w:val="22"/>
          <w:szCs w:val="22"/>
        </w:rPr>
        <w:t>Jan Hajšman.</w:t>
      </w:r>
    </w:p>
    <w:sectPr w:rsidR="001912D0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2FC4" w14:textId="77777777" w:rsidR="00A114D2" w:rsidRDefault="00A114D2">
      <w:r>
        <w:separator/>
      </w:r>
    </w:p>
  </w:endnote>
  <w:endnote w:type="continuationSeparator" w:id="0">
    <w:p w14:paraId="4E5CF5AA" w14:textId="77777777" w:rsidR="00A114D2" w:rsidRDefault="00A1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420CA651" w:rsidR="001912D0" w:rsidRDefault="00A114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7A49BE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000007C" w14:textId="77777777" w:rsidR="001912D0" w:rsidRDefault="001912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5782" w14:textId="77777777" w:rsidR="00A114D2" w:rsidRDefault="00A114D2">
      <w:r>
        <w:separator/>
      </w:r>
    </w:p>
  </w:footnote>
  <w:footnote w:type="continuationSeparator" w:id="0">
    <w:p w14:paraId="1F0418EB" w14:textId="77777777" w:rsidR="00A114D2" w:rsidRDefault="00A1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1912D0" w:rsidRDefault="00A114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0</wp:posOffset>
          </wp:positionH>
          <wp:positionV relativeFrom="topMargin">
            <wp:posOffset>624840</wp:posOffset>
          </wp:positionV>
          <wp:extent cx="4282440" cy="640715"/>
          <wp:effectExtent l="0" t="0" r="0" b="0"/>
          <wp:wrapTopAndBottom distT="0" distB="0"/>
          <wp:docPr id="2" name="image1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2440" cy="640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88B"/>
    <w:multiLevelType w:val="multilevel"/>
    <w:tmpl w:val="4724C1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A9172DD"/>
    <w:multiLevelType w:val="multilevel"/>
    <w:tmpl w:val="C6D80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5172825"/>
    <w:multiLevelType w:val="multilevel"/>
    <w:tmpl w:val="7D84B376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050874"/>
    <w:multiLevelType w:val="multilevel"/>
    <w:tmpl w:val="EEDE5B64"/>
    <w:lvl w:ilvl="0">
      <w:start w:val="9"/>
      <w:numFmt w:val="bullet"/>
      <w:lvlText w:val="-"/>
      <w:lvlJc w:val="left"/>
      <w:pPr>
        <w:ind w:left="1069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BF4C80"/>
    <w:multiLevelType w:val="multilevel"/>
    <w:tmpl w:val="FE9C3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46744"/>
    <w:multiLevelType w:val="multilevel"/>
    <w:tmpl w:val="B81CA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4E3F"/>
    <w:multiLevelType w:val="multilevel"/>
    <w:tmpl w:val="3BD83548"/>
    <w:lvl w:ilvl="0">
      <w:start w:val="1"/>
      <w:numFmt w:val="lowerLetter"/>
      <w:lvlText w:val="%1)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49980670"/>
    <w:multiLevelType w:val="multilevel"/>
    <w:tmpl w:val="56D8E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6112B"/>
    <w:multiLevelType w:val="multilevel"/>
    <w:tmpl w:val="A7143596"/>
    <w:lvl w:ilvl="0">
      <w:start w:val="1"/>
      <w:numFmt w:val="bullet"/>
      <w:lvlText w:val="-"/>
      <w:lvlJc w:val="left"/>
      <w:pPr>
        <w:ind w:left="709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2D0"/>
    <w:rsid w:val="001912D0"/>
    <w:rsid w:val="007A49BE"/>
    <w:rsid w:val="00A1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91AD"/>
  <w15:docId w15:val="{8DCBD8B3-CEBD-4AE0-BB19-009E252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23B"/>
  </w:style>
  <w:style w:type="paragraph" w:styleId="Nadpis1">
    <w:name w:val="heading 1"/>
    <w:basedOn w:val="Normln"/>
    <w:link w:val="Nadpis1Char"/>
    <w:uiPriority w:val="9"/>
    <w:qFormat/>
    <w:rsid w:val="009A601C"/>
    <w:pPr>
      <w:keepNext/>
      <w:snapToGrid w:val="0"/>
      <w:outlineLvl w:val="0"/>
    </w:pPr>
    <w:rPr>
      <w:b/>
      <w:bCs/>
      <w:kern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44323B"/>
    <w:pPr>
      <w:jc w:val="center"/>
    </w:pPr>
    <w:rPr>
      <w:rFonts w:ascii="Arial" w:hAnsi="Arial" w:cs="Arial"/>
      <w:b/>
      <w:bCs/>
    </w:rPr>
  </w:style>
  <w:style w:type="paragraph" w:styleId="Normlnweb">
    <w:name w:val="Normal (Web)"/>
    <w:basedOn w:val="Normln"/>
    <w:rsid w:val="0044323B"/>
  </w:style>
  <w:style w:type="character" w:customStyle="1" w:styleId="NzevChar">
    <w:name w:val="Název Char"/>
    <w:basedOn w:val="Standardnpsmoodstavce"/>
    <w:link w:val="Nzev"/>
    <w:rsid w:val="0044323B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44323B"/>
    <w:pPr>
      <w:ind w:left="720"/>
      <w:jc w:val="both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4323B"/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4323B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4323B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role">
    <w:name w:val="role"/>
    <w:basedOn w:val="Standardnpsmoodstavce"/>
    <w:rsid w:val="0044323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44323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A601C"/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character" w:styleId="Hypertextovodkaz">
    <w:name w:val="Hyperlink"/>
    <w:uiPriority w:val="99"/>
    <w:rsid w:val="002249A1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2249A1"/>
    <w:pPr>
      <w:outlineLvl w:val="0"/>
    </w:pPr>
    <w:rPr>
      <w:color w:val="00000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B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BD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2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B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B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BB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F05E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1F05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05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05E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F05E4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hajsman@jihoceskedivadl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fanova@nd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i9W6BdfNXl0jeOqVSCseaIGpZg==">AMUW2mVbuFsqGdrIMgxXfDaewO5ReQKZ21bvEaGJ2AaT2mdi1/XscJC5qwHPGE/r8J9E8Q7wubn1+vbJxh5vPmWgFtBgSw4+hIsGm/fCDEkfptyJJIsIhP0=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1623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plsek</dc:creator>
  <cp:lastModifiedBy>Štefanová Markéta</cp:lastModifiedBy>
  <cp:revision>2</cp:revision>
  <dcterms:created xsi:type="dcterms:W3CDTF">2019-10-01T12:57:00Z</dcterms:created>
  <dcterms:modified xsi:type="dcterms:W3CDTF">2021-06-15T10:12:00Z</dcterms:modified>
</cp:coreProperties>
</file>