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204" w:rsidRPr="003C58D0" w:rsidRDefault="00150BC5" w:rsidP="00A20204">
      <w:pPr>
        <w:pStyle w:val="Nadpis1"/>
        <w:spacing w:after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Dodatek č. </w:t>
      </w:r>
      <w:r w:rsidR="00AA6A8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k </w:t>
      </w:r>
      <w:r w:rsidR="00A20204">
        <w:rPr>
          <w:color w:val="000000"/>
          <w:sz w:val="24"/>
          <w:szCs w:val="24"/>
        </w:rPr>
        <w:t>PŘÍKAZNÍ</w:t>
      </w:r>
      <w:r w:rsidR="00A20204" w:rsidRPr="003C58D0">
        <w:rPr>
          <w:color w:val="000000"/>
          <w:sz w:val="24"/>
          <w:szCs w:val="24"/>
        </w:rPr>
        <w:t xml:space="preserve"> SMLOUV</w:t>
      </w:r>
      <w:r>
        <w:rPr>
          <w:color w:val="000000"/>
          <w:sz w:val="24"/>
          <w:szCs w:val="24"/>
        </w:rPr>
        <w:t>Ě č. DSO/04/2019</w:t>
      </w:r>
    </w:p>
    <w:p w:rsidR="00A20204" w:rsidRPr="003C58D0" w:rsidRDefault="00A20204" w:rsidP="00A20204">
      <w:pPr>
        <w:pStyle w:val="Normodsaz"/>
        <w:numPr>
          <w:ilvl w:val="0"/>
          <w:numId w:val="0"/>
        </w:numPr>
        <w:pBdr>
          <w:bottom w:val="single" w:sz="12" w:space="1" w:color="auto"/>
        </w:pBdr>
        <w:spacing w:after="60"/>
        <w:jc w:val="center"/>
        <w:rPr>
          <w:i/>
          <w:color w:val="000000"/>
          <w:szCs w:val="24"/>
        </w:rPr>
      </w:pPr>
      <w:r w:rsidRPr="003C58D0">
        <w:rPr>
          <w:i/>
          <w:color w:val="000000"/>
          <w:szCs w:val="24"/>
        </w:rPr>
        <w:t xml:space="preserve">uzavřená dle § </w:t>
      </w:r>
      <w:r>
        <w:rPr>
          <w:i/>
          <w:color w:val="000000"/>
          <w:szCs w:val="24"/>
          <w:lang w:val="cs-CZ"/>
        </w:rPr>
        <w:t>2430</w:t>
      </w:r>
      <w:r w:rsidRPr="003C58D0">
        <w:rPr>
          <w:i/>
          <w:color w:val="000000"/>
          <w:szCs w:val="24"/>
        </w:rPr>
        <w:t xml:space="preserve"> a násl. zákona č. </w:t>
      </w:r>
      <w:r>
        <w:rPr>
          <w:i/>
          <w:color w:val="000000"/>
          <w:szCs w:val="24"/>
          <w:lang w:val="cs-CZ"/>
        </w:rPr>
        <w:t>89</w:t>
      </w:r>
      <w:r w:rsidRPr="003C58D0">
        <w:rPr>
          <w:i/>
          <w:color w:val="000000"/>
          <w:szCs w:val="24"/>
        </w:rPr>
        <w:t>/</w:t>
      </w:r>
      <w:r>
        <w:rPr>
          <w:i/>
          <w:color w:val="000000"/>
          <w:szCs w:val="24"/>
          <w:lang w:val="cs-CZ"/>
        </w:rPr>
        <w:t xml:space="preserve">2012 </w:t>
      </w:r>
      <w:r w:rsidRPr="003C58D0">
        <w:rPr>
          <w:i/>
          <w:color w:val="000000"/>
          <w:szCs w:val="24"/>
        </w:rPr>
        <w:t xml:space="preserve">Sb., </w:t>
      </w:r>
      <w:r>
        <w:rPr>
          <w:i/>
          <w:color w:val="000000"/>
          <w:szCs w:val="24"/>
          <w:lang w:val="cs-CZ"/>
        </w:rPr>
        <w:t xml:space="preserve">občanský </w:t>
      </w:r>
      <w:r w:rsidRPr="003C58D0">
        <w:rPr>
          <w:i/>
          <w:color w:val="000000"/>
          <w:szCs w:val="24"/>
        </w:rPr>
        <w:t>zákoník</w:t>
      </w:r>
    </w:p>
    <w:p w:rsidR="00A20204" w:rsidRPr="003C58D0" w:rsidRDefault="00A20204" w:rsidP="00A20204">
      <w:pPr>
        <w:tabs>
          <w:tab w:val="left" w:pos="1701"/>
        </w:tabs>
        <w:spacing w:after="60"/>
        <w:jc w:val="center"/>
        <w:rPr>
          <w:b/>
          <w:color w:val="000000"/>
        </w:rPr>
      </w:pPr>
      <w:r w:rsidRPr="003C58D0">
        <w:rPr>
          <w:b/>
          <w:color w:val="000000"/>
        </w:rPr>
        <w:t>Smluvní strany</w:t>
      </w:r>
    </w:p>
    <w:p w:rsidR="00A20204" w:rsidRDefault="00A20204" w:rsidP="00A20204">
      <w:pPr>
        <w:tabs>
          <w:tab w:val="left" w:pos="1701"/>
        </w:tabs>
        <w:spacing w:after="60"/>
        <w:jc w:val="both"/>
        <w:rPr>
          <w:b/>
          <w:color w:val="000000"/>
        </w:rPr>
      </w:pPr>
      <w:r>
        <w:rPr>
          <w:b/>
          <w:color w:val="000000"/>
        </w:rPr>
        <w:t>Příkazce</w:t>
      </w:r>
      <w:r w:rsidRPr="003C58D0">
        <w:rPr>
          <w:b/>
          <w:color w:val="000000"/>
        </w:rPr>
        <w:t>:</w:t>
      </w:r>
      <w:r w:rsidRPr="003C58D0">
        <w:rPr>
          <w:color w:val="000000"/>
        </w:rPr>
        <w:t xml:space="preserve"> </w:t>
      </w:r>
      <w:r>
        <w:rPr>
          <w:b/>
          <w:color w:val="000000"/>
        </w:rPr>
        <w:t>DOBROVOLNÝ SVAZEK OBCÍ MIKROREGION FRÝDLANTSKO</w:t>
      </w:r>
    </w:p>
    <w:p w:rsidR="00A20204" w:rsidRPr="003C58D0" w:rsidRDefault="00A20204" w:rsidP="00A20204">
      <w:pPr>
        <w:tabs>
          <w:tab w:val="left" w:pos="1701"/>
        </w:tabs>
        <w:spacing w:after="60"/>
        <w:jc w:val="both"/>
        <w:rPr>
          <w:color w:val="000000"/>
        </w:rPr>
      </w:pPr>
      <w:r w:rsidRPr="003C58D0">
        <w:rPr>
          <w:color w:val="000000"/>
        </w:rPr>
        <w:t xml:space="preserve">se sídlem: </w:t>
      </w:r>
      <w:r>
        <w:rPr>
          <w:color w:val="000000"/>
        </w:rPr>
        <w:t>nám. T. G. Masaryka 37, 464 13 Frýdlant</w:t>
      </w:r>
    </w:p>
    <w:p w:rsidR="00A20204" w:rsidRDefault="00A20204" w:rsidP="00A20204">
      <w:pPr>
        <w:tabs>
          <w:tab w:val="left" w:pos="1701"/>
        </w:tabs>
        <w:spacing w:after="60"/>
        <w:jc w:val="both"/>
        <w:rPr>
          <w:color w:val="000000"/>
        </w:rPr>
      </w:pPr>
      <w:r>
        <w:rPr>
          <w:color w:val="000000"/>
        </w:rPr>
        <w:t>zastoupený panem Vladimírem Stříbrným, předsedou svazku</w:t>
      </w:r>
    </w:p>
    <w:p w:rsidR="00A20204" w:rsidRDefault="00A20204" w:rsidP="00A20204">
      <w:pPr>
        <w:tabs>
          <w:tab w:val="left" w:pos="1701"/>
        </w:tabs>
        <w:spacing w:after="60"/>
        <w:jc w:val="both"/>
        <w:rPr>
          <w:color w:val="000000"/>
        </w:rPr>
      </w:pPr>
      <w:r w:rsidRPr="00247B2D">
        <w:rPr>
          <w:color w:val="000000"/>
        </w:rPr>
        <w:t>IČ: 70946213</w:t>
      </w:r>
    </w:p>
    <w:p w:rsidR="00A20204" w:rsidRDefault="00A20204" w:rsidP="00A20204">
      <w:pPr>
        <w:tabs>
          <w:tab w:val="left" w:pos="1701"/>
        </w:tabs>
        <w:spacing w:after="60"/>
        <w:jc w:val="both"/>
        <w:rPr>
          <w:color w:val="000000"/>
        </w:rPr>
      </w:pPr>
      <w:r>
        <w:rPr>
          <w:color w:val="000000"/>
        </w:rPr>
        <w:t xml:space="preserve">telefon: +420 482 317 119 </w:t>
      </w:r>
    </w:p>
    <w:p w:rsidR="00A20204" w:rsidRDefault="00A20204" w:rsidP="00A20204">
      <w:pPr>
        <w:tabs>
          <w:tab w:val="left" w:pos="2835"/>
        </w:tabs>
        <w:spacing w:after="60"/>
        <w:rPr>
          <w:i/>
          <w:color w:val="000000"/>
        </w:rPr>
      </w:pPr>
      <w:r>
        <w:rPr>
          <w:color w:val="000000"/>
        </w:rPr>
        <w:t xml:space="preserve">email: </w:t>
      </w:r>
      <w:hyperlink r:id="rId7" w:tgtFrame="_blank" w:history="1">
        <w:r w:rsidRPr="00247B2D">
          <w:rPr>
            <w:rStyle w:val="Hypertextovodkaz"/>
          </w:rPr>
          <w:t>hermanice@volny.cz</w:t>
        </w:r>
      </w:hyperlink>
      <w:r w:rsidRPr="00247B2D">
        <w:rPr>
          <w:i/>
          <w:color w:val="000000"/>
        </w:rPr>
        <w:t xml:space="preserve"> </w:t>
      </w:r>
    </w:p>
    <w:p w:rsidR="00A20204" w:rsidRPr="003C58D0" w:rsidRDefault="00A20204" w:rsidP="00A20204">
      <w:pPr>
        <w:tabs>
          <w:tab w:val="left" w:pos="2835"/>
        </w:tabs>
        <w:spacing w:after="60"/>
        <w:rPr>
          <w:color w:val="000000"/>
        </w:rPr>
      </w:pPr>
      <w:r w:rsidRPr="003C58D0">
        <w:rPr>
          <w:i/>
          <w:color w:val="000000"/>
        </w:rPr>
        <w:t xml:space="preserve">(dále </w:t>
      </w:r>
      <w:r w:rsidRPr="003C58D0">
        <w:rPr>
          <w:bCs/>
          <w:i/>
          <w:color w:val="000000"/>
        </w:rPr>
        <w:t xml:space="preserve">jen </w:t>
      </w:r>
      <w:r w:rsidRPr="003C58D0">
        <w:rPr>
          <w:b/>
          <w:color w:val="000000"/>
        </w:rPr>
        <w:t>„</w:t>
      </w:r>
      <w:r>
        <w:rPr>
          <w:b/>
          <w:i/>
          <w:color w:val="000000"/>
        </w:rPr>
        <w:t>příkazce</w:t>
      </w:r>
      <w:r w:rsidRPr="003C58D0">
        <w:rPr>
          <w:b/>
          <w:i/>
          <w:color w:val="000000"/>
        </w:rPr>
        <w:t>“</w:t>
      </w:r>
      <w:r w:rsidRPr="003C58D0">
        <w:rPr>
          <w:i/>
          <w:color w:val="000000"/>
        </w:rPr>
        <w:t>)</w:t>
      </w:r>
    </w:p>
    <w:p w:rsidR="00A20204" w:rsidRDefault="00A20204" w:rsidP="00A20204">
      <w:pPr>
        <w:tabs>
          <w:tab w:val="center" w:pos="4762"/>
        </w:tabs>
        <w:spacing w:after="60"/>
        <w:jc w:val="both"/>
        <w:rPr>
          <w:b/>
          <w:color w:val="000000"/>
        </w:rPr>
      </w:pPr>
    </w:p>
    <w:p w:rsidR="00A20204" w:rsidRPr="003C58D0" w:rsidRDefault="00A20204" w:rsidP="00A20204">
      <w:pPr>
        <w:tabs>
          <w:tab w:val="center" w:pos="4762"/>
        </w:tabs>
        <w:spacing w:after="60"/>
        <w:jc w:val="both"/>
        <w:rPr>
          <w:b/>
          <w:color w:val="000000"/>
        </w:rPr>
      </w:pPr>
      <w:r w:rsidRPr="003C58D0">
        <w:rPr>
          <w:b/>
          <w:color w:val="000000"/>
        </w:rPr>
        <w:t>a</w:t>
      </w:r>
    </w:p>
    <w:p w:rsidR="00A20204" w:rsidRDefault="00A20204" w:rsidP="00A20204">
      <w:pPr>
        <w:tabs>
          <w:tab w:val="left" w:pos="1701"/>
        </w:tabs>
        <w:spacing w:after="60"/>
        <w:jc w:val="both"/>
        <w:rPr>
          <w:b/>
          <w:color w:val="000000"/>
        </w:rPr>
      </w:pPr>
      <w:r>
        <w:rPr>
          <w:b/>
          <w:color w:val="000000"/>
        </w:rPr>
        <w:t>Příkazník</w:t>
      </w:r>
      <w:r w:rsidRPr="003C58D0">
        <w:rPr>
          <w:b/>
          <w:color w:val="000000"/>
        </w:rPr>
        <w:t xml:space="preserve">: </w:t>
      </w:r>
    </w:p>
    <w:p w:rsidR="0045294A" w:rsidRPr="003C58D0" w:rsidRDefault="0045294A" w:rsidP="00A20204">
      <w:pPr>
        <w:tabs>
          <w:tab w:val="left" w:pos="1701"/>
        </w:tabs>
        <w:spacing w:after="60"/>
        <w:jc w:val="both"/>
        <w:rPr>
          <w:b/>
          <w:color w:val="000000"/>
        </w:rPr>
      </w:pPr>
      <w:r>
        <w:rPr>
          <w:b/>
          <w:color w:val="000000"/>
        </w:rPr>
        <w:t xml:space="preserve">Novoborské dotační centrum </w:t>
      </w:r>
      <w:proofErr w:type="spellStart"/>
      <w:r>
        <w:rPr>
          <w:b/>
          <w:color w:val="000000"/>
        </w:rPr>
        <w:t>z.s</w:t>
      </w:r>
      <w:proofErr w:type="spellEnd"/>
      <w:r>
        <w:rPr>
          <w:b/>
          <w:color w:val="000000"/>
        </w:rPr>
        <w:t>.</w:t>
      </w:r>
      <w:bookmarkStart w:id="0" w:name="_GoBack"/>
      <w:bookmarkEnd w:id="0"/>
    </w:p>
    <w:p w:rsidR="00150BC5" w:rsidRPr="003C58D0" w:rsidRDefault="00150BC5" w:rsidP="00150BC5">
      <w:pPr>
        <w:shd w:val="clear" w:color="auto" w:fill="E7E6E6" w:themeFill="background2"/>
        <w:tabs>
          <w:tab w:val="left" w:pos="1701"/>
        </w:tabs>
        <w:spacing w:after="60"/>
        <w:jc w:val="both"/>
        <w:rPr>
          <w:color w:val="000000"/>
        </w:rPr>
      </w:pPr>
      <w:r>
        <w:rPr>
          <w:color w:val="000000"/>
        </w:rPr>
        <w:t>se sídlem: nám. Míru 103, 473 01 Nový Bor</w:t>
      </w:r>
    </w:p>
    <w:p w:rsidR="00150BC5" w:rsidRPr="003C58D0" w:rsidRDefault="00150BC5" w:rsidP="00150BC5">
      <w:pPr>
        <w:shd w:val="clear" w:color="auto" w:fill="E7E6E6" w:themeFill="background2"/>
        <w:tabs>
          <w:tab w:val="left" w:pos="1701"/>
        </w:tabs>
        <w:spacing w:after="60"/>
        <w:jc w:val="both"/>
        <w:rPr>
          <w:color w:val="000000"/>
        </w:rPr>
      </w:pPr>
      <w:r w:rsidRPr="003C58D0">
        <w:rPr>
          <w:color w:val="000000"/>
        </w:rPr>
        <w:t xml:space="preserve">IČ: </w:t>
      </w:r>
      <w:r>
        <w:rPr>
          <w:color w:val="000000"/>
        </w:rPr>
        <w:t>265 56 197</w:t>
      </w:r>
    </w:p>
    <w:p w:rsidR="00150BC5" w:rsidRPr="003C58D0" w:rsidRDefault="00150BC5" w:rsidP="00150BC5">
      <w:pPr>
        <w:shd w:val="clear" w:color="auto" w:fill="E7E6E6" w:themeFill="background2"/>
        <w:tabs>
          <w:tab w:val="left" w:pos="1701"/>
        </w:tabs>
        <w:spacing w:after="60"/>
        <w:jc w:val="both"/>
        <w:rPr>
          <w:color w:val="000000"/>
        </w:rPr>
      </w:pPr>
      <w:r w:rsidRPr="003C58D0">
        <w:rPr>
          <w:color w:val="000000"/>
        </w:rPr>
        <w:t xml:space="preserve">DIČ: </w:t>
      </w:r>
      <w:r>
        <w:rPr>
          <w:color w:val="000000"/>
        </w:rPr>
        <w:t>CZ26556197</w:t>
      </w:r>
    </w:p>
    <w:p w:rsidR="00150BC5" w:rsidRDefault="00150BC5" w:rsidP="00150BC5">
      <w:pPr>
        <w:shd w:val="clear" w:color="auto" w:fill="E7E6E6" w:themeFill="background2"/>
        <w:tabs>
          <w:tab w:val="left" w:pos="1701"/>
        </w:tabs>
        <w:spacing w:after="60"/>
        <w:jc w:val="both"/>
        <w:rPr>
          <w:color w:val="000000"/>
        </w:rPr>
      </w:pPr>
      <w:r>
        <w:rPr>
          <w:color w:val="000000"/>
        </w:rPr>
        <w:t>zastoupený Lukášem Janků, předsedou spolku</w:t>
      </w:r>
    </w:p>
    <w:p w:rsidR="00150BC5" w:rsidRPr="003C58D0" w:rsidRDefault="00150BC5" w:rsidP="00150BC5">
      <w:pPr>
        <w:shd w:val="clear" w:color="auto" w:fill="E7E6E6" w:themeFill="background2"/>
        <w:tabs>
          <w:tab w:val="left" w:pos="1701"/>
        </w:tabs>
        <w:spacing w:after="60"/>
        <w:jc w:val="both"/>
        <w:rPr>
          <w:color w:val="000000"/>
        </w:rPr>
      </w:pPr>
      <w:r w:rsidRPr="003C58D0">
        <w:rPr>
          <w:color w:val="000000"/>
        </w:rPr>
        <w:t>bankovní spojení:</w:t>
      </w:r>
      <w:r>
        <w:rPr>
          <w:color w:val="000000"/>
        </w:rPr>
        <w:t xml:space="preserve"> Komerční banka a.s.</w:t>
      </w:r>
    </w:p>
    <w:p w:rsidR="00A20204" w:rsidRPr="003C58D0" w:rsidRDefault="00A20204" w:rsidP="000D4C14">
      <w:pPr>
        <w:shd w:val="clear" w:color="auto" w:fill="E7E6E6" w:themeFill="background2"/>
        <w:tabs>
          <w:tab w:val="left" w:pos="1701"/>
        </w:tabs>
        <w:spacing w:after="60"/>
        <w:jc w:val="both"/>
        <w:rPr>
          <w:color w:val="000000"/>
        </w:rPr>
      </w:pPr>
      <w:r w:rsidRPr="003C58D0">
        <w:rPr>
          <w:color w:val="000000"/>
        </w:rPr>
        <w:t>číslo účtu:</w:t>
      </w:r>
      <w:r>
        <w:rPr>
          <w:color w:val="000000"/>
        </w:rPr>
        <w:t xml:space="preserve"> </w:t>
      </w:r>
      <w:r w:rsidR="00150BC5">
        <w:rPr>
          <w:color w:val="000000"/>
        </w:rPr>
        <w:t>43-5218370277/0100</w:t>
      </w:r>
    </w:p>
    <w:p w:rsidR="00A20204" w:rsidRPr="003C58D0" w:rsidRDefault="00A20204" w:rsidP="00A20204">
      <w:pPr>
        <w:spacing w:after="60"/>
        <w:rPr>
          <w:i/>
          <w:color w:val="000000"/>
        </w:rPr>
      </w:pPr>
      <w:r w:rsidRPr="003C58D0">
        <w:rPr>
          <w:i/>
          <w:color w:val="000000"/>
        </w:rPr>
        <w:t xml:space="preserve">(dále jen </w:t>
      </w:r>
      <w:r w:rsidRPr="003C58D0">
        <w:rPr>
          <w:b/>
          <w:bCs/>
          <w:i/>
          <w:color w:val="000000"/>
        </w:rPr>
        <w:t>„</w:t>
      </w:r>
      <w:r>
        <w:rPr>
          <w:b/>
          <w:bCs/>
          <w:i/>
          <w:color w:val="000000"/>
        </w:rPr>
        <w:t>příkazník</w:t>
      </w:r>
      <w:r w:rsidRPr="003C58D0">
        <w:rPr>
          <w:b/>
          <w:bCs/>
          <w:i/>
          <w:color w:val="000000"/>
        </w:rPr>
        <w:t>”</w:t>
      </w:r>
      <w:r w:rsidRPr="003C58D0">
        <w:rPr>
          <w:i/>
          <w:color w:val="000000"/>
        </w:rPr>
        <w:t>)</w:t>
      </w:r>
    </w:p>
    <w:p w:rsidR="00A20204" w:rsidRPr="003C58D0" w:rsidRDefault="00A20204" w:rsidP="00A20204">
      <w:pPr>
        <w:spacing w:after="60"/>
        <w:rPr>
          <w:i/>
          <w:color w:val="000000"/>
        </w:rPr>
      </w:pPr>
      <w:r w:rsidRPr="003C58D0">
        <w:rPr>
          <w:i/>
          <w:color w:val="000000"/>
        </w:rPr>
        <w:t>(</w:t>
      </w:r>
      <w:r>
        <w:rPr>
          <w:i/>
          <w:color w:val="000000"/>
        </w:rPr>
        <w:t>příkazce</w:t>
      </w:r>
      <w:r w:rsidRPr="003C58D0">
        <w:rPr>
          <w:i/>
          <w:color w:val="000000"/>
        </w:rPr>
        <w:t xml:space="preserve"> a </w:t>
      </w:r>
      <w:r>
        <w:rPr>
          <w:i/>
          <w:color w:val="000000"/>
        </w:rPr>
        <w:t>příkazník</w:t>
      </w:r>
      <w:r w:rsidRPr="003C58D0">
        <w:rPr>
          <w:i/>
          <w:color w:val="000000"/>
        </w:rPr>
        <w:t xml:space="preserve"> také dále společně jako „</w:t>
      </w:r>
      <w:r w:rsidRPr="003C58D0">
        <w:rPr>
          <w:b/>
          <w:i/>
          <w:color w:val="000000"/>
        </w:rPr>
        <w:t>smluvní strany</w:t>
      </w:r>
      <w:r w:rsidRPr="003C58D0">
        <w:rPr>
          <w:i/>
          <w:color w:val="000000"/>
        </w:rPr>
        <w:t>“)</w:t>
      </w:r>
    </w:p>
    <w:p w:rsidR="00A20204" w:rsidRDefault="00A20204" w:rsidP="00A20204">
      <w:pPr>
        <w:tabs>
          <w:tab w:val="left" w:pos="1701"/>
        </w:tabs>
        <w:jc w:val="both"/>
        <w:rPr>
          <w:color w:val="000000"/>
        </w:rPr>
      </w:pPr>
    </w:p>
    <w:p w:rsidR="00A20204" w:rsidRDefault="00A20204" w:rsidP="00A20204">
      <w:pPr>
        <w:tabs>
          <w:tab w:val="left" w:pos="1701"/>
        </w:tabs>
        <w:jc w:val="both"/>
        <w:rPr>
          <w:color w:val="000000"/>
        </w:rPr>
      </w:pPr>
      <w:r w:rsidRPr="003C58D0">
        <w:rPr>
          <w:color w:val="000000"/>
        </w:rPr>
        <w:t xml:space="preserve">Shora uvedené smluvní strany </w:t>
      </w:r>
      <w:r w:rsidR="0085674F">
        <w:rPr>
          <w:color w:val="000000"/>
        </w:rPr>
        <w:t>se shodli na uzavření dodatku č.</w:t>
      </w:r>
      <w:r w:rsidR="00F01E17">
        <w:rPr>
          <w:color w:val="000000"/>
        </w:rPr>
        <w:t>2</w:t>
      </w:r>
      <w:r w:rsidR="0085674F">
        <w:rPr>
          <w:color w:val="000000"/>
        </w:rPr>
        <w:t xml:space="preserve">. ke smlouvě č. DSO/04/2019 na základě průběhu realizace aktivit vztahujících se k naplňování smlouvy. </w:t>
      </w:r>
      <w:r>
        <w:rPr>
          <w:color w:val="000000"/>
        </w:rPr>
        <w:t xml:space="preserve"> </w:t>
      </w:r>
      <w:r w:rsidR="0085674F">
        <w:rPr>
          <w:color w:val="000000"/>
        </w:rPr>
        <w:t xml:space="preserve">Ke změnám dochází v ustanovení článku 1, bod 3. </w:t>
      </w:r>
      <w:r w:rsidR="00F01E17">
        <w:rPr>
          <w:color w:val="000000"/>
        </w:rPr>
        <w:t>Z</w:t>
      </w:r>
      <w:r w:rsidR="0085674F" w:rsidRPr="0085674F">
        <w:rPr>
          <w:b/>
          <w:color w:val="000000"/>
        </w:rPr>
        <w:t>nění</w:t>
      </w:r>
      <w:r w:rsidR="00F01E17">
        <w:rPr>
          <w:b/>
          <w:color w:val="000000"/>
        </w:rPr>
        <w:t xml:space="preserve"> dle dodatku č. 1</w:t>
      </w:r>
      <w:r w:rsidR="0085674F" w:rsidRPr="0085674F">
        <w:rPr>
          <w:b/>
          <w:color w:val="000000"/>
        </w:rPr>
        <w:t>:</w:t>
      </w:r>
    </w:p>
    <w:p w:rsidR="00A20204" w:rsidRDefault="00A20204" w:rsidP="00A20204">
      <w:p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A20204" w:rsidRDefault="00A20204" w:rsidP="00A20204">
      <w:pPr>
        <w:pStyle w:val="Nadpis2"/>
        <w:tabs>
          <w:tab w:val="num" w:pos="360"/>
        </w:tabs>
        <w:spacing w:before="120" w:after="240"/>
        <w:ind w:left="360" w:hanging="360"/>
        <w:jc w:val="center"/>
        <w:rPr>
          <w:rFonts w:ascii="Times New Roman" w:hAnsi="Times New Roman"/>
          <w:color w:val="auto"/>
          <w:sz w:val="24"/>
          <w:szCs w:val="24"/>
        </w:rPr>
      </w:pPr>
      <w:r w:rsidRPr="00B12EDB">
        <w:rPr>
          <w:rFonts w:ascii="Times New Roman" w:hAnsi="Times New Roman"/>
          <w:color w:val="auto"/>
          <w:sz w:val="24"/>
          <w:szCs w:val="24"/>
        </w:rPr>
        <w:t>Předmět smlouvy</w:t>
      </w:r>
    </w:p>
    <w:p w:rsidR="0085674F" w:rsidRPr="0085674F" w:rsidRDefault="0085674F" w:rsidP="0085674F"/>
    <w:p w:rsidR="00F01E17" w:rsidRPr="00445DEF" w:rsidRDefault="00F01E17" w:rsidP="00F01E17">
      <w:pPr>
        <w:jc w:val="both"/>
      </w:pPr>
      <w:r>
        <w:t xml:space="preserve">3. </w:t>
      </w:r>
      <w:r w:rsidRPr="00445DEF">
        <w:t>Veřejná zakázka bude realizována podle následujícího časového harmonogramu:</w:t>
      </w:r>
    </w:p>
    <w:p w:rsidR="00F01E17" w:rsidRDefault="00F01E17" w:rsidP="00F01E17">
      <w:pPr>
        <w:pStyle w:val="Odstavecseseznamem"/>
        <w:numPr>
          <w:ilvl w:val="0"/>
          <w:numId w:val="11"/>
        </w:numPr>
        <w:spacing w:after="160" w:line="259" w:lineRule="auto"/>
        <w:contextualSpacing/>
        <w:jc w:val="both"/>
      </w:pPr>
      <w:r>
        <w:t xml:space="preserve">Etapa A </w:t>
      </w:r>
      <w:proofErr w:type="spellStart"/>
      <w:r>
        <w:t>a</w:t>
      </w:r>
      <w:proofErr w:type="spellEnd"/>
      <w:r>
        <w:t xml:space="preserve"> B bude realizována </w:t>
      </w:r>
      <w:r w:rsidRPr="0085674F">
        <w:rPr>
          <w:b/>
        </w:rPr>
        <w:t>v letech 2019 - 202</w:t>
      </w:r>
      <w:r>
        <w:rPr>
          <w:b/>
        </w:rPr>
        <w:t>0</w:t>
      </w:r>
      <w:r>
        <w:t xml:space="preserve"> za předpokladu, že zadavateli budou přiděleny finanční prostředky na zpracování DSP/PDPS z Dotačního fondu Libereckého kraje. V případě nepřidělení dotace pro rok 2019 bude zadavatel svou žádost opakovat. </w:t>
      </w:r>
    </w:p>
    <w:p w:rsidR="00F01E17" w:rsidRDefault="00F01E17" w:rsidP="00F01E17">
      <w:pPr>
        <w:pStyle w:val="Odstavecseseznamem"/>
        <w:numPr>
          <w:ilvl w:val="0"/>
          <w:numId w:val="11"/>
        </w:numPr>
        <w:spacing w:after="160" w:line="259" w:lineRule="auto"/>
        <w:contextualSpacing/>
        <w:jc w:val="both"/>
      </w:pPr>
      <w:r>
        <w:t xml:space="preserve">Realizace etap C a D závisí na přidělení finančních prostředků na realizaci projektového záměru „Bezpečná doprava na </w:t>
      </w:r>
      <w:proofErr w:type="spellStart"/>
      <w:r>
        <w:t>Heřmaničce</w:t>
      </w:r>
      <w:proofErr w:type="spellEnd"/>
      <w:r>
        <w:t xml:space="preserve">“. </w:t>
      </w:r>
    </w:p>
    <w:p w:rsidR="0085674F" w:rsidRDefault="0085674F" w:rsidP="0085674F">
      <w:pPr>
        <w:spacing w:after="160" w:line="259" w:lineRule="auto"/>
        <w:contextualSpacing/>
        <w:jc w:val="both"/>
        <w:rPr>
          <w:b/>
        </w:rPr>
      </w:pPr>
      <w:r>
        <w:rPr>
          <w:b/>
        </w:rPr>
        <w:t>Se mě</w:t>
      </w:r>
      <w:r w:rsidRPr="0085674F">
        <w:rPr>
          <w:b/>
        </w:rPr>
        <w:t>ní na</w:t>
      </w:r>
    </w:p>
    <w:p w:rsidR="00F01E17" w:rsidRPr="0085674F" w:rsidRDefault="00F01E17" w:rsidP="00F01E17"/>
    <w:p w:rsidR="00F01E17" w:rsidRPr="00445DEF" w:rsidRDefault="00F01E17" w:rsidP="00F01E17">
      <w:pPr>
        <w:jc w:val="both"/>
      </w:pPr>
      <w:r>
        <w:t xml:space="preserve">3. </w:t>
      </w:r>
      <w:r w:rsidRPr="00445DEF">
        <w:t>Veřejná zakázka bude realizována podle následujícího časového harmonogramu:</w:t>
      </w:r>
    </w:p>
    <w:p w:rsidR="00F01E17" w:rsidRDefault="00F01E17" w:rsidP="00F01E17">
      <w:pPr>
        <w:pStyle w:val="Odstavecseseznamem"/>
        <w:numPr>
          <w:ilvl w:val="0"/>
          <w:numId w:val="11"/>
        </w:numPr>
        <w:spacing w:after="160" w:line="259" w:lineRule="auto"/>
        <w:contextualSpacing/>
        <w:jc w:val="both"/>
      </w:pPr>
      <w:r>
        <w:t xml:space="preserve">Etapa A </w:t>
      </w:r>
      <w:proofErr w:type="spellStart"/>
      <w:r>
        <w:t>a</w:t>
      </w:r>
      <w:proofErr w:type="spellEnd"/>
      <w:r>
        <w:t xml:space="preserve"> B bude realizována </w:t>
      </w:r>
      <w:r w:rsidRPr="0085674F">
        <w:rPr>
          <w:b/>
        </w:rPr>
        <w:t>v letech 2019 - 202</w:t>
      </w:r>
      <w:r>
        <w:rPr>
          <w:b/>
        </w:rPr>
        <w:t>2</w:t>
      </w:r>
      <w:r>
        <w:t xml:space="preserve"> za předpokladu, že zadavateli budou přiděleny finanční prostředky na zpracování DSP/PDPS z Dotačního fondu Libereckého kraje. V případě nepřidělení dotace pro rok 2019 bude zadavatel svou žádost opakovat. </w:t>
      </w:r>
    </w:p>
    <w:p w:rsidR="00F01E17" w:rsidRDefault="00F01E17" w:rsidP="00F01E17">
      <w:pPr>
        <w:pStyle w:val="Odstavecseseznamem"/>
        <w:numPr>
          <w:ilvl w:val="0"/>
          <w:numId w:val="11"/>
        </w:numPr>
        <w:spacing w:after="160" w:line="259" w:lineRule="auto"/>
        <w:contextualSpacing/>
        <w:jc w:val="both"/>
      </w:pPr>
      <w:r>
        <w:t xml:space="preserve">Realizace etap C a D závisí na přidělení finančních prostředků na realizaci projektového záměru „Bezpečná doprava na </w:t>
      </w:r>
      <w:proofErr w:type="spellStart"/>
      <w:r>
        <w:t>Heřmaničce</w:t>
      </w:r>
      <w:proofErr w:type="spellEnd"/>
      <w:r>
        <w:t xml:space="preserve">“. </w:t>
      </w:r>
    </w:p>
    <w:p w:rsidR="00F01E17" w:rsidRDefault="00F01E17" w:rsidP="0085674F">
      <w:pPr>
        <w:spacing w:after="160" w:line="259" w:lineRule="auto"/>
        <w:contextualSpacing/>
        <w:jc w:val="both"/>
        <w:rPr>
          <w:color w:val="000000"/>
        </w:rPr>
      </w:pPr>
      <w:r>
        <w:rPr>
          <w:b/>
        </w:rPr>
        <w:lastRenderedPageBreak/>
        <w:t xml:space="preserve">Dále dochází ke změně </w:t>
      </w:r>
      <w:r>
        <w:rPr>
          <w:color w:val="000000"/>
        </w:rPr>
        <w:t>v článku 4, bod 3</w:t>
      </w:r>
    </w:p>
    <w:p w:rsidR="00F01E17" w:rsidRPr="00F01E17" w:rsidRDefault="00F01E17" w:rsidP="0085674F">
      <w:pPr>
        <w:spacing w:after="160" w:line="259" w:lineRule="auto"/>
        <w:contextualSpacing/>
        <w:jc w:val="both"/>
        <w:rPr>
          <w:b/>
        </w:rPr>
      </w:pPr>
      <w:r w:rsidRPr="00F01E17">
        <w:rPr>
          <w:b/>
        </w:rPr>
        <w:t>Původní znění:</w:t>
      </w:r>
    </w:p>
    <w:p w:rsidR="00F01E17" w:rsidRDefault="00F01E17" w:rsidP="00F01E17">
      <w:pPr>
        <w:pStyle w:val="Normodsaz"/>
        <w:numPr>
          <w:ilvl w:val="0"/>
          <w:numId w:val="0"/>
        </w:numPr>
        <w:tabs>
          <w:tab w:val="right" w:pos="5940"/>
        </w:tabs>
        <w:spacing w:after="120"/>
        <w:ind w:left="720"/>
        <w:rPr>
          <w:szCs w:val="24"/>
          <w:lang w:val="cs-CZ"/>
        </w:rPr>
      </w:pPr>
      <w:r>
        <w:rPr>
          <w:szCs w:val="24"/>
          <w:lang w:val="cs-CZ"/>
        </w:rPr>
        <w:t>Odměna podle čl. 4 této smlouvy za plnění podle článku 1.1 bude uhrazena po ukončení jednotlivých částí A, B, C a D.</w:t>
      </w:r>
    </w:p>
    <w:p w:rsidR="00F01E17" w:rsidRPr="00F01E17" w:rsidRDefault="00F01E17" w:rsidP="00F01E17">
      <w:pPr>
        <w:pStyle w:val="Normodsaz"/>
        <w:numPr>
          <w:ilvl w:val="0"/>
          <w:numId w:val="0"/>
        </w:numPr>
        <w:tabs>
          <w:tab w:val="right" w:pos="5940"/>
        </w:tabs>
        <w:spacing w:after="120"/>
        <w:rPr>
          <w:b/>
          <w:szCs w:val="24"/>
          <w:lang w:val="cs-CZ"/>
        </w:rPr>
      </w:pPr>
      <w:r>
        <w:rPr>
          <w:b/>
          <w:szCs w:val="24"/>
          <w:lang w:val="cs-CZ"/>
        </w:rPr>
        <w:t>Nové znění</w:t>
      </w:r>
    </w:p>
    <w:p w:rsidR="00F01E17" w:rsidRDefault="00F01E17" w:rsidP="00F01E17">
      <w:pPr>
        <w:pStyle w:val="Normodsaz"/>
        <w:numPr>
          <w:ilvl w:val="0"/>
          <w:numId w:val="12"/>
        </w:numPr>
        <w:tabs>
          <w:tab w:val="right" w:pos="5940"/>
        </w:tabs>
        <w:spacing w:after="120"/>
        <w:rPr>
          <w:szCs w:val="24"/>
          <w:lang w:val="cs-CZ"/>
        </w:rPr>
      </w:pPr>
      <w:r>
        <w:rPr>
          <w:szCs w:val="24"/>
          <w:lang w:val="cs-CZ"/>
        </w:rPr>
        <w:t xml:space="preserve">Odměna podle čl. 4 této smlouvy za plnění podle článku 1.1 bude uhrazena po ukončení jednotlivých částí A, B, C a D. Část díla A bude rozdělena do dvou rovnoměrných splátek (každá ve výši 21 477,5 </w:t>
      </w:r>
      <w:proofErr w:type="spellStart"/>
      <w:r>
        <w:rPr>
          <w:szCs w:val="24"/>
          <w:lang w:val="cs-CZ"/>
        </w:rPr>
        <w:t>kč</w:t>
      </w:r>
      <w:proofErr w:type="spellEnd"/>
      <w:r>
        <w:rPr>
          <w:szCs w:val="24"/>
          <w:lang w:val="cs-CZ"/>
        </w:rPr>
        <w:t xml:space="preserve"> vč. DPH).</w:t>
      </w:r>
    </w:p>
    <w:p w:rsidR="00F01E17" w:rsidRDefault="00F01E17" w:rsidP="00F01E17">
      <w:pPr>
        <w:pStyle w:val="Normodsaz"/>
        <w:numPr>
          <w:ilvl w:val="0"/>
          <w:numId w:val="0"/>
        </w:numPr>
        <w:tabs>
          <w:tab w:val="right" w:pos="5940"/>
        </w:tabs>
        <w:spacing w:after="120"/>
        <w:rPr>
          <w:szCs w:val="24"/>
          <w:lang w:val="cs-CZ"/>
        </w:rPr>
      </w:pPr>
    </w:p>
    <w:p w:rsidR="00F01E17" w:rsidRPr="00F01E17" w:rsidRDefault="00F01E17" w:rsidP="00F01E17">
      <w:pPr>
        <w:pStyle w:val="Normodsaz"/>
        <w:numPr>
          <w:ilvl w:val="0"/>
          <w:numId w:val="0"/>
        </w:numPr>
        <w:tabs>
          <w:tab w:val="right" w:pos="5940"/>
        </w:tabs>
        <w:spacing w:after="120"/>
        <w:rPr>
          <w:szCs w:val="24"/>
          <w:lang w:val="cs-CZ"/>
        </w:rPr>
      </w:pPr>
      <w:r w:rsidRPr="00F01E17">
        <w:rPr>
          <w:b/>
        </w:rPr>
        <w:t xml:space="preserve">Dále dochází ke změně </w:t>
      </w:r>
      <w:r w:rsidRPr="00F01E17">
        <w:rPr>
          <w:color w:val="000000"/>
        </w:rPr>
        <w:t xml:space="preserve">v článku </w:t>
      </w:r>
      <w:r>
        <w:rPr>
          <w:color w:val="000000"/>
          <w:lang w:val="cs-CZ"/>
        </w:rPr>
        <w:t>5</w:t>
      </w:r>
      <w:r w:rsidRPr="00F01E17">
        <w:rPr>
          <w:color w:val="000000"/>
        </w:rPr>
        <w:t>, bod 3</w:t>
      </w:r>
    </w:p>
    <w:p w:rsidR="00F01E17" w:rsidRPr="00F01E17" w:rsidRDefault="00F01E17" w:rsidP="00F01E17">
      <w:pPr>
        <w:spacing w:after="160" w:line="259" w:lineRule="auto"/>
        <w:contextualSpacing/>
        <w:jc w:val="both"/>
        <w:rPr>
          <w:b/>
        </w:rPr>
      </w:pPr>
      <w:r w:rsidRPr="00F01E17">
        <w:rPr>
          <w:b/>
        </w:rPr>
        <w:t>Původní znění:</w:t>
      </w:r>
    </w:p>
    <w:p w:rsidR="00F01E17" w:rsidRPr="007B66D3" w:rsidRDefault="00F01E17" w:rsidP="00F01E17">
      <w:pPr>
        <w:pStyle w:val="HLAVICKA"/>
        <w:keepLines w:val="0"/>
        <w:widowControl w:val="0"/>
        <w:tabs>
          <w:tab w:val="clear" w:pos="284"/>
          <w:tab w:val="clear" w:pos="1145"/>
          <w:tab w:val="right" w:pos="709"/>
        </w:tabs>
        <w:spacing w:before="240" w:after="120"/>
        <w:ind w:left="720"/>
        <w:jc w:val="both"/>
        <w:rPr>
          <w:szCs w:val="24"/>
        </w:rPr>
      </w:pPr>
      <w:r w:rsidRPr="00640BC9">
        <w:rPr>
          <w:sz w:val="22"/>
          <w:szCs w:val="22"/>
        </w:rPr>
        <w:t xml:space="preserve">Platby budou prováděny na základě daňových dokladů (faktur) vystavených příkazníkem. Faktury budou příkazníkem vystaveny po dokončení a předání jednotlivých částí díla příkazci. </w:t>
      </w:r>
      <w:r w:rsidRPr="00ED40D6">
        <w:rPr>
          <w:sz w:val="22"/>
          <w:szCs w:val="22"/>
        </w:rPr>
        <w:t>K ukončení jednotlivých částí díla předloží příkazník tyto podklady:</w:t>
      </w:r>
    </w:p>
    <w:p w:rsidR="00F01E17" w:rsidRPr="007B66D3" w:rsidRDefault="00F01E17" w:rsidP="00F01E17">
      <w:pPr>
        <w:pStyle w:val="Normodsaz"/>
        <w:numPr>
          <w:ilvl w:val="0"/>
          <w:numId w:val="0"/>
        </w:numPr>
        <w:tabs>
          <w:tab w:val="right" w:pos="5940"/>
        </w:tabs>
        <w:spacing w:after="120"/>
        <w:ind w:left="720"/>
        <w:jc w:val="left"/>
        <w:rPr>
          <w:szCs w:val="24"/>
          <w:lang w:val="cs-CZ"/>
        </w:rPr>
      </w:pPr>
      <w:r>
        <w:rPr>
          <w:szCs w:val="24"/>
          <w:lang w:val="cs-CZ"/>
        </w:rPr>
        <w:t xml:space="preserve">Část díla A) - </w:t>
      </w:r>
      <w:r w:rsidRPr="007B66D3">
        <w:rPr>
          <w:szCs w:val="24"/>
          <w:lang w:val="cs-CZ"/>
        </w:rPr>
        <w:t>Doklad o konzultaci záměru se SFDI</w:t>
      </w:r>
      <w:r>
        <w:rPr>
          <w:szCs w:val="24"/>
          <w:lang w:val="cs-CZ"/>
        </w:rPr>
        <w:t>, předpokládaný rozpočet projektu rozdělený na uznatelné a neuznatelné výdaje</w:t>
      </w:r>
    </w:p>
    <w:p w:rsidR="00F01E17" w:rsidRPr="007B66D3" w:rsidRDefault="00F01E17" w:rsidP="00F01E17">
      <w:pPr>
        <w:pStyle w:val="Normodsaz"/>
        <w:numPr>
          <w:ilvl w:val="0"/>
          <w:numId w:val="0"/>
        </w:numPr>
        <w:tabs>
          <w:tab w:val="right" w:pos="5940"/>
        </w:tabs>
        <w:spacing w:after="120"/>
        <w:ind w:left="720"/>
        <w:jc w:val="left"/>
        <w:rPr>
          <w:szCs w:val="24"/>
          <w:lang w:val="cs-CZ"/>
        </w:rPr>
      </w:pPr>
      <w:r>
        <w:rPr>
          <w:szCs w:val="24"/>
          <w:lang w:val="cs-CZ"/>
        </w:rPr>
        <w:t xml:space="preserve">Část díla B) - </w:t>
      </w:r>
      <w:r w:rsidRPr="007B66D3">
        <w:rPr>
          <w:szCs w:val="24"/>
          <w:lang w:val="cs-CZ"/>
        </w:rPr>
        <w:t>Doklad poskytovatele dotace o splnění podmínek úplnosti předložené žádosti</w:t>
      </w:r>
    </w:p>
    <w:p w:rsidR="00F01E17" w:rsidRPr="00640BC9" w:rsidRDefault="00F01E17" w:rsidP="00F01E17">
      <w:pPr>
        <w:pStyle w:val="Normodsaz"/>
        <w:numPr>
          <w:ilvl w:val="0"/>
          <w:numId w:val="0"/>
        </w:numPr>
        <w:tabs>
          <w:tab w:val="right" w:pos="5940"/>
        </w:tabs>
        <w:spacing w:after="120"/>
        <w:ind w:left="720"/>
        <w:jc w:val="left"/>
        <w:rPr>
          <w:szCs w:val="24"/>
          <w:lang w:val="cs-CZ"/>
        </w:rPr>
      </w:pPr>
      <w:r w:rsidRPr="00640BC9">
        <w:rPr>
          <w:szCs w:val="24"/>
          <w:lang w:val="cs-CZ"/>
        </w:rPr>
        <w:t xml:space="preserve">Část díla C) – Doklad o předložení poslední žádosti o uvolnění dotačních prostředků </w:t>
      </w:r>
    </w:p>
    <w:p w:rsidR="00F01E17" w:rsidRPr="007B66D3" w:rsidRDefault="00F01E17" w:rsidP="00F01E17">
      <w:pPr>
        <w:pStyle w:val="Normodsaz"/>
        <w:numPr>
          <w:ilvl w:val="0"/>
          <w:numId w:val="0"/>
        </w:numPr>
        <w:tabs>
          <w:tab w:val="right" w:pos="5940"/>
        </w:tabs>
        <w:spacing w:after="120"/>
        <w:ind w:left="720"/>
        <w:jc w:val="left"/>
        <w:rPr>
          <w:szCs w:val="24"/>
          <w:lang w:val="cs-CZ"/>
        </w:rPr>
      </w:pPr>
      <w:r w:rsidRPr="00640BC9">
        <w:rPr>
          <w:szCs w:val="24"/>
          <w:lang w:val="cs-CZ"/>
        </w:rPr>
        <w:t>Část díla D) - Doklad o předloženém zúčtování finančních prostředků poskytovateli dotace</w:t>
      </w:r>
    </w:p>
    <w:p w:rsidR="00F01E17" w:rsidRDefault="00F01E17" w:rsidP="00F01E17">
      <w:pPr>
        <w:pStyle w:val="Normodsaz"/>
        <w:numPr>
          <w:ilvl w:val="0"/>
          <w:numId w:val="0"/>
        </w:numPr>
        <w:tabs>
          <w:tab w:val="right" w:pos="5940"/>
        </w:tabs>
        <w:spacing w:after="120"/>
        <w:rPr>
          <w:szCs w:val="24"/>
          <w:lang w:val="cs-CZ"/>
        </w:rPr>
      </w:pPr>
    </w:p>
    <w:p w:rsidR="00F01E17" w:rsidRPr="00F01E17" w:rsidRDefault="00F01E17" w:rsidP="00F01E17">
      <w:pPr>
        <w:pStyle w:val="Normodsaz"/>
        <w:numPr>
          <w:ilvl w:val="0"/>
          <w:numId w:val="0"/>
        </w:numPr>
        <w:tabs>
          <w:tab w:val="right" w:pos="5940"/>
        </w:tabs>
        <w:spacing w:after="120"/>
        <w:rPr>
          <w:b/>
          <w:szCs w:val="24"/>
          <w:lang w:val="cs-CZ"/>
        </w:rPr>
      </w:pPr>
      <w:r>
        <w:rPr>
          <w:b/>
          <w:szCs w:val="24"/>
          <w:lang w:val="cs-CZ"/>
        </w:rPr>
        <w:t>Nové znění</w:t>
      </w:r>
    </w:p>
    <w:p w:rsidR="00F01E17" w:rsidRDefault="00F01E17" w:rsidP="00F01E17">
      <w:pPr>
        <w:pStyle w:val="Normodsaz"/>
        <w:numPr>
          <w:ilvl w:val="0"/>
          <w:numId w:val="0"/>
        </w:numPr>
        <w:tabs>
          <w:tab w:val="right" w:pos="5940"/>
        </w:tabs>
        <w:spacing w:after="120"/>
        <w:rPr>
          <w:szCs w:val="24"/>
          <w:lang w:val="cs-CZ"/>
        </w:rPr>
      </w:pPr>
    </w:p>
    <w:p w:rsidR="00F01E17" w:rsidRPr="007B66D3" w:rsidRDefault="00F01E17" w:rsidP="00F01E17">
      <w:pPr>
        <w:pStyle w:val="HLAVICKA"/>
        <w:keepLines w:val="0"/>
        <w:widowControl w:val="0"/>
        <w:tabs>
          <w:tab w:val="clear" w:pos="284"/>
          <w:tab w:val="clear" w:pos="1145"/>
          <w:tab w:val="right" w:pos="709"/>
        </w:tabs>
        <w:spacing w:before="240" w:after="120"/>
        <w:ind w:left="720"/>
        <w:jc w:val="both"/>
        <w:rPr>
          <w:szCs w:val="24"/>
        </w:rPr>
      </w:pPr>
      <w:r w:rsidRPr="00640BC9">
        <w:rPr>
          <w:sz w:val="22"/>
          <w:szCs w:val="22"/>
        </w:rPr>
        <w:t xml:space="preserve">Platby budou prováděny na základě daňových dokladů (faktur) vystavených příkazníkem. Faktury budou příkazníkem vystaveny po dokončení a předání jednotlivých částí díla příkazci. </w:t>
      </w:r>
      <w:r w:rsidRPr="00ED40D6">
        <w:rPr>
          <w:sz w:val="22"/>
          <w:szCs w:val="22"/>
        </w:rPr>
        <w:t>K ukončení jednotlivých částí díla předloží příkazník tyto podklady:</w:t>
      </w:r>
    </w:p>
    <w:p w:rsidR="00F01E17" w:rsidRPr="007B66D3" w:rsidRDefault="00F01E17" w:rsidP="00F01E17">
      <w:pPr>
        <w:pStyle w:val="Normodsaz"/>
        <w:numPr>
          <w:ilvl w:val="0"/>
          <w:numId w:val="0"/>
        </w:numPr>
        <w:tabs>
          <w:tab w:val="right" w:pos="5940"/>
        </w:tabs>
        <w:spacing w:after="120"/>
        <w:ind w:left="720"/>
        <w:jc w:val="left"/>
        <w:rPr>
          <w:szCs w:val="24"/>
          <w:lang w:val="cs-CZ"/>
        </w:rPr>
      </w:pPr>
      <w:r>
        <w:rPr>
          <w:szCs w:val="24"/>
          <w:lang w:val="cs-CZ"/>
        </w:rPr>
        <w:t xml:space="preserve">Část díla A) - </w:t>
      </w:r>
      <w:r w:rsidRPr="007B66D3">
        <w:rPr>
          <w:szCs w:val="24"/>
          <w:lang w:val="cs-CZ"/>
        </w:rPr>
        <w:t>Doklad o konzultaci záměru se SFDI</w:t>
      </w:r>
      <w:r>
        <w:rPr>
          <w:szCs w:val="24"/>
          <w:lang w:val="cs-CZ"/>
        </w:rPr>
        <w:t xml:space="preserve"> (podklad pro fakturaci I), předpokládaný rozpočet projektu rozdělený na uznatelné a neuznatelné výdaje (podklad pro fakturaci II)</w:t>
      </w:r>
    </w:p>
    <w:p w:rsidR="00F01E17" w:rsidRPr="007B66D3" w:rsidRDefault="00F01E17" w:rsidP="00F01E17">
      <w:pPr>
        <w:pStyle w:val="Normodsaz"/>
        <w:numPr>
          <w:ilvl w:val="0"/>
          <w:numId w:val="0"/>
        </w:numPr>
        <w:tabs>
          <w:tab w:val="right" w:pos="5940"/>
        </w:tabs>
        <w:spacing w:after="120"/>
        <w:ind w:left="720"/>
        <w:jc w:val="left"/>
        <w:rPr>
          <w:szCs w:val="24"/>
          <w:lang w:val="cs-CZ"/>
        </w:rPr>
      </w:pPr>
      <w:r>
        <w:rPr>
          <w:szCs w:val="24"/>
          <w:lang w:val="cs-CZ"/>
        </w:rPr>
        <w:t xml:space="preserve">Část díla B) - </w:t>
      </w:r>
      <w:r w:rsidRPr="007B66D3">
        <w:rPr>
          <w:szCs w:val="24"/>
          <w:lang w:val="cs-CZ"/>
        </w:rPr>
        <w:t>Doklad poskytovatele dotace o splnění podmínek úplnosti předložené žádosti</w:t>
      </w:r>
    </w:p>
    <w:p w:rsidR="00F01E17" w:rsidRPr="00640BC9" w:rsidRDefault="00F01E17" w:rsidP="00F01E17">
      <w:pPr>
        <w:pStyle w:val="Normodsaz"/>
        <w:numPr>
          <w:ilvl w:val="0"/>
          <w:numId w:val="0"/>
        </w:numPr>
        <w:tabs>
          <w:tab w:val="right" w:pos="5940"/>
        </w:tabs>
        <w:spacing w:after="120"/>
        <w:ind w:left="720"/>
        <w:jc w:val="left"/>
        <w:rPr>
          <w:szCs w:val="24"/>
          <w:lang w:val="cs-CZ"/>
        </w:rPr>
      </w:pPr>
      <w:r w:rsidRPr="00640BC9">
        <w:rPr>
          <w:szCs w:val="24"/>
          <w:lang w:val="cs-CZ"/>
        </w:rPr>
        <w:t xml:space="preserve">Část díla C) – Doklad o předložení poslední žádosti o uvolnění dotačních prostředků </w:t>
      </w:r>
    </w:p>
    <w:p w:rsidR="00F01E17" w:rsidRPr="007B66D3" w:rsidRDefault="00F01E17" w:rsidP="00F01E17">
      <w:pPr>
        <w:pStyle w:val="Normodsaz"/>
        <w:numPr>
          <w:ilvl w:val="0"/>
          <w:numId w:val="0"/>
        </w:numPr>
        <w:tabs>
          <w:tab w:val="right" w:pos="5940"/>
        </w:tabs>
        <w:spacing w:after="120"/>
        <w:ind w:left="720"/>
        <w:jc w:val="left"/>
        <w:rPr>
          <w:szCs w:val="24"/>
          <w:lang w:val="cs-CZ"/>
        </w:rPr>
      </w:pPr>
      <w:r w:rsidRPr="00640BC9">
        <w:rPr>
          <w:szCs w:val="24"/>
          <w:lang w:val="cs-CZ"/>
        </w:rPr>
        <w:t>Část díla D) - Doklad o předloženém zúčtování finančních prostředků poskytovateli dotace</w:t>
      </w:r>
    </w:p>
    <w:p w:rsidR="000D4C14" w:rsidRDefault="000D4C14" w:rsidP="000D4C14">
      <w:pPr>
        <w:pStyle w:val="Odstavecseseznamem"/>
        <w:jc w:val="both"/>
      </w:pPr>
    </w:p>
    <w:p w:rsidR="00A20204" w:rsidRPr="00640BC9" w:rsidRDefault="0085674F" w:rsidP="00A20204">
      <w:pPr>
        <w:pStyle w:val="Normodsaz"/>
        <w:numPr>
          <w:ilvl w:val="0"/>
          <w:numId w:val="10"/>
        </w:numPr>
        <w:spacing w:before="120" w:after="120"/>
        <w:rPr>
          <w:szCs w:val="24"/>
          <w:lang w:val="cs-CZ"/>
        </w:rPr>
      </w:pPr>
      <w:r>
        <w:rPr>
          <w:szCs w:val="24"/>
          <w:lang w:val="cs-CZ"/>
        </w:rPr>
        <w:t xml:space="preserve">Dodatek č. </w:t>
      </w:r>
      <w:r w:rsidR="00F01E17">
        <w:rPr>
          <w:szCs w:val="24"/>
          <w:lang w:val="cs-CZ"/>
        </w:rPr>
        <w:t>2</w:t>
      </w:r>
      <w:r>
        <w:rPr>
          <w:szCs w:val="24"/>
          <w:lang w:val="cs-CZ"/>
        </w:rPr>
        <w:t xml:space="preserve"> ke smlouvě DSO/04/2019 byl</w:t>
      </w:r>
      <w:r w:rsidR="00A20204" w:rsidRPr="007B66D3">
        <w:rPr>
          <w:szCs w:val="24"/>
          <w:lang w:val="cs-CZ"/>
        </w:rPr>
        <w:t xml:space="preserve"> schválen usnesením č. …………</w:t>
      </w:r>
      <w:proofErr w:type="gramStart"/>
      <w:r w:rsidR="00A20204" w:rsidRPr="007B66D3">
        <w:rPr>
          <w:szCs w:val="24"/>
          <w:lang w:val="cs-CZ"/>
        </w:rPr>
        <w:t>…….</w:t>
      </w:r>
      <w:proofErr w:type="gramEnd"/>
      <w:r w:rsidR="00A20204" w:rsidRPr="007B66D3">
        <w:rPr>
          <w:szCs w:val="24"/>
          <w:lang w:val="cs-CZ"/>
        </w:rPr>
        <w:t>. ze dne 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A20204" w:rsidRPr="009C28F4" w:rsidTr="003F270E">
        <w:tc>
          <w:tcPr>
            <w:tcW w:w="4503" w:type="dxa"/>
          </w:tcPr>
          <w:p w:rsidR="00A20204" w:rsidRPr="009C28F4" w:rsidRDefault="00A20204" w:rsidP="003F270E">
            <w:pPr>
              <w:tabs>
                <w:tab w:val="left" w:pos="5580"/>
              </w:tabs>
              <w:spacing w:after="120"/>
            </w:pPr>
            <w:r w:rsidRPr="009C28F4">
              <w:t>V ______________ dne_________</w:t>
            </w:r>
          </w:p>
        </w:tc>
        <w:tc>
          <w:tcPr>
            <w:tcW w:w="283" w:type="dxa"/>
          </w:tcPr>
          <w:p w:rsidR="00A20204" w:rsidRPr="009C28F4" w:rsidRDefault="00A20204" w:rsidP="003F270E">
            <w:pPr>
              <w:tabs>
                <w:tab w:val="left" w:pos="5580"/>
              </w:tabs>
              <w:spacing w:after="120"/>
            </w:pPr>
          </w:p>
        </w:tc>
        <w:tc>
          <w:tcPr>
            <w:tcW w:w="4424" w:type="dxa"/>
          </w:tcPr>
          <w:p w:rsidR="00A20204" w:rsidRPr="009C28F4" w:rsidRDefault="00A20204" w:rsidP="003F270E">
            <w:pPr>
              <w:tabs>
                <w:tab w:val="left" w:pos="5580"/>
              </w:tabs>
              <w:spacing w:after="120"/>
            </w:pPr>
            <w:r w:rsidRPr="009C28F4">
              <w:t>V ______________ dne_________</w:t>
            </w:r>
          </w:p>
        </w:tc>
      </w:tr>
      <w:tr w:rsidR="00A20204" w:rsidRPr="009C28F4" w:rsidTr="003F270E">
        <w:tc>
          <w:tcPr>
            <w:tcW w:w="4503" w:type="dxa"/>
          </w:tcPr>
          <w:p w:rsidR="00A20204" w:rsidRDefault="00A20204" w:rsidP="003F270E">
            <w:pPr>
              <w:tabs>
                <w:tab w:val="left" w:pos="5580"/>
              </w:tabs>
              <w:spacing w:after="120"/>
            </w:pPr>
          </w:p>
          <w:p w:rsidR="00A20204" w:rsidRPr="009C28F4" w:rsidRDefault="00A20204" w:rsidP="003F270E">
            <w:pPr>
              <w:tabs>
                <w:tab w:val="left" w:pos="5580"/>
              </w:tabs>
              <w:spacing w:after="120"/>
            </w:pPr>
          </w:p>
          <w:p w:rsidR="00A20204" w:rsidRPr="009C28F4" w:rsidRDefault="00A20204" w:rsidP="003F270E">
            <w:pPr>
              <w:tabs>
                <w:tab w:val="left" w:pos="5580"/>
              </w:tabs>
              <w:spacing w:after="120"/>
            </w:pPr>
            <w:r w:rsidRPr="009C28F4">
              <w:t>______________________________</w:t>
            </w:r>
          </w:p>
        </w:tc>
        <w:tc>
          <w:tcPr>
            <w:tcW w:w="283" w:type="dxa"/>
          </w:tcPr>
          <w:p w:rsidR="00A20204" w:rsidRPr="009C28F4" w:rsidRDefault="00A20204" w:rsidP="003F270E">
            <w:pPr>
              <w:tabs>
                <w:tab w:val="left" w:pos="5580"/>
              </w:tabs>
              <w:spacing w:after="120"/>
            </w:pPr>
          </w:p>
        </w:tc>
        <w:tc>
          <w:tcPr>
            <w:tcW w:w="4424" w:type="dxa"/>
          </w:tcPr>
          <w:p w:rsidR="00A20204" w:rsidRDefault="00A20204" w:rsidP="003F270E">
            <w:pPr>
              <w:tabs>
                <w:tab w:val="left" w:pos="5580"/>
              </w:tabs>
              <w:spacing w:after="120"/>
            </w:pPr>
          </w:p>
          <w:p w:rsidR="00A20204" w:rsidRPr="009C28F4" w:rsidRDefault="00A20204" w:rsidP="003F270E">
            <w:pPr>
              <w:tabs>
                <w:tab w:val="left" w:pos="5580"/>
              </w:tabs>
              <w:spacing w:after="120"/>
            </w:pPr>
          </w:p>
          <w:p w:rsidR="00A20204" w:rsidRPr="009C28F4" w:rsidRDefault="00A20204" w:rsidP="003F270E">
            <w:pPr>
              <w:tabs>
                <w:tab w:val="left" w:pos="5580"/>
              </w:tabs>
              <w:spacing w:after="120"/>
            </w:pPr>
            <w:r w:rsidRPr="009C28F4">
              <w:t>______________________________</w:t>
            </w:r>
          </w:p>
        </w:tc>
      </w:tr>
    </w:tbl>
    <w:p w:rsidR="00A20204" w:rsidRDefault="00A20204" w:rsidP="00A20204">
      <w:r>
        <w:t xml:space="preserve">                 příkazce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příkazník </w:t>
      </w:r>
    </w:p>
    <w:p w:rsidR="005F0D7B" w:rsidRDefault="00A20204" w:rsidP="00AA6A81">
      <w:pPr>
        <w:shd w:val="clear" w:color="auto" w:fill="E7E6E6" w:themeFill="background2"/>
      </w:pPr>
      <w:r>
        <w:t>Vladimír Stříbrný, předseda svazku</w:t>
      </w:r>
      <w:r>
        <w:tab/>
      </w:r>
      <w:r>
        <w:tab/>
      </w:r>
      <w:r>
        <w:tab/>
      </w:r>
      <w:r w:rsidR="009641B5">
        <w:t>…………………………………</w:t>
      </w:r>
    </w:p>
    <w:sectPr w:rsidR="005F0D7B" w:rsidSect="00806D0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4B5" w:rsidRDefault="006B44B5">
      <w:r>
        <w:separator/>
      </w:r>
    </w:p>
  </w:endnote>
  <w:endnote w:type="continuationSeparator" w:id="0">
    <w:p w:rsidR="006B44B5" w:rsidRDefault="006B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1B5" w:rsidRDefault="009641B5">
    <w:pPr>
      <w:pStyle w:val="Zpat"/>
      <w:jc w:val="right"/>
    </w:pPr>
  </w:p>
  <w:p w:rsidR="009641B5" w:rsidRDefault="006B44B5">
    <w:pPr>
      <w:pStyle w:val="Zpat"/>
      <w:jc w:val="right"/>
    </w:pPr>
    <w:sdt>
      <w:sdtPr>
        <w:id w:val="2057501321"/>
        <w:docPartObj>
          <w:docPartGallery w:val="Page Numbers (Bottom of Page)"/>
          <w:docPartUnique/>
        </w:docPartObj>
      </w:sdtPr>
      <w:sdtEndPr/>
      <w:sdtContent>
        <w:r w:rsidR="009641B5">
          <w:fldChar w:fldCharType="begin"/>
        </w:r>
        <w:r w:rsidR="009641B5">
          <w:instrText>PAGE   \* MERGEFORMAT</w:instrText>
        </w:r>
        <w:r w:rsidR="009641B5">
          <w:fldChar w:fldCharType="separate"/>
        </w:r>
        <w:r w:rsidR="00677F63">
          <w:rPr>
            <w:noProof/>
          </w:rPr>
          <w:t>2</w:t>
        </w:r>
        <w:r w:rsidR="009641B5">
          <w:fldChar w:fldCharType="end"/>
        </w:r>
      </w:sdtContent>
    </w:sdt>
  </w:p>
  <w:p w:rsidR="009641B5" w:rsidRDefault="00964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4B5" w:rsidRDefault="006B44B5">
      <w:r>
        <w:separator/>
      </w:r>
    </w:p>
  </w:footnote>
  <w:footnote w:type="continuationSeparator" w:id="0">
    <w:p w:rsidR="006B44B5" w:rsidRDefault="006B4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A85" w:rsidRPr="00640BC9" w:rsidRDefault="00A20204" w:rsidP="00640BC9">
    <w:pPr>
      <w:pStyle w:val="Zhlav"/>
    </w:pPr>
    <w:r w:rsidRPr="00640BC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2E49"/>
    <w:multiLevelType w:val="hybridMultilevel"/>
    <w:tmpl w:val="CC649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4716"/>
    <w:multiLevelType w:val="multilevel"/>
    <w:tmpl w:val="67EE7176"/>
    <w:lvl w:ilvl="0">
      <w:start w:val="1"/>
      <w:numFmt w:val="decimal"/>
      <w:pStyle w:val="Nadpis2"/>
      <w:lvlText w:val="%1."/>
      <w:lvlJc w:val="left"/>
      <w:pPr>
        <w:tabs>
          <w:tab w:val="num" w:pos="4690"/>
        </w:tabs>
        <w:ind w:left="4402" w:hanging="432"/>
      </w:pPr>
      <w:rPr>
        <w:rFonts w:cs="Times New Roman" w:hint="default"/>
        <w:b/>
      </w:rPr>
    </w:lvl>
    <w:lvl w:ilvl="1">
      <w:start w:val="1"/>
      <w:numFmt w:val="decimal"/>
      <w:pStyle w:val="Normodsaz"/>
      <w:lvlText w:val="%1.%2"/>
      <w:lvlJc w:val="left"/>
      <w:pPr>
        <w:tabs>
          <w:tab w:val="num" w:pos="5410"/>
        </w:tabs>
        <w:ind w:left="4906" w:hanging="576"/>
      </w:pPr>
      <w:rPr>
        <w:rFonts w:cs="Times New Roman" w:hint="default"/>
        <w:sz w:val="20"/>
        <w:szCs w:val="20"/>
      </w:rPr>
    </w:lvl>
    <w:lvl w:ilvl="2">
      <w:numFmt w:val="none"/>
      <w:lvlText w:val=""/>
      <w:lvlJc w:val="left"/>
      <w:pPr>
        <w:tabs>
          <w:tab w:val="num" w:pos="433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4834"/>
        </w:tabs>
        <w:ind w:left="483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4978"/>
        </w:tabs>
        <w:ind w:left="497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5122"/>
        </w:tabs>
        <w:ind w:left="512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5266"/>
        </w:tabs>
        <w:ind w:left="526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5410"/>
        </w:tabs>
        <w:ind w:left="541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5554"/>
        </w:tabs>
        <w:ind w:left="5554" w:hanging="1584"/>
      </w:pPr>
      <w:rPr>
        <w:rFonts w:cs="Times New Roman" w:hint="default"/>
      </w:rPr>
    </w:lvl>
  </w:abstractNum>
  <w:abstractNum w:abstractNumId="2" w15:restartNumberingAfterBreak="0">
    <w:nsid w:val="144D0A49"/>
    <w:multiLevelType w:val="hybridMultilevel"/>
    <w:tmpl w:val="CAE40860"/>
    <w:lvl w:ilvl="0" w:tplc="732CB8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6E4F"/>
    <w:multiLevelType w:val="hybridMultilevel"/>
    <w:tmpl w:val="07BAE7F0"/>
    <w:lvl w:ilvl="0" w:tplc="60CC09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B59AC"/>
    <w:multiLevelType w:val="hybridMultilevel"/>
    <w:tmpl w:val="C39E36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52B2E"/>
    <w:multiLevelType w:val="hybridMultilevel"/>
    <w:tmpl w:val="7B607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E0FB6"/>
    <w:multiLevelType w:val="hybridMultilevel"/>
    <w:tmpl w:val="132E2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85992"/>
    <w:multiLevelType w:val="hybridMultilevel"/>
    <w:tmpl w:val="11E28B38"/>
    <w:lvl w:ilvl="0" w:tplc="1932EF54">
      <w:start w:val="1"/>
      <w:numFmt w:val="lowerLetter"/>
      <w:lvlText w:val="%1)"/>
      <w:lvlJc w:val="left"/>
      <w:pPr>
        <w:ind w:left="11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8" w15:restartNumberingAfterBreak="0">
    <w:nsid w:val="36C611FA"/>
    <w:multiLevelType w:val="hybridMultilevel"/>
    <w:tmpl w:val="FA52C6F2"/>
    <w:lvl w:ilvl="0" w:tplc="2000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57F35"/>
    <w:multiLevelType w:val="hybridMultilevel"/>
    <w:tmpl w:val="F5102C98"/>
    <w:lvl w:ilvl="0" w:tplc="D542EF1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DB69E6"/>
    <w:multiLevelType w:val="hybridMultilevel"/>
    <w:tmpl w:val="4C1654A2"/>
    <w:lvl w:ilvl="0" w:tplc="1E1C80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4A10D67"/>
    <w:multiLevelType w:val="hybridMultilevel"/>
    <w:tmpl w:val="C94AA9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E8325A"/>
    <w:multiLevelType w:val="multilevel"/>
    <w:tmpl w:val="A51A7F4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752567D0"/>
    <w:multiLevelType w:val="hybridMultilevel"/>
    <w:tmpl w:val="ABB82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0"/>
  </w:num>
  <w:num w:numId="9">
    <w:abstractNumId w:val="13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  <w:num w:numId="14">
    <w:abstractNumId w:val="12"/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04"/>
    <w:rsid w:val="000D4C14"/>
    <w:rsid w:val="00150BC5"/>
    <w:rsid w:val="002D56A5"/>
    <w:rsid w:val="003320EB"/>
    <w:rsid w:val="003F4E36"/>
    <w:rsid w:val="0045294A"/>
    <w:rsid w:val="005F0D7B"/>
    <w:rsid w:val="00677F63"/>
    <w:rsid w:val="006B44B5"/>
    <w:rsid w:val="006B5FAA"/>
    <w:rsid w:val="00726BAF"/>
    <w:rsid w:val="00837EDA"/>
    <w:rsid w:val="0085674F"/>
    <w:rsid w:val="009641B5"/>
    <w:rsid w:val="00A20204"/>
    <w:rsid w:val="00A231B1"/>
    <w:rsid w:val="00AA6A81"/>
    <w:rsid w:val="00C10342"/>
    <w:rsid w:val="00D45111"/>
    <w:rsid w:val="00E0641C"/>
    <w:rsid w:val="00EB7A2C"/>
    <w:rsid w:val="00F0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036A"/>
  <w15:chartTrackingRefBased/>
  <w15:docId w15:val="{A1E1C894-19BD-4E1A-AE65-354367DB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0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20204"/>
    <w:pPr>
      <w:keepNext/>
      <w:jc w:val="center"/>
      <w:outlineLvl w:val="0"/>
    </w:pPr>
    <w:rPr>
      <w:b/>
      <w:sz w:val="66"/>
      <w:szCs w:val="20"/>
    </w:rPr>
  </w:style>
  <w:style w:type="paragraph" w:styleId="Nadpis2">
    <w:name w:val="heading 2"/>
    <w:basedOn w:val="Normln"/>
    <w:next w:val="Normln"/>
    <w:link w:val="Nadpis2Char"/>
    <w:qFormat/>
    <w:rsid w:val="00A20204"/>
    <w:pPr>
      <w:keepNext/>
      <w:numPr>
        <w:numId w:val="1"/>
      </w:numPr>
      <w:outlineLvl w:val="1"/>
    </w:pPr>
    <w:rPr>
      <w:rFonts w:ascii="Arial" w:hAnsi="Arial"/>
      <w:b/>
      <w:caps/>
      <w:color w:val="000000"/>
      <w:sz w:val="28"/>
      <w:szCs w:val="20"/>
    </w:rPr>
  </w:style>
  <w:style w:type="paragraph" w:styleId="Nadpis5">
    <w:name w:val="heading 5"/>
    <w:basedOn w:val="Normln"/>
    <w:next w:val="Normln"/>
    <w:link w:val="Nadpis5Char"/>
    <w:qFormat/>
    <w:rsid w:val="00A20204"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A20204"/>
    <w:pPr>
      <w:keepNext/>
      <w:numPr>
        <w:ilvl w:val="5"/>
        <w:numId w:val="1"/>
      </w:numPr>
      <w:jc w:val="right"/>
      <w:outlineLvl w:val="5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A2020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A2020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A2020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0204"/>
    <w:rPr>
      <w:rFonts w:ascii="Times New Roman" w:eastAsia="Times New Roman" w:hAnsi="Times New Roman" w:cs="Times New Roman"/>
      <w:b/>
      <w:sz w:val="6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20204"/>
    <w:rPr>
      <w:rFonts w:ascii="Arial" w:eastAsia="Times New Roman" w:hAnsi="Arial" w:cs="Times New Roman"/>
      <w:b/>
      <w:caps/>
      <w:color w:val="000000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20204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20204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202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2020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A20204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rsid w:val="00A202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202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odsaz">
    <w:name w:val="Norm.odsaz."/>
    <w:basedOn w:val="Normln"/>
    <w:link w:val="NormodsazChar"/>
    <w:rsid w:val="00A20204"/>
    <w:pPr>
      <w:numPr>
        <w:ilvl w:val="1"/>
        <w:numId w:val="1"/>
      </w:numPr>
      <w:jc w:val="both"/>
    </w:pPr>
    <w:rPr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A20204"/>
    <w:pPr>
      <w:jc w:val="center"/>
    </w:pPr>
    <w:rPr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A20204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ormodsazChar">
    <w:name w:val="Norm.odsaz. Char"/>
    <w:link w:val="Normodsaz"/>
    <w:rsid w:val="00A202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A20204"/>
    <w:pPr>
      <w:ind w:left="708"/>
    </w:pPr>
  </w:style>
  <w:style w:type="paragraph" w:customStyle="1" w:styleId="Default">
    <w:name w:val="Default"/>
    <w:rsid w:val="00A202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A202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0204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02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textovodkaz">
    <w:name w:val="Hyperlink"/>
    <w:rsid w:val="00A20204"/>
    <w:rPr>
      <w:color w:val="0000FF"/>
      <w:u w:val="single"/>
    </w:rPr>
  </w:style>
  <w:style w:type="paragraph" w:customStyle="1" w:styleId="HLAVICKA">
    <w:name w:val="HLAVICKA"/>
    <w:basedOn w:val="Normln"/>
    <w:rsid w:val="00A20204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A20204"/>
    <w:pPr>
      <w:spacing w:after="160" w:line="259" w:lineRule="auto"/>
      <w:ind w:left="720"/>
      <w:contextualSpacing/>
    </w:pPr>
    <w:rPr>
      <w:rFonts w:ascii="Calibri" w:hAnsi="Calibri" w:cs="Calibri"/>
      <w:color w:val="000000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0D4C1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D4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641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1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rmanice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Admin</cp:lastModifiedBy>
  <cp:revision>6</cp:revision>
  <cp:lastPrinted>2021-07-08T09:05:00Z</cp:lastPrinted>
  <dcterms:created xsi:type="dcterms:W3CDTF">2021-06-02T13:14:00Z</dcterms:created>
  <dcterms:modified xsi:type="dcterms:W3CDTF">2021-07-08T09:21:00Z</dcterms:modified>
</cp:coreProperties>
</file>