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FC" w:rsidRPr="00FA7B02" w:rsidRDefault="0031464A" w:rsidP="00AB0B09">
      <w:pPr>
        <w:pStyle w:val="NadpisZD"/>
        <w:spacing w:before="400"/>
      </w:pPr>
      <w:bookmarkStart w:id="0" w:name="_Toc360914523"/>
      <w:r w:rsidRPr="00FA7B02">
        <w:t xml:space="preserve">Smlouva o nájmu </w:t>
      </w:r>
    </w:p>
    <w:p w:rsidR="00853744" w:rsidRPr="00FA7B02" w:rsidRDefault="00853744" w:rsidP="00617F40">
      <w:pPr>
        <w:pStyle w:val="NadpisZD"/>
        <w:spacing w:before="400"/>
      </w:pPr>
    </w:p>
    <w:p w:rsidR="00F806FC" w:rsidRPr="00FA7B02" w:rsidRDefault="00F806FC" w:rsidP="00617F40">
      <w:pPr>
        <w:pStyle w:val="Vycentrovan"/>
      </w:pPr>
      <w:r w:rsidRPr="00FA7B02">
        <w:t xml:space="preserve">uzavřená dle § </w:t>
      </w:r>
      <w:r w:rsidR="005B52DB" w:rsidRPr="00FA7B02">
        <w:t>2201</w:t>
      </w:r>
      <w:r w:rsidRPr="00FA7B02">
        <w:t xml:space="preserve"> a násl. zákona č. 89/2012 Sb., občanský zákoník (dále jen občanský zákoník), v platném znění</w:t>
      </w:r>
    </w:p>
    <w:p w:rsidR="00F806FC" w:rsidRPr="00FA7B02" w:rsidRDefault="00F806FC" w:rsidP="00617F40">
      <w:pPr>
        <w:pStyle w:val="Vycentrovan"/>
      </w:pPr>
    </w:p>
    <w:p w:rsidR="00F806FC" w:rsidRPr="00FA7B02" w:rsidRDefault="00F806FC" w:rsidP="00617F40">
      <w:pPr>
        <w:pStyle w:val="Obyejn"/>
      </w:pPr>
    </w:p>
    <w:p w:rsidR="008C1F30" w:rsidRPr="00FA7B02" w:rsidRDefault="008C1F30" w:rsidP="00617F40">
      <w:pPr>
        <w:pStyle w:val="Obyejn"/>
      </w:pPr>
    </w:p>
    <w:p w:rsidR="00F806FC" w:rsidRPr="00FA7B02" w:rsidRDefault="00F806FC" w:rsidP="00617F40">
      <w:pPr>
        <w:pStyle w:val="Obyejn"/>
      </w:pPr>
      <w:r w:rsidRPr="00FA7B02">
        <w:t>mezi:</w:t>
      </w:r>
    </w:p>
    <w:p w:rsidR="00F806FC" w:rsidRPr="00FA7B02" w:rsidRDefault="00F806FC" w:rsidP="00617F40">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F806FC" w:rsidRPr="00FA7B02" w:rsidTr="009067AE">
        <w:trPr>
          <w:trHeight w:val="284"/>
        </w:trPr>
        <w:tc>
          <w:tcPr>
            <w:tcW w:w="2407" w:type="dxa"/>
            <w:vAlign w:val="center"/>
          </w:tcPr>
          <w:p w:rsidR="00F806FC" w:rsidRPr="00FA7B02" w:rsidRDefault="00F806FC" w:rsidP="00617F40">
            <w:pPr>
              <w:pStyle w:val="Obyejn"/>
              <w:ind w:left="-108"/>
              <w:rPr>
                <w:b/>
              </w:rPr>
            </w:pPr>
            <w:r w:rsidRPr="00FA7B02">
              <w:rPr>
                <w:b/>
              </w:rPr>
              <w:t>Název:</w:t>
            </w:r>
          </w:p>
        </w:tc>
        <w:tc>
          <w:tcPr>
            <w:tcW w:w="6655" w:type="dxa"/>
            <w:vAlign w:val="center"/>
          </w:tcPr>
          <w:p w:rsidR="00F806FC" w:rsidRPr="00FA7B02" w:rsidRDefault="005B52DB" w:rsidP="00617F40">
            <w:pPr>
              <w:pStyle w:val="Obyejn"/>
              <w:rPr>
                <w:b/>
              </w:rPr>
            </w:pPr>
            <w:r w:rsidRPr="00FA7B02">
              <w:rPr>
                <w:b/>
              </w:rPr>
              <w:t>Národní ústav lidové kultury</w:t>
            </w: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Sídlo:</w:t>
            </w:r>
          </w:p>
        </w:tc>
        <w:tc>
          <w:tcPr>
            <w:tcW w:w="6655" w:type="dxa"/>
            <w:vAlign w:val="center"/>
          </w:tcPr>
          <w:p w:rsidR="00F806FC" w:rsidRPr="00FA7B02" w:rsidRDefault="005B52DB" w:rsidP="00617F40">
            <w:pPr>
              <w:pStyle w:val="Obyejn"/>
            </w:pPr>
            <w:r w:rsidRPr="00FA7B02">
              <w:t xml:space="preserve">Zámek 672, </w:t>
            </w:r>
            <w:r w:rsidR="00485617" w:rsidRPr="00FA7B02">
              <w:t>696 62 Strážnice</w:t>
            </w:r>
            <w:r w:rsidR="00AB0B09" w:rsidRPr="00FA7B02">
              <w:t xml:space="preserve">, </w:t>
            </w: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IČO:</w:t>
            </w:r>
          </w:p>
        </w:tc>
        <w:tc>
          <w:tcPr>
            <w:tcW w:w="6655" w:type="dxa"/>
            <w:vAlign w:val="center"/>
          </w:tcPr>
          <w:p w:rsidR="00F806FC" w:rsidRPr="00FA7B02" w:rsidRDefault="005B52DB" w:rsidP="00617F40">
            <w:pPr>
              <w:pStyle w:val="Obyejn"/>
            </w:pPr>
            <w:r w:rsidRPr="00FA7B02">
              <w:t>00094927</w:t>
            </w:r>
          </w:p>
        </w:tc>
      </w:tr>
      <w:tr w:rsidR="0089105E" w:rsidRPr="00FA7B02" w:rsidTr="009067AE">
        <w:trPr>
          <w:trHeight w:val="284"/>
        </w:trPr>
        <w:tc>
          <w:tcPr>
            <w:tcW w:w="2407" w:type="dxa"/>
            <w:vAlign w:val="center"/>
          </w:tcPr>
          <w:p w:rsidR="0089105E" w:rsidRPr="00FA7B02" w:rsidRDefault="0089105E" w:rsidP="00617F40">
            <w:pPr>
              <w:pStyle w:val="Obyejn"/>
              <w:ind w:left="-108"/>
            </w:pPr>
            <w:r w:rsidRPr="00FA7B02">
              <w:t>DIČ:</w:t>
            </w:r>
          </w:p>
        </w:tc>
        <w:tc>
          <w:tcPr>
            <w:tcW w:w="6655" w:type="dxa"/>
            <w:vAlign w:val="center"/>
          </w:tcPr>
          <w:p w:rsidR="0089105E" w:rsidRPr="00FA7B02" w:rsidRDefault="0089105E" w:rsidP="00617F40">
            <w:pPr>
              <w:pStyle w:val="Obyejn"/>
            </w:pPr>
            <w:r w:rsidRPr="00FA7B02">
              <w:t>CZ00094927</w:t>
            </w: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Právní forma:</w:t>
            </w:r>
          </w:p>
        </w:tc>
        <w:tc>
          <w:tcPr>
            <w:tcW w:w="6655" w:type="dxa"/>
            <w:vAlign w:val="center"/>
          </w:tcPr>
          <w:p w:rsidR="00F806FC" w:rsidRPr="00FA7B02" w:rsidRDefault="00AB0B09" w:rsidP="00AB0B09">
            <w:r w:rsidRPr="00FA7B02">
              <w:rPr>
                <w:rFonts w:ascii="Arial" w:hAnsi="Arial" w:cs="Arial"/>
              </w:rPr>
              <w:t>Státní příspěvková organizace zřízená MK podle § 3 zák. 203/2006 Sb., Zřizovací listina č. j. 18724/2008 ze dne 19. 12. 2008</w:t>
            </w: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Zastoupen:</w:t>
            </w:r>
          </w:p>
        </w:tc>
        <w:tc>
          <w:tcPr>
            <w:tcW w:w="6655" w:type="dxa"/>
            <w:vAlign w:val="center"/>
          </w:tcPr>
          <w:p w:rsidR="00F806FC" w:rsidRPr="00FA7B02" w:rsidRDefault="005B52DB" w:rsidP="00617F40">
            <w:pPr>
              <w:pStyle w:val="Obyejn"/>
            </w:pPr>
            <w:r w:rsidRPr="00FA7B02">
              <w:t>PhDr. Martin Šimša, Ph.D., ředitel</w:t>
            </w:r>
          </w:p>
        </w:tc>
      </w:tr>
      <w:tr w:rsidR="005B52DB" w:rsidRPr="00FA7B02" w:rsidTr="009067AE">
        <w:trPr>
          <w:trHeight w:val="284"/>
        </w:trPr>
        <w:tc>
          <w:tcPr>
            <w:tcW w:w="2407" w:type="dxa"/>
            <w:vAlign w:val="center"/>
          </w:tcPr>
          <w:p w:rsidR="005B52DB" w:rsidRPr="00FA7B02" w:rsidRDefault="005B52DB" w:rsidP="00617F40">
            <w:pPr>
              <w:pStyle w:val="Obyejn"/>
              <w:ind w:left="-108"/>
            </w:pPr>
            <w:r w:rsidRPr="00FA7B02">
              <w:t>Bankovní spojení:</w:t>
            </w:r>
          </w:p>
        </w:tc>
        <w:tc>
          <w:tcPr>
            <w:tcW w:w="6655" w:type="dxa"/>
            <w:vAlign w:val="center"/>
          </w:tcPr>
          <w:p w:rsidR="005B52DB" w:rsidRPr="00FA7B02" w:rsidRDefault="00F35C7B" w:rsidP="008032E2">
            <w:pPr>
              <w:pStyle w:val="Obyejn"/>
            </w:pPr>
            <w:r>
              <w:t>xxxxx</w:t>
            </w:r>
            <w:bookmarkStart w:id="1" w:name="_GoBack"/>
            <w:bookmarkEnd w:id="1"/>
          </w:p>
        </w:tc>
      </w:tr>
      <w:tr w:rsidR="005B52DB" w:rsidRPr="00FA7B02" w:rsidTr="009067AE">
        <w:trPr>
          <w:trHeight w:val="284"/>
        </w:trPr>
        <w:tc>
          <w:tcPr>
            <w:tcW w:w="2407" w:type="dxa"/>
            <w:vAlign w:val="center"/>
          </w:tcPr>
          <w:p w:rsidR="005B52DB" w:rsidRPr="00FA7B02" w:rsidRDefault="005B52DB" w:rsidP="00617F40">
            <w:pPr>
              <w:pStyle w:val="Obyejn"/>
              <w:ind w:left="-108"/>
            </w:pPr>
            <w:r w:rsidRPr="00FA7B02">
              <w:t>Číslo účtu:</w:t>
            </w:r>
          </w:p>
        </w:tc>
        <w:tc>
          <w:tcPr>
            <w:tcW w:w="6655" w:type="dxa"/>
            <w:vAlign w:val="center"/>
          </w:tcPr>
          <w:p w:rsidR="005B52DB" w:rsidRPr="00FA7B02" w:rsidRDefault="00F35C7B" w:rsidP="00617F40">
            <w:pPr>
              <w:pStyle w:val="Obyejn"/>
            </w:pPr>
            <w:r>
              <w:t>xxxxx</w:t>
            </w:r>
          </w:p>
        </w:tc>
      </w:tr>
    </w:tbl>
    <w:p w:rsidR="00F806FC" w:rsidRPr="00FA7B02" w:rsidRDefault="00F806FC" w:rsidP="00617F40">
      <w:pPr>
        <w:pStyle w:val="Obyejn"/>
      </w:pPr>
    </w:p>
    <w:p w:rsidR="00F806FC" w:rsidRPr="00FA7B02" w:rsidRDefault="00F806FC" w:rsidP="00617F40">
      <w:pPr>
        <w:pStyle w:val="Obyejn"/>
      </w:pPr>
      <w:r w:rsidRPr="00FA7B02">
        <w:t>(„</w:t>
      </w:r>
      <w:r w:rsidR="005B52DB" w:rsidRPr="00FA7B02">
        <w:rPr>
          <w:b/>
        </w:rPr>
        <w:t>pronajímatel</w:t>
      </w:r>
      <w:r w:rsidRPr="00FA7B02">
        <w:t>“)</w:t>
      </w:r>
    </w:p>
    <w:p w:rsidR="00F806FC" w:rsidRPr="00FA7B02" w:rsidRDefault="00F806FC" w:rsidP="00617F40">
      <w:pPr>
        <w:pStyle w:val="Obyejn"/>
      </w:pPr>
    </w:p>
    <w:p w:rsidR="00F806FC" w:rsidRPr="00FA7B02" w:rsidRDefault="00F806FC" w:rsidP="00617F40">
      <w:pPr>
        <w:pStyle w:val="Obyejn"/>
      </w:pPr>
      <w:r w:rsidRPr="00FA7B02">
        <w:t>a</w:t>
      </w:r>
    </w:p>
    <w:p w:rsidR="00F806FC" w:rsidRPr="00FA7B02" w:rsidRDefault="00F806FC" w:rsidP="00617F40">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F806FC" w:rsidRPr="00FA7B02" w:rsidTr="009067AE">
        <w:trPr>
          <w:trHeight w:val="284"/>
        </w:trPr>
        <w:tc>
          <w:tcPr>
            <w:tcW w:w="2407" w:type="dxa"/>
            <w:vAlign w:val="center"/>
          </w:tcPr>
          <w:p w:rsidR="00F806FC" w:rsidRPr="00FA7B02" w:rsidRDefault="00F806FC" w:rsidP="00617F40">
            <w:pPr>
              <w:pStyle w:val="Obyejn"/>
              <w:ind w:left="-108"/>
              <w:rPr>
                <w:b/>
              </w:rPr>
            </w:pPr>
            <w:r w:rsidRPr="00FA7B02">
              <w:rPr>
                <w:b/>
              </w:rPr>
              <w:t>Název:</w:t>
            </w:r>
          </w:p>
        </w:tc>
        <w:tc>
          <w:tcPr>
            <w:tcW w:w="6655" w:type="dxa"/>
            <w:vAlign w:val="center"/>
          </w:tcPr>
          <w:p w:rsidR="00F806FC" w:rsidRPr="00DF719E" w:rsidRDefault="00DF719E" w:rsidP="00617F40">
            <w:pPr>
              <w:pStyle w:val="Obyejn"/>
              <w:rPr>
                <w:b/>
              </w:rPr>
            </w:pPr>
            <w:r w:rsidRPr="00DF719E">
              <w:rPr>
                <w:b/>
              </w:rPr>
              <w:t>Václav Hrabec s.r.o</w:t>
            </w:r>
            <w:r>
              <w:rPr>
                <w:b/>
              </w:rPr>
              <w:t xml:space="preserve">. </w:t>
            </w: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Sídlo:</w:t>
            </w:r>
          </w:p>
        </w:tc>
        <w:tc>
          <w:tcPr>
            <w:tcW w:w="6655" w:type="dxa"/>
            <w:vAlign w:val="center"/>
          </w:tcPr>
          <w:p w:rsidR="00F806FC" w:rsidRPr="00542805" w:rsidRDefault="00542805" w:rsidP="00542805">
            <w:pPr>
              <w:spacing w:after="0" w:line="240" w:lineRule="auto"/>
              <w:rPr>
                <w:rFonts w:ascii="Arial" w:hAnsi="Arial" w:cs="Arial"/>
                <w:szCs w:val="24"/>
              </w:rPr>
            </w:pPr>
            <w:r w:rsidRPr="00542805">
              <w:rPr>
                <w:rFonts w:ascii="Arial" w:hAnsi="Arial" w:cs="Arial"/>
                <w:szCs w:val="24"/>
              </w:rPr>
              <w:t>Salašská 269</w:t>
            </w:r>
            <w:r>
              <w:rPr>
                <w:rFonts w:ascii="Arial" w:hAnsi="Arial" w:cs="Arial"/>
                <w:szCs w:val="24"/>
              </w:rPr>
              <w:t xml:space="preserve">, </w:t>
            </w:r>
            <w:r w:rsidRPr="00542805">
              <w:rPr>
                <w:rFonts w:ascii="Arial" w:hAnsi="Arial" w:cs="Arial"/>
                <w:szCs w:val="24"/>
              </w:rPr>
              <w:t>687 06 Velehrad</w:t>
            </w: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IČO:</w:t>
            </w:r>
          </w:p>
        </w:tc>
        <w:tc>
          <w:tcPr>
            <w:tcW w:w="6655" w:type="dxa"/>
            <w:vAlign w:val="center"/>
          </w:tcPr>
          <w:p w:rsidR="00F806FC" w:rsidRPr="00542805" w:rsidRDefault="00542805" w:rsidP="00617F40">
            <w:pPr>
              <w:pStyle w:val="Obyejn"/>
            </w:pPr>
            <w:r w:rsidRPr="00542805">
              <w:rPr>
                <w:szCs w:val="24"/>
              </w:rPr>
              <w:t xml:space="preserve">26256231     </w:t>
            </w:r>
          </w:p>
        </w:tc>
      </w:tr>
      <w:tr w:rsidR="002D2176" w:rsidRPr="00FA7B02" w:rsidTr="009067AE">
        <w:trPr>
          <w:trHeight w:val="284"/>
        </w:trPr>
        <w:tc>
          <w:tcPr>
            <w:tcW w:w="2407" w:type="dxa"/>
            <w:vAlign w:val="center"/>
          </w:tcPr>
          <w:p w:rsidR="002D2176" w:rsidRPr="00FA7B02" w:rsidRDefault="002D2176" w:rsidP="00617F40">
            <w:pPr>
              <w:pStyle w:val="Obyejn"/>
              <w:ind w:left="-108"/>
            </w:pPr>
            <w:r>
              <w:t>DIČ</w:t>
            </w:r>
          </w:p>
        </w:tc>
        <w:tc>
          <w:tcPr>
            <w:tcW w:w="6655" w:type="dxa"/>
            <w:vAlign w:val="center"/>
          </w:tcPr>
          <w:p w:rsidR="002D2176" w:rsidRPr="00542805" w:rsidRDefault="00542805" w:rsidP="00542805">
            <w:pPr>
              <w:spacing w:after="0" w:line="240" w:lineRule="auto"/>
              <w:rPr>
                <w:rFonts w:ascii="Arial" w:hAnsi="Arial" w:cs="Arial"/>
                <w:szCs w:val="24"/>
                <w:lang w:val="de-DE"/>
              </w:rPr>
            </w:pPr>
            <w:r w:rsidRPr="00542805">
              <w:rPr>
                <w:rFonts w:ascii="Arial" w:hAnsi="Arial" w:cs="Arial"/>
                <w:szCs w:val="24"/>
                <w:lang w:val="de-DE"/>
              </w:rPr>
              <w:t>CZ26256231</w:t>
            </w: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Právní forma:</w:t>
            </w:r>
          </w:p>
        </w:tc>
        <w:tc>
          <w:tcPr>
            <w:tcW w:w="6655" w:type="dxa"/>
            <w:vAlign w:val="center"/>
          </w:tcPr>
          <w:p w:rsidR="00F806FC" w:rsidRPr="00FA7B02" w:rsidRDefault="00542805" w:rsidP="00617F40">
            <w:pPr>
              <w:pStyle w:val="Obyejn"/>
            </w:pPr>
            <w:r>
              <w:t xml:space="preserve">Společnost s ručením omezeným </w:t>
            </w: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Zápis ve veřejném rejstříku:</w:t>
            </w:r>
          </w:p>
        </w:tc>
        <w:tc>
          <w:tcPr>
            <w:tcW w:w="6655" w:type="dxa"/>
            <w:vAlign w:val="center"/>
          </w:tcPr>
          <w:p w:rsidR="00F806FC" w:rsidRPr="00FA7B02" w:rsidRDefault="00F806FC" w:rsidP="00617F40">
            <w:pPr>
              <w:pStyle w:val="Obyejn"/>
            </w:pP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Zastoupen:</w:t>
            </w:r>
          </w:p>
        </w:tc>
        <w:tc>
          <w:tcPr>
            <w:tcW w:w="6655" w:type="dxa"/>
            <w:vAlign w:val="center"/>
          </w:tcPr>
          <w:p w:rsidR="00F806FC" w:rsidRPr="00FA7B02" w:rsidRDefault="00F806FC" w:rsidP="00617F40">
            <w:pPr>
              <w:pStyle w:val="Obyejn"/>
            </w:pP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Bankovní spojení:</w:t>
            </w:r>
          </w:p>
        </w:tc>
        <w:tc>
          <w:tcPr>
            <w:tcW w:w="6655" w:type="dxa"/>
            <w:vAlign w:val="center"/>
          </w:tcPr>
          <w:p w:rsidR="00F806FC" w:rsidRPr="00FA7B02" w:rsidRDefault="00F806FC" w:rsidP="00617F40">
            <w:pPr>
              <w:pStyle w:val="Obyejn"/>
            </w:pPr>
          </w:p>
        </w:tc>
      </w:tr>
      <w:tr w:rsidR="00F806FC" w:rsidRPr="00FA7B02" w:rsidTr="009067AE">
        <w:trPr>
          <w:trHeight w:val="284"/>
        </w:trPr>
        <w:tc>
          <w:tcPr>
            <w:tcW w:w="2407" w:type="dxa"/>
            <w:vAlign w:val="center"/>
          </w:tcPr>
          <w:p w:rsidR="00F806FC" w:rsidRPr="00FA7B02" w:rsidRDefault="00F806FC" w:rsidP="00617F40">
            <w:pPr>
              <w:pStyle w:val="Obyejn"/>
              <w:ind w:left="-108"/>
            </w:pPr>
            <w:r w:rsidRPr="00FA7B02">
              <w:t>Číslo účtu:</w:t>
            </w:r>
          </w:p>
        </w:tc>
        <w:tc>
          <w:tcPr>
            <w:tcW w:w="6655" w:type="dxa"/>
            <w:vAlign w:val="center"/>
          </w:tcPr>
          <w:p w:rsidR="00F806FC" w:rsidRPr="00FA7B02" w:rsidRDefault="00F806FC" w:rsidP="00617F40">
            <w:pPr>
              <w:pStyle w:val="Obyejn"/>
            </w:pPr>
          </w:p>
        </w:tc>
      </w:tr>
    </w:tbl>
    <w:p w:rsidR="00F806FC" w:rsidRPr="00FA7B02" w:rsidRDefault="00F806FC" w:rsidP="00617F40">
      <w:pPr>
        <w:pStyle w:val="Obyejn"/>
      </w:pPr>
    </w:p>
    <w:p w:rsidR="00F806FC" w:rsidRPr="00FA7B02" w:rsidRDefault="00F806FC" w:rsidP="00617F40">
      <w:pPr>
        <w:pStyle w:val="Obyejn"/>
      </w:pPr>
      <w:r w:rsidRPr="00FA7B02">
        <w:t>(„</w:t>
      </w:r>
      <w:r w:rsidR="005B52DB" w:rsidRPr="00FA7B02">
        <w:rPr>
          <w:b/>
        </w:rPr>
        <w:t>nájemce</w:t>
      </w:r>
      <w:r w:rsidRPr="00FA7B02">
        <w:t>“)</w:t>
      </w:r>
      <w:r w:rsidRPr="00FA7B02">
        <w:br w:type="page"/>
      </w:r>
    </w:p>
    <w:p w:rsidR="00F806FC" w:rsidRPr="00FA7B02" w:rsidRDefault="00FA36AD" w:rsidP="00617F40">
      <w:pPr>
        <w:pStyle w:val="Nadpis1"/>
        <w:rPr>
          <w:color w:val="auto"/>
        </w:rPr>
      </w:pPr>
      <w:r w:rsidRPr="00FA7B02">
        <w:rPr>
          <w:color w:val="auto"/>
        </w:rPr>
        <w:lastRenderedPageBreak/>
        <w:t>Prohlášení pronajímatele</w:t>
      </w:r>
    </w:p>
    <w:p w:rsidR="00F806FC" w:rsidRPr="00FA7B02" w:rsidRDefault="008C1F30" w:rsidP="00617F40">
      <w:pPr>
        <w:pStyle w:val="rovezanadpis"/>
        <w:tabs>
          <w:tab w:val="clear" w:pos="1021"/>
        </w:tabs>
        <w:ind w:left="709" w:hanging="709"/>
        <w:rPr>
          <w:color w:val="auto"/>
        </w:rPr>
      </w:pPr>
      <w:r w:rsidRPr="00FA7B02">
        <w:rPr>
          <w:color w:val="auto"/>
        </w:rPr>
        <w:t>Pronajímatel je subjektem s právní subjektivitou, jak vyplývá ze Zřizovací listiny č.</w:t>
      </w:r>
      <w:r w:rsidR="005E0EE3" w:rsidRPr="00FA7B02">
        <w:rPr>
          <w:color w:val="auto"/>
        </w:rPr>
        <w:t> j. </w:t>
      </w:r>
      <w:r w:rsidRPr="00FA7B02">
        <w:rPr>
          <w:color w:val="auto"/>
        </w:rPr>
        <w:t>18724/2008.</w:t>
      </w:r>
      <w:r w:rsidR="004958E1" w:rsidRPr="00FA7B02">
        <w:rPr>
          <w:color w:val="auto"/>
        </w:rPr>
        <w:t xml:space="preserve"> </w:t>
      </w:r>
      <w:r w:rsidR="00EB1B74" w:rsidRPr="00FA7B02">
        <w:rPr>
          <w:color w:val="auto"/>
        </w:rPr>
        <w:t>Pronajímatel má</w:t>
      </w:r>
      <w:r w:rsidR="005E0EE3" w:rsidRPr="00FA7B02">
        <w:rPr>
          <w:color w:val="auto"/>
        </w:rPr>
        <w:t xml:space="preserve"> právo hospodaření k </w:t>
      </w:r>
      <w:r w:rsidRPr="00FA7B02">
        <w:rPr>
          <w:color w:val="auto"/>
        </w:rPr>
        <w:t>majetku, který je ve vlastnictví státu a který je touto smlouvou pronajímán z důvodu dočasně nevyužívaného pro svoji hlavní činnost.</w:t>
      </w:r>
    </w:p>
    <w:p w:rsidR="00F806FC" w:rsidRPr="00FA7B02" w:rsidRDefault="00F806FC" w:rsidP="00617F40">
      <w:pPr>
        <w:pStyle w:val="Nadpis1"/>
        <w:rPr>
          <w:color w:val="auto"/>
        </w:rPr>
      </w:pPr>
      <w:r w:rsidRPr="00FA7B02">
        <w:rPr>
          <w:color w:val="auto"/>
        </w:rPr>
        <w:t>Předmět smlouvy</w:t>
      </w:r>
    </w:p>
    <w:p w:rsidR="00F806FC" w:rsidRPr="00FA7B02" w:rsidRDefault="00FA36AD" w:rsidP="00617F40">
      <w:pPr>
        <w:pStyle w:val="rovezanadpis"/>
        <w:tabs>
          <w:tab w:val="clear" w:pos="1021"/>
        </w:tabs>
        <w:ind w:left="709" w:hanging="709"/>
        <w:rPr>
          <w:color w:val="auto"/>
        </w:rPr>
      </w:pPr>
      <w:r w:rsidRPr="00FA7B02">
        <w:rPr>
          <w:color w:val="auto"/>
        </w:rPr>
        <w:t>Pronajímatel pronajímá nájemci nebytové prostory k </w:t>
      </w:r>
      <w:r w:rsidR="006711E5">
        <w:rPr>
          <w:color w:val="auto"/>
        </w:rPr>
        <w:t>sezónnímu</w:t>
      </w:r>
      <w:r w:rsidRPr="00FA7B02">
        <w:rPr>
          <w:color w:val="auto"/>
        </w:rPr>
        <w:t xml:space="preserve"> pronájmu, včetně inventáře (dle přiloženého inventárního seznamu) nacházející se v objektu č. 671 ve vstupním areálu Muzea vesnice jihovýchodní Moravy ve Strážnici, ul. Bzenecká. Objekt je veden podle zákona č. 20/1987 Sb. v</w:t>
      </w:r>
      <w:r w:rsidR="00AB0B09" w:rsidRPr="00FA7B02">
        <w:rPr>
          <w:color w:val="auto"/>
        </w:rPr>
        <w:t>e Státním seznamu památek pod rejstř</w:t>
      </w:r>
      <w:r w:rsidRPr="00FA7B02">
        <w:rPr>
          <w:color w:val="auto"/>
        </w:rPr>
        <w:t xml:space="preserve">. č. </w:t>
      </w:r>
      <w:r w:rsidR="00F12A24" w:rsidRPr="00FA7B02">
        <w:rPr>
          <w:color w:val="auto"/>
        </w:rPr>
        <w:t>15492/7-</w:t>
      </w:r>
      <w:r w:rsidRPr="00FA7B02">
        <w:rPr>
          <w:color w:val="auto"/>
        </w:rPr>
        <w:t>7002.</w:t>
      </w:r>
    </w:p>
    <w:p w:rsidR="00F806FC" w:rsidRPr="006920A1" w:rsidRDefault="00FA36AD" w:rsidP="00617F40">
      <w:pPr>
        <w:pStyle w:val="rovezanadpis"/>
        <w:tabs>
          <w:tab w:val="clear" w:pos="1021"/>
        </w:tabs>
        <w:ind w:left="709" w:hanging="709"/>
        <w:rPr>
          <w:color w:val="auto"/>
        </w:rPr>
      </w:pPr>
      <w:r w:rsidRPr="006920A1">
        <w:rPr>
          <w:color w:val="auto"/>
        </w:rPr>
        <w:t xml:space="preserve">Pronajímatel pronajímá nájemci </w:t>
      </w:r>
      <w:r w:rsidR="00542805" w:rsidRPr="006920A1">
        <w:rPr>
          <w:color w:val="auto"/>
        </w:rPr>
        <w:t xml:space="preserve">část </w:t>
      </w:r>
      <w:r w:rsidRPr="006920A1">
        <w:rPr>
          <w:color w:val="auto"/>
        </w:rPr>
        <w:t>přízemí objektu, včetně jeho přilehlého venkovního okolí,</w:t>
      </w:r>
      <w:r w:rsidR="00546922" w:rsidRPr="006920A1">
        <w:rPr>
          <w:color w:val="auto"/>
        </w:rPr>
        <w:t xml:space="preserve"> tj. letní zahrádky</w:t>
      </w:r>
      <w:r w:rsidR="00542805" w:rsidRPr="006920A1">
        <w:rPr>
          <w:color w:val="auto"/>
        </w:rPr>
        <w:t xml:space="preserve">. </w:t>
      </w:r>
      <w:r w:rsidRPr="006920A1">
        <w:rPr>
          <w:color w:val="auto"/>
        </w:rPr>
        <w:t>Nájemce bude užívat prostory č. 101, 102, 103, 104, 105, 106, 107,</w:t>
      </w:r>
      <w:r w:rsidR="00546922" w:rsidRPr="006920A1">
        <w:rPr>
          <w:color w:val="auto"/>
        </w:rPr>
        <w:t xml:space="preserve"> </w:t>
      </w:r>
      <w:r w:rsidRPr="006920A1">
        <w:rPr>
          <w:color w:val="auto"/>
        </w:rPr>
        <w:t>111a), 113, 114, 116, 117, 118, 119, 120, 123, 124, 125, 126, 128, 129</w:t>
      </w:r>
      <w:r w:rsidR="006920A1" w:rsidRPr="006920A1">
        <w:rPr>
          <w:color w:val="auto"/>
        </w:rPr>
        <w:t xml:space="preserve">. </w:t>
      </w:r>
      <w:r w:rsidRPr="006920A1">
        <w:rPr>
          <w:color w:val="auto"/>
        </w:rPr>
        <w:t xml:space="preserve">Z toho jsou společně užívané prostory: č. 101, 102, 103, 104, 105, 106, 116, </w:t>
      </w:r>
      <w:r w:rsidR="005B41F8" w:rsidRPr="006920A1">
        <w:rPr>
          <w:color w:val="auto"/>
        </w:rPr>
        <w:t xml:space="preserve"> 201</w:t>
      </w:r>
      <w:r w:rsidRPr="006920A1">
        <w:rPr>
          <w:color w:val="auto"/>
        </w:rPr>
        <w:t>.</w:t>
      </w:r>
      <w:r w:rsidR="004958E1" w:rsidRPr="006920A1">
        <w:rPr>
          <w:color w:val="auto"/>
        </w:rPr>
        <w:t xml:space="preserve"> </w:t>
      </w:r>
      <w:r w:rsidRPr="006920A1">
        <w:rPr>
          <w:color w:val="auto"/>
        </w:rPr>
        <w:t>Pronajaté prostory nesmí být používány pro ubytování.</w:t>
      </w:r>
    </w:p>
    <w:p w:rsidR="00F806FC" w:rsidRPr="00FA7B02" w:rsidRDefault="00546922" w:rsidP="00617F40">
      <w:pPr>
        <w:pStyle w:val="Nadpis1"/>
        <w:rPr>
          <w:color w:val="auto"/>
        </w:rPr>
      </w:pPr>
      <w:r w:rsidRPr="00FA7B02">
        <w:rPr>
          <w:color w:val="auto"/>
        </w:rPr>
        <w:t>Účel nájmu</w:t>
      </w:r>
    </w:p>
    <w:p w:rsidR="00F806FC" w:rsidRPr="00FA7B02" w:rsidRDefault="00546922" w:rsidP="00617F40">
      <w:pPr>
        <w:pStyle w:val="rovezanadpis"/>
        <w:tabs>
          <w:tab w:val="clear" w:pos="1021"/>
        </w:tabs>
        <w:ind w:left="709" w:hanging="709"/>
        <w:rPr>
          <w:color w:val="auto"/>
        </w:rPr>
      </w:pPr>
      <w:r w:rsidRPr="00FA7B02">
        <w:rPr>
          <w:color w:val="auto"/>
        </w:rPr>
        <w:t>Nájemce je oprávněn nebytové prostory užívat za účelem provozování hostinské činnosti, tj. za účelem zřízení a provozu restauračního zařízení a sezónní zahrádky, dále za účelem zřízení doplňkového prodeje a služeb ve smyslu předmětu činnosti nájemce (ŽL, obch. rejstřík, koncesní listiny, aj).</w:t>
      </w:r>
    </w:p>
    <w:p w:rsidR="00F806FC" w:rsidRPr="00FA7B02" w:rsidRDefault="00546922" w:rsidP="00617F40">
      <w:pPr>
        <w:pStyle w:val="rovezanadpis"/>
        <w:tabs>
          <w:tab w:val="clear" w:pos="1021"/>
        </w:tabs>
        <w:ind w:left="709" w:hanging="709"/>
        <w:rPr>
          <w:color w:val="auto"/>
        </w:rPr>
      </w:pPr>
      <w:r w:rsidRPr="00FA7B02">
        <w:rPr>
          <w:color w:val="auto"/>
        </w:rPr>
        <w:t>Nájemce se zavazuje konzultovat veškeré své provozní záměry, které nejsou předmětem této smlouvy v nebytových prostorách předem s pronajímatelem z důvodu, aby nedošlo k nesouladu mezi posláním pronajímatele, určeného Ministerstvem kultury a podnikatelskými záměry nájemce.</w:t>
      </w:r>
    </w:p>
    <w:p w:rsidR="00F806FC" w:rsidRPr="00FA7B02" w:rsidRDefault="00D26B98" w:rsidP="00617F40">
      <w:pPr>
        <w:pStyle w:val="Nadpis1"/>
        <w:rPr>
          <w:color w:val="auto"/>
        </w:rPr>
      </w:pPr>
      <w:r w:rsidRPr="00FA7B02">
        <w:rPr>
          <w:color w:val="auto"/>
        </w:rPr>
        <w:t>Cena nájmu</w:t>
      </w:r>
    </w:p>
    <w:p w:rsidR="008C463C" w:rsidRPr="00FA7B02" w:rsidRDefault="006711E5" w:rsidP="008C463C">
      <w:pPr>
        <w:pStyle w:val="rovezanadpis"/>
        <w:numPr>
          <w:ilvl w:val="1"/>
          <w:numId w:val="7"/>
        </w:numPr>
        <w:tabs>
          <w:tab w:val="left" w:pos="708"/>
        </w:tabs>
        <w:spacing w:line="240" w:lineRule="auto"/>
        <w:ind w:left="709" w:hanging="709"/>
        <w:rPr>
          <w:color w:val="auto"/>
        </w:rPr>
      </w:pPr>
      <w:r>
        <w:rPr>
          <w:color w:val="auto"/>
        </w:rPr>
        <w:t>Měsíční n</w:t>
      </w:r>
      <w:r w:rsidR="008C463C" w:rsidRPr="00FA7B02">
        <w:rPr>
          <w:color w:val="auto"/>
        </w:rPr>
        <w:t>ájemné je stanoveno dohodou ve výši:</w:t>
      </w:r>
    </w:p>
    <w:p w:rsidR="008C463C" w:rsidRPr="00FA7B02" w:rsidRDefault="008C463C" w:rsidP="008C463C">
      <w:pPr>
        <w:pStyle w:val="rovezanadpis"/>
        <w:numPr>
          <w:ilvl w:val="0"/>
          <w:numId w:val="0"/>
        </w:numPr>
        <w:tabs>
          <w:tab w:val="clear" w:pos="1021"/>
          <w:tab w:val="left" w:pos="709"/>
        </w:tabs>
        <w:spacing w:line="240" w:lineRule="auto"/>
        <w:ind w:left="709"/>
        <w:rPr>
          <w:color w:val="auto"/>
        </w:rPr>
      </w:pPr>
      <w:r w:rsidRPr="00FA7B02">
        <w:rPr>
          <w:color w:val="auto"/>
        </w:rPr>
        <w:t xml:space="preserve">nemovitý majetek </w:t>
      </w:r>
      <w:r w:rsidR="006711E5">
        <w:rPr>
          <w:color w:val="auto"/>
        </w:rPr>
        <w:t>8.4</w:t>
      </w:r>
      <w:r w:rsidRPr="00FA7B02">
        <w:rPr>
          <w:color w:val="auto"/>
        </w:rPr>
        <w:t>00,- Kč bez DPH (dlouhodobý pronájem - osvobozeno od DPH),</w:t>
      </w:r>
    </w:p>
    <w:p w:rsidR="008C463C" w:rsidRPr="00FA7B02" w:rsidRDefault="008C463C" w:rsidP="008C463C">
      <w:pPr>
        <w:pStyle w:val="rovezanadpis"/>
        <w:numPr>
          <w:ilvl w:val="0"/>
          <w:numId w:val="0"/>
        </w:numPr>
        <w:tabs>
          <w:tab w:val="left" w:pos="708"/>
        </w:tabs>
        <w:spacing w:line="240" w:lineRule="auto"/>
        <w:ind w:left="709"/>
        <w:rPr>
          <w:color w:val="auto"/>
        </w:rPr>
      </w:pPr>
      <w:r w:rsidRPr="00FA7B02">
        <w:rPr>
          <w:color w:val="auto"/>
        </w:rPr>
        <w:t xml:space="preserve">movitý majetek </w:t>
      </w:r>
      <w:r w:rsidR="006711E5">
        <w:rPr>
          <w:color w:val="auto"/>
        </w:rPr>
        <w:t>1.600</w:t>
      </w:r>
      <w:r w:rsidRPr="00FA7B02">
        <w:rPr>
          <w:color w:val="auto"/>
        </w:rPr>
        <w:t>,- Kč bez DPH (</w:t>
      </w:r>
      <w:r w:rsidRPr="00542805">
        <w:rPr>
          <w:color w:val="auto"/>
        </w:rPr>
        <w:t>k částce bude připočteno DPH základní sazby</w:t>
      </w:r>
      <w:r w:rsidRPr="00FA7B02">
        <w:rPr>
          <w:color w:val="auto"/>
        </w:rPr>
        <w:t xml:space="preserve">), </w:t>
      </w:r>
    </w:p>
    <w:p w:rsidR="008C463C" w:rsidRPr="00FA7B02" w:rsidRDefault="008C463C" w:rsidP="008C463C">
      <w:pPr>
        <w:pStyle w:val="rovezanadpis"/>
        <w:numPr>
          <w:ilvl w:val="0"/>
          <w:numId w:val="0"/>
        </w:numPr>
        <w:tabs>
          <w:tab w:val="left" w:pos="708"/>
        </w:tabs>
        <w:spacing w:line="240" w:lineRule="auto"/>
        <w:ind w:left="709"/>
        <w:rPr>
          <w:color w:val="auto"/>
        </w:rPr>
      </w:pPr>
    </w:p>
    <w:p w:rsidR="00542805" w:rsidRDefault="008C463C" w:rsidP="00AE5604">
      <w:pPr>
        <w:pStyle w:val="rovezanadpis"/>
        <w:numPr>
          <w:ilvl w:val="0"/>
          <w:numId w:val="0"/>
        </w:numPr>
        <w:tabs>
          <w:tab w:val="left" w:pos="708"/>
        </w:tabs>
        <w:ind w:left="851"/>
        <w:rPr>
          <w:color w:val="auto"/>
        </w:rPr>
      </w:pPr>
      <w:r w:rsidRPr="00542805">
        <w:rPr>
          <w:color w:val="auto"/>
        </w:rPr>
        <w:t>Nájem</w:t>
      </w:r>
      <w:r w:rsidR="006711E5" w:rsidRPr="00542805">
        <w:rPr>
          <w:color w:val="auto"/>
        </w:rPr>
        <w:t>né bude hrazeno v období od 1. 6</w:t>
      </w:r>
      <w:r w:rsidR="00542805" w:rsidRPr="00542805">
        <w:rPr>
          <w:color w:val="auto"/>
        </w:rPr>
        <w:t>. do 31</w:t>
      </w:r>
      <w:r w:rsidRPr="00542805">
        <w:rPr>
          <w:color w:val="auto"/>
        </w:rPr>
        <w:t xml:space="preserve">. </w:t>
      </w:r>
      <w:r w:rsidR="00542805" w:rsidRPr="00542805">
        <w:rPr>
          <w:color w:val="auto"/>
        </w:rPr>
        <w:t>8</w:t>
      </w:r>
      <w:r w:rsidRPr="00542805">
        <w:rPr>
          <w:color w:val="auto"/>
        </w:rPr>
        <w:t xml:space="preserve">. </w:t>
      </w:r>
      <w:r w:rsidR="00542805" w:rsidRPr="00542805">
        <w:rPr>
          <w:color w:val="auto"/>
        </w:rPr>
        <w:t xml:space="preserve">2021 </w:t>
      </w:r>
      <w:r w:rsidRPr="00542805">
        <w:rPr>
          <w:color w:val="auto"/>
        </w:rPr>
        <w:t>ve</w:t>
      </w:r>
      <w:r w:rsidR="00542805">
        <w:rPr>
          <w:color w:val="auto"/>
        </w:rPr>
        <w:t xml:space="preserve"> </w:t>
      </w:r>
      <w:r w:rsidRPr="00542805">
        <w:rPr>
          <w:color w:val="auto"/>
        </w:rPr>
        <w:t xml:space="preserve">výši: </w:t>
      </w:r>
    </w:p>
    <w:p w:rsidR="00542805" w:rsidRDefault="008C463C" w:rsidP="00542805">
      <w:pPr>
        <w:pStyle w:val="rovezanadpis"/>
        <w:numPr>
          <w:ilvl w:val="0"/>
          <w:numId w:val="0"/>
        </w:numPr>
        <w:tabs>
          <w:tab w:val="left" w:pos="708"/>
        </w:tabs>
        <w:ind w:left="851"/>
        <w:rPr>
          <w:color w:val="auto"/>
        </w:rPr>
      </w:pPr>
      <w:r w:rsidRPr="00542805">
        <w:rPr>
          <w:color w:val="auto"/>
        </w:rPr>
        <w:t xml:space="preserve">nemovitý majetek </w:t>
      </w:r>
      <w:r w:rsidR="006711E5" w:rsidRPr="00542805">
        <w:rPr>
          <w:color w:val="auto"/>
        </w:rPr>
        <w:t>8.400</w:t>
      </w:r>
      <w:r w:rsidRPr="00542805">
        <w:rPr>
          <w:color w:val="auto"/>
        </w:rPr>
        <w:t xml:space="preserve">,- Kč bez DPH, movitý majetek </w:t>
      </w:r>
      <w:r w:rsidR="006711E5" w:rsidRPr="00542805">
        <w:rPr>
          <w:color w:val="auto"/>
        </w:rPr>
        <w:t>1.600</w:t>
      </w:r>
      <w:r w:rsidRPr="00542805">
        <w:rPr>
          <w:color w:val="auto"/>
        </w:rPr>
        <w:t xml:space="preserve">,- Kč bez DPH měsíčně, na základě vystavené faktury se splatností 14 dnů. </w:t>
      </w:r>
    </w:p>
    <w:p w:rsidR="008C463C" w:rsidRPr="00FA7B02" w:rsidRDefault="008C463C" w:rsidP="00542805">
      <w:pPr>
        <w:pStyle w:val="rovezanadpis"/>
        <w:numPr>
          <w:ilvl w:val="0"/>
          <w:numId w:val="0"/>
        </w:numPr>
        <w:tabs>
          <w:tab w:val="left" w:pos="708"/>
        </w:tabs>
        <w:ind w:left="851"/>
        <w:rPr>
          <w:color w:val="auto"/>
        </w:rPr>
      </w:pPr>
      <w:r w:rsidRPr="00FA7B02">
        <w:rPr>
          <w:color w:val="auto"/>
        </w:rPr>
        <w:t xml:space="preserve">Úhrada za spotřebu el. energie, plynu, vody a daň z nemovitosti </w:t>
      </w:r>
      <w:r w:rsidRPr="00FA7B02">
        <w:rPr>
          <w:color w:val="auto"/>
        </w:rPr>
        <w:tab/>
      </w:r>
    </w:p>
    <w:p w:rsidR="008C463C" w:rsidRPr="00FA7B02" w:rsidRDefault="008C463C" w:rsidP="008C463C">
      <w:pPr>
        <w:pStyle w:val="Psmena"/>
        <w:numPr>
          <w:ilvl w:val="0"/>
          <w:numId w:val="8"/>
        </w:numPr>
      </w:pPr>
      <w:r w:rsidRPr="00FA7B02">
        <w:t>Pronajímatel zajišťuje: dodávku el. energie, plynu, vody a odvádění odpadních vod.</w:t>
      </w:r>
    </w:p>
    <w:p w:rsidR="008C463C" w:rsidRPr="00542805" w:rsidRDefault="008C463C" w:rsidP="008C463C">
      <w:pPr>
        <w:pStyle w:val="Psmena"/>
        <w:numPr>
          <w:ilvl w:val="0"/>
          <w:numId w:val="8"/>
        </w:numPr>
      </w:pPr>
      <w:r w:rsidRPr="00542805">
        <w:lastRenderedPageBreak/>
        <w:t>Nájemce se zavazuje provádět</w:t>
      </w:r>
      <w:r w:rsidR="00542805" w:rsidRPr="00542805">
        <w:t xml:space="preserve"> úhradu za dodávky el. energie </w:t>
      </w:r>
      <w:r w:rsidRPr="00542805">
        <w:t>a vody v zálohách, a to za spotřebu el. energie ve výši 10 000 Kč měsíčně, za dodávku vody (vodné a stočné) ve výši 4 000 Kč měsíčně.</w:t>
      </w:r>
    </w:p>
    <w:p w:rsidR="008C463C" w:rsidRPr="00FA7B02" w:rsidRDefault="008C463C" w:rsidP="008C463C">
      <w:pPr>
        <w:pStyle w:val="Odstavecseseznamem"/>
        <w:numPr>
          <w:ilvl w:val="0"/>
          <w:numId w:val="8"/>
        </w:numPr>
        <w:jc w:val="both"/>
        <w:rPr>
          <w:rFonts w:ascii="Arial" w:hAnsi="Arial" w:cs="Arial"/>
        </w:rPr>
      </w:pPr>
      <w:r w:rsidRPr="00FA7B02">
        <w:rPr>
          <w:rFonts w:ascii="Arial" w:hAnsi="Arial" w:cs="Arial"/>
        </w:rPr>
        <w:t xml:space="preserve">Pronajímatel provede vyúčtování záloh bez zbytečného odkladu po obdržení vyúčtování od příslušného dodavatele. Splatnost faktury je 14 dnů od jejího vystavení. Smluvní strany se dohodly, že  nájemce bude hradit skutečnou spotřebu el. energie a plynu v pronajatých prostorách v příslušném období, a za dodávku vody (vodné a stočné) uhradí pronajímateli 1/3 z </w:t>
      </w:r>
      <w:r w:rsidR="00542805">
        <w:rPr>
          <w:rFonts w:ascii="Arial" w:hAnsi="Arial" w:cs="Arial"/>
        </w:rPr>
        <w:t>měsíční</w:t>
      </w:r>
      <w:r w:rsidRPr="00FA7B02">
        <w:rPr>
          <w:rFonts w:ascii="Arial" w:hAnsi="Arial" w:cs="Arial"/>
        </w:rPr>
        <w:t xml:space="preserve"> fakturace odběru vody a odvádění odpadních vod, přičemž pronajímatel bude hradit 2/3 z </w:t>
      </w:r>
      <w:r w:rsidR="00542805">
        <w:rPr>
          <w:rFonts w:ascii="Arial" w:hAnsi="Arial" w:cs="Arial"/>
        </w:rPr>
        <w:t>měsíční</w:t>
      </w:r>
      <w:r w:rsidRPr="00FA7B02">
        <w:rPr>
          <w:rFonts w:ascii="Arial" w:hAnsi="Arial" w:cs="Arial"/>
        </w:rPr>
        <w:t xml:space="preserve"> fakturace odběru vody a odvádění odpadních vod </w:t>
      </w:r>
    </w:p>
    <w:p w:rsidR="008C463C" w:rsidRPr="00FA7B02" w:rsidRDefault="008C463C" w:rsidP="008C463C">
      <w:pPr>
        <w:pStyle w:val="Odstavecseseznamem"/>
        <w:ind w:left="1068"/>
        <w:jc w:val="both"/>
        <w:rPr>
          <w:rFonts w:ascii="Arial" w:hAnsi="Arial" w:cs="Arial"/>
        </w:rPr>
      </w:pPr>
    </w:p>
    <w:p w:rsidR="00F806FC" w:rsidRPr="00FA7B02" w:rsidRDefault="00D26B98" w:rsidP="00617F40">
      <w:pPr>
        <w:pStyle w:val="Nadpis1"/>
        <w:rPr>
          <w:color w:val="auto"/>
        </w:rPr>
      </w:pPr>
      <w:r w:rsidRPr="00FA7B02">
        <w:rPr>
          <w:color w:val="auto"/>
        </w:rPr>
        <w:t>Zvláštní ujednání</w:t>
      </w:r>
    </w:p>
    <w:p w:rsidR="00D26B98" w:rsidRPr="00FA7B02" w:rsidRDefault="00D26B98" w:rsidP="00617F40">
      <w:pPr>
        <w:pStyle w:val="rovezanadpis"/>
        <w:tabs>
          <w:tab w:val="clear" w:pos="1021"/>
        </w:tabs>
        <w:ind w:left="709" w:hanging="709"/>
        <w:rPr>
          <w:color w:val="auto"/>
        </w:rPr>
      </w:pPr>
      <w:r w:rsidRPr="00FA7B02">
        <w:rPr>
          <w:color w:val="auto"/>
        </w:rPr>
        <w:t xml:space="preserve">Nájemce bude respektovat, že se se svým provozem nachází v památkově chráněném objektu. Provoz bude upraven tak, aby plně vykryl otevírací dobu skanzenu – </w:t>
      </w:r>
      <w:r w:rsidR="0068115C" w:rsidRPr="00FA7B02">
        <w:rPr>
          <w:color w:val="auto"/>
        </w:rPr>
        <w:t xml:space="preserve">Muzea vesnice jihovýchodní Moravy ve Strážnici („MVJVM“) </w:t>
      </w:r>
      <w:r w:rsidRPr="00FA7B02">
        <w:rPr>
          <w:color w:val="auto"/>
        </w:rPr>
        <w:t xml:space="preserve">a potřebu </w:t>
      </w:r>
      <w:r w:rsidR="0068115C" w:rsidRPr="00FA7B02">
        <w:rPr>
          <w:color w:val="auto"/>
        </w:rPr>
        <w:t>pronajímatele</w:t>
      </w:r>
      <w:r w:rsidRPr="00FA7B02">
        <w:rPr>
          <w:color w:val="auto"/>
        </w:rPr>
        <w:t xml:space="preserve"> při kulturních aktivitách. O těchto akcích se budou smluvní strany</w:t>
      </w:r>
      <w:r w:rsidR="004958E1" w:rsidRPr="00FA7B02">
        <w:rPr>
          <w:color w:val="auto"/>
        </w:rPr>
        <w:t xml:space="preserve"> </w:t>
      </w:r>
      <w:r w:rsidRPr="00FA7B02">
        <w:rPr>
          <w:color w:val="auto"/>
        </w:rPr>
        <w:t xml:space="preserve">informovat. Nájemce se zavazuje umožnit vstup do objektu nájemci obchodu, dále návštěvníkům do MVJVM a zaměstnancům </w:t>
      </w:r>
      <w:r w:rsidR="0068115C" w:rsidRPr="00FA7B02">
        <w:rPr>
          <w:color w:val="auto"/>
        </w:rPr>
        <w:t>pronajímatele</w:t>
      </w:r>
      <w:r w:rsidR="005E0EE3" w:rsidRPr="00FA7B02">
        <w:rPr>
          <w:color w:val="auto"/>
        </w:rPr>
        <w:t xml:space="preserve"> přes vstupní halu objektu a </w:t>
      </w:r>
      <w:r w:rsidRPr="00FA7B02">
        <w:rPr>
          <w:color w:val="auto"/>
        </w:rPr>
        <w:t>bezplatné užívání WC v pronajatém objektu.</w:t>
      </w:r>
    </w:p>
    <w:p w:rsidR="00D26B98" w:rsidRPr="00FA7B02" w:rsidRDefault="00D26B98" w:rsidP="00617F40">
      <w:pPr>
        <w:pStyle w:val="rovezanadpis"/>
        <w:tabs>
          <w:tab w:val="clear" w:pos="1021"/>
        </w:tabs>
        <w:ind w:left="709" w:hanging="709"/>
        <w:rPr>
          <w:color w:val="auto"/>
        </w:rPr>
      </w:pPr>
      <w:r w:rsidRPr="00FA7B02">
        <w:rPr>
          <w:color w:val="auto"/>
        </w:rPr>
        <w:t>Nájemce se zavazuje případné úpravy prostor a interiéru provádět jen s předchozím písemným souhlasem pronajímatele a příslušných orgánů státní správy. Umístit propagaci své firmy na objektu, resp. v jeho okolí smí po předchozím písemném schválení pronajímatelem</w:t>
      </w:r>
    </w:p>
    <w:p w:rsidR="00EA18B9" w:rsidRPr="00FA7B02" w:rsidRDefault="00D26B98" w:rsidP="00617F40">
      <w:pPr>
        <w:pStyle w:val="rovezanadpis"/>
        <w:tabs>
          <w:tab w:val="clear" w:pos="1021"/>
        </w:tabs>
        <w:ind w:left="709" w:hanging="709"/>
        <w:rPr>
          <w:color w:val="auto"/>
        </w:rPr>
      </w:pPr>
      <w:r w:rsidRPr="00FA7B02">
        <w:rPr>
          <w:color w:val="auto"/>
        </w:rPr>
        <w:t xml:space="preserve">Součástí pronájmu je i movitý majetek (inventář dle přiložených inventárních seznamů). Nájemce se zavazuje při provozování své činnosti v pronajatých prostorách zabezpečit rovněž takový sortiment občerstvení, který bude cenově přístupný návštěvníkům MVJVM. </w:t>
      </w:r>
    </w:p>
    <w:p w:rsidR="00D26B98" w:rsidRPr="00FA7B02" w:rsidRDefault="00D26B98" w:rsidP="00617F40">
      <w:pPr>
        <w:pStyle w:val="rovezanadpis"/>
        <w:tabs>
          <w:tab w:val="clear" w:pos="1021"/>
        </w:tabs>
        <w:ind w:left="709" w:hanging="709"/>
        <w:rPr>
          <w:color w:val="auto"/>
        </w:rPr>
      </w:pPr>
      <w:r w:rsidRPr="00FA7B02">
        <w:rPr>
          <w:color w:val="auto"/>
        </w:rPr>
        <w:t xml:space="preserve">Nájemce bude zajišťovat na své náklady </w:t>
      </w:r>
      <w:r w:rsidR="000A233A" w:rsidRPr="00FA7B02">
        <w:rPr>
          <w:color w:val="auto"/>
        </w:rPr>
        <w:t xml:space="preserve">po dobu nájmu </w:t>
      </w:r>
      <w:r w:rsidRPr="00FA7B02">
        <w:rPr>
          <w:color w:val="auto"/>
        </w:rPr>
        <w:t>běžné opr</w:t>
      </w:r>
      <w:r w:rsidR="008570C7" w:rsidRPr="00FA7B02">
        <w:rPr>
          <w:color w:val="auto"/>
        </w:rPr>
        <w:t>avy a údržbu movitého majetku a </w:t>
      </w:r>
      <w:r w:rsidRPr="00FA7B02">
        <w:rPr>
          <w:color w:val="auto"/>
        </w:rPr>
        <w:t>inventáře,</w:t>
      </w:r>
      <w:r w:rsidR="000A233A" w:rsidRPr="00FA7B02">
        <w:rPr>
          <w:color w:val="auto"/>
        </w:rPr>
        <w:t xml:space="preserve"> např.</w:t>
      </w:r>
      <w:r w:rsidR="00F1465F">
        <w:rPr>
          <w:color w:val="auto"/>
        </w:rPr>
        <w:t xml:space="preserve"> </w:t>
      </w:r>
      <w:r w:rsidR="000A233A" w:rsidRPr="00FA7B02">
        <w:rPr>
          <w:color w:val="auto"/>
        </w:rPr>
        <w:t>výměnu</w:t>
      </w:r>
      <w:r w:rsidRPr="00FA7B02">
        <w:rPr>
          <w:color w:val="auto"/>
        </w:rPr>
        <w:t xml:space="preserve"> žárove</w:t>
      </w:r>
      <w:r w:rsidR="000A233A" w:rsidRPr="00FA7B02">
        <w:rPr>
          <w:color w:val="auto"/>
        </w:rPr>
        <w:t xml:space="preserve">k, zářivek, </w:t>
      </w:r>
      <w:r w:rsidRPr="00FA7B02">
        <w:rPr>
          <w:color w:val="auto"/>
        </w:rPr>
        <w:t xml:space="preserve">opravy osvětlovacích těles, </w:t>
      </w:r>
      <w:r w:rsidR="000A233A" w:rsidRPr="00FA7B02">
        <w:rPr>
          <w:color w:val="auto"/>
        </w:rPr>
        <w:t>údržbu</w:t>
      </w:r>
      <w:r w:rsidRPr="00FA7B02">
        <w:rPr>
          <w:color w:val="auto"/>
        </w:rPr>
        <w:t xml:space="preserve"> vnitřního interiéru, </w:t>
      </w:r>
      <w:r w:rsidR="000A233A" w:rsidRPr="00FA7B02">
        <w:rPr>
          <w:color w:val="auto"/>
        </w:rPr>
        <w:t>vč.</w:t>
      </w:r>
      <w:r w:rsidRPr="00FA7B02">
        <w:rPr>
          <w:color w:val="auto"/>
        </w:rPr>
        <w:t xml:space="preserve"> vymalování prostor, čištění odpadů, zápachových uzávěrek, odsavačů par,</w:t>
      </w:r>
      <w:r w:rsidR="000A233A" w:rsidRPr="00FA7B02">
        <w:rPr>
          <w:color w:val="auto"/>
        </w:rPr>
        <w:t xml:space="preserve"> apod.</w:t>
      </w:r>
      <w:r w:rsidRPr="00FA7B02">
        <w:rPr>
          <w:color w:val="auto"/>
        </w:rPr>
        <w:t>. Mimo běžné udržovací opravy na movitém majetku, nesmí nájemce žádným způsobem zasahovat do rozvodů elektrické energie, vody, plynu, kanalizace a jiných rozvodů.</w:t>
      </w:r>
    </w:p>
    <w:p w:rsidR="00D26B98" w:rsidRPr="00FA7B02" w:rsidRDefault="00BD28B7" w:rsidP="005E0EE3">
      <w:pPr>
        <w:pStyle w:val="rovezanadpis"/>
        <w:tabs>
          <w:tab w:val="clear" w:pos="1021"/>
        </w:tabs>
        <w:ind w:left="709" w:hanging="709"/>
        <w:rPr>
          <w:color w:val="auto"/>
        </w:rPr>
      </w:pPr>
      <w:r w:rsidRPr="00FA7B02">
        <w:rPr>
          <w:color w:val="auto"/>
        </w:rPr>
        <w:t xml:space="preserve"> </w:t>
      </w:r>
      <w:r w:rsidR="00D26B98" w:rsidRPr="00FA7B02">
        <w:rPr>
          <w:color w:val="auto"/>
        </w:rPr>
        <w:t>Opravy ve společně užívaných prostorách a dále opravy na zařízení většího rozsahu, v souladu s příslušnými ustanoveními občanského zákoníku, zajišťuje a hradí pronajímatel, přičemž nájemce je povinen jejich potřebu a rozsah neprodleně sdělit pronajímateli a umožnit jejich provedení</w:t>
      </w:r>
      <w:r w:rsidR="005E0EE3" w:rsidRPr="00FA7B02">
        <w:rPr>
          <w:color w:val="auto"/>
        </w:rPr>
        <w:t>, jinak nájemce odpovídá za škodu, která nesplněním této povinnosti vznikla</w:t>
      </w:r>
      <w:r w:rsidR="00D26B98" w:rsidRPr="00FA7B02">
        <w:rPr>
          <w:color w:val="auto"/>
        </w:rPr>
        <w:t xml:space="preserve">. </w:t>
      </w:r>
    </w:p>
    <w:p w:rsidR="00D06269" w:rsidRPr="00542805" w:rsidRDefault="00D06269" w:rsidP="00617F40">
      <w:pPr>
        <w:pStyle w:val="rovezanadpis"/>
        <w:tabs>
          <w:tab w:val="clear" w:pos="1021"/>
        </w:tabs>
        <w:ind w:left="709" w:hanging="709"/>
        <w:rPr>
          <w:color w:val="auto"/>
        </w:rPr>
      </w:pPr>
      <w:r w:rsidRPr="00542805">
        <w:rPr>
          <w:color w:val="auto"/>
        </w:rPr>
        <w:t>Nájemce se zavazuje zajistit provoz restaurace v</w:t>
      </w:r>
      <w:r w:rsidR="00BD28B7" w:rsidRPr="00542805">
        <w:rPr>
          <w:color w:val="auto"/>
        </w:rPr>
        <w:t> </w:t>
      </w:r>
      <w:r w:rsidRPr="00542805">
        <w:rPr>
          <w:color w:val="auto"/>
        </w:rPr>
        <w:t>objektu</w:t>
      </w:r>
      <w:r w:rsidR="00BD28B7" w:rsidRPr="00542805">
        <w:rPr>
          <w:color w:val="auto"/>
        </w:rPr>
        <w:t xml:space="preserve">, pokud není stanoveno jinak, </w:t>
      </w:r>
      <w:r w:rsidRPr="00542805">
        <w:rPr>
          <w:color w:val="auto"/>
        </w:rPr>
        <w:t>v</w:t>
      </w:r>
      <w:r w:rsidR="00CB3B94" w:rsidRPr="00542805">
        <w:rPr>
          <w:color w:val="auto"/>
        </w:rPr>
        <w:t> </w:t>
      </w:r>
      <w:r w:rsidRPr="00542805">
        <w:rPr>
          <w:color w:val="auto"/>
        </w:rPr>
        <w:t>době</w:t>
      </w:r>
      <w:r w:rsidR="00CB3B94" w:rsidRPr="00542805">
        <w:rPr>
          <w:color w:val="auto"/>
        </w:rPr>
        <w:t xml:space="preserve"> v době od </w:t>
      </w:r>
      <w:r w:rsidR="006711E5" w:rsidRPr="00542805">
        <w:rPr>
          <w:color w:val="auto"/>
        </w:rPr>
        <w:t>1</w:t>
      </w:r>
      <w:r w:rsidR="00542805" w:rsidRPr="00542805">
        <w:rPr>
          <w:color w:val="auto"/>
        </w:rPr>
        <w:t>5</w:t>
      </w:r>
      <w:r w:rsidR="006711E5" w:rsidRPr="00542805">
        <w:rPr>
          <w:color w:val="auto"/>
        </w:rPr>
        <w:t>. 6. do 31. 8</w:t>
      </w:r>
      <w:r w:rsidR="00CB3B94" w:rsidRPr="00542805">
        <w:rPr>
          <w:color w:val="auto"/>
        </w:rPr>
        <w:t>.</w:t>
      </w:r>
      <w:r w:rsidR="00542805" w:rsidRPr="00542805">
        <w:rPr>
          <w:color w:val="auto"/>
        </w:rPr>
        <w:t xml:space="preserve"> 2021 </w:t>
      </w:r>
      <w:r w:rsidR="00CB3B94" w:rsidRPr="00542805">
        <w:rPr>
          <w:color w:val="auto"/>
        </w:rPr>
        <w:t xml:space="preserve"> a po dobu</w:t>
      </w:r>
      <w:r w:rsidRPr="00542805">
        <w:rPr>
          <w:color w:val="auto"/>
        </w:rPr>
        <w:t xml:space="preserve"> vše</w:t>
      </w:r>
      <w:r w:rsidR="00CB3B94" w:rsidRPr="00542805">
        <w:rPr>
          <w:color w:val="auto"/>
        </w:rPr>
        <w:t>ch kulturních akcí pořádaných v</w:t>
      </w:r>
      <w:r w:rsidR="00542805" w:rsidRPr="00542805">
        <w:rPr>
          <w:color w:val="auto"/>
        </w:rPr>
        <w:t> </w:t>
      </w:r>
      <w:r w:rsidR="005E04F6" w:rsidRPr="00542805">
        <w:rPr>
          <w:color w:val="auto"/>
        </w:rPr>
        <w:t>MVJVM</w:t>
      </w:r>
      <w:r w:rsidR="00542805" w:rsidRPr="00542805">
        <w:rPr>
          <w:color w:val="auto"/>
        </w:rPr>
        <w:t xml:space="preserve"> v tomto období</w:t>
      </w:r>
      <w:r w:rsidRPr="00542805">
        <w:rPr>
          <w:color w:val="auto"/>
        </w:rPr>
        <w:t xml:space="preserve">, přičemž provozní doba restaurace musí být shodná s provozní dobou </w:t>
      </w:r>
      <w:r w:rsidR="005E04F6" w:rsidRPr="00542805">
        <w:rPr>
          <w:color w:val="auto"/>
        </w:rPr>
        <w:t>MVJVM</w:t>
      </w:r>
      <w:r w:rsidRPr="00542805">
        <w:rPr>
          <w:color w:val="auto"/>
        </w:rPr>
        <w:t>, resp. s dobou pořádaných kulturních akcí.</w:t>
      </w:r>
    </w:p>
    <w:p w:rsidR="00D26B98" w:rsidRPr="00FA7B02" w:rsidRDefault="00D26B98" w:rsidP="00617F40">
      <w:pPr>
        <w:pStyle w:val="rovezanadpis"/>
        <w:tabs>
          <w:tab w:val="clear" w:pos="1021"/>
        </w:tabs>
        <w:ind w:left="709" w:hanging="709"/>
        <w:rPr>
          <w:color w:val="auto"/>
        </w:rPr>
      </w:pPr>
      <w:r w:rsidRPr="00FA7B02">
        <w:rPr>
          <w:color w:val="auto"/>
        </w:rPr>
        <w:t>Nájemce odpovídá za to, aby přístupové komunikace nebyly poškozeny zásobovacími vozidly. Musí si počínat tak, aby nedocházelo ke</w:t>
      </w:r>
      <w:r w:rsidR="00D06269" w:rsidRPr="00FA7B02">
        <w:rPr>
          <w:color w:val="auto"/>
        </w:rPr>
        <w:t xml:space="preserve"> škodám na převzatém majetku, </w:t>
      </w:r>
      <w:r w:rsidR="00D06269" w:rsidRPr="00FA7B02">
        <w:rPr>
          <w:color w:val="auto"/>
        </w:rPr>
        <w:lastRenderedPageBreak/>
        <w:t>a </w:t>
      </w:r>
      <w:r w:rsidRPr="00FA7B02">
        <w:rPr>
          <w:color w:val="auto"/>
        </w:rPr>
        <w:t>odstranit na svůj náklad nebo finančně nahradit škody, které byly na tomto majetku způsobeny činností nebo nečinností nájemce, jeho zaměstnanců nebo jiných osob vykonávajících činnost z podnětu nájemce.</w:t>
      </w:r>
    </w:p>
    <w:p w:rsidR="00D26B98" w:rsidRPr="00FA7B02" w:rsidRDefault="00D26B98" w:rsidP="00617F40">
      <w:pPr>
        <w:pStyle w:val="rovezanadpis"/>
        <w:tabs>
          <w:tab w:val="clear" w:pos="1021"/>
        </w:tabs>
        <w:ind w:left="709" w:hanging="709"/>
        <w:rPr>
          <w:color w:val="auto"/>
        </w:rPr>
      </w:pPr>
      <w:r w:rsidRPr="00FA7B02">
        <w:rPr>
          <w:color w:val="auto"/>
        </w:rPr>
        <w:t>Nájemce nesmí pronajímat objekt nebo jeho část k podnikání třetí osobě.</w:t>
      </w:r>
      <w:r w:rsidR="004958E1" w:rsidRPr="00FA7B02">
        <w:rPr>
          <w:color w:val="auto"/>
        </w:rPr>
        <w:t xml:space="preserve"> </w:t>
      </w:r>
      <w:r w:rsidRPr="00FA7B02">
        <w:rPr>
          <w:color w:val="auto"/>
        </w:rPr>
        <w:t xml:space="preserve">Pronajímatel si vyhrazuje právo provést jednou ročně fyzickou </w:t>
      </w:r>
      <w:r w:rsidR="00D06269" w:rsidRPr="00FA7B02">
        <w:rPr>
          <w:color w:val="auto"/>
        </w:rPr>
        <w:t>inventuru pronajatého majetku a </w:t>
      </w:r>
      <w:r w:rsidRPr="00FA7B02">
        <w:rPr>
          <w:color w:val="auto"/>
        </w:rPr>
        <w:t>inventáře za přítomnosti nájemce.</w:t>
      </w:r>
    </w:p>
    <w:p w:rsidR="00D26B98" w:rsidRPr="00FA7B02" w:rsidRDefault="00D26B98" w:rsidP="00617F40">
      <w:pPr>
        <w:pStyle w:val="rovezanadpis"/>
        <w:tabs>
          <w:tab w:val="clear" w:pos="1021"/>
        </w:tabs>
        <w:ind w:left="709" w:hanging="709"/>
        <w:rPr>
          <w:color w:val="auto"/>
        </w:rPr>
      </w:pPr>
      <w:r w:rsidRPr="00FA7B02">
        <w:rPr>
          <w:color w:val="auto"/>
        </w:rPr>
        <w:t>V pronajatých prostorách není přípustné provozovat akce, které by obtěžovaly provoz areálu MVJVM.</w:t>
      </w:r>
    </w:p>
    <w:p w:rsidR="00D26B98" w:rsidRPr="00FA7B02" w:rsidRDefault="00D26B98" w:rsidP="00617F40">
      <w:pPr>
        <w:pStyle w:val="rovezanadpis"/>
        <w:tabs>
          <w:tab w:val="clear" w:pos="1021"/>
        </w:tabs>
        <w:ind w:left="709" w:hanging="709"/>
        <w:rPr>
          <w:color w:val="auto"/>
        </w:rPr>
      </w:pPr>
      <w:r w:rsidRPr="00FA7B02">
        <w:rPr>
          <w:color w:val="auto"/>
        </w:rPr>
        <w:t xml:space="preserve">Hudební produkce může být provozována pouze na místech k tomu uzpůsobených, </w:t>
      </w:r>
      <w:r w:rsidR="005E0EE3" w:rsidRPr="00FA7B02">
        <w:rPr>
          <w:color w:val="auto"/>
        </w:rPr>
        <w:t>tj. </w:t>
      </w:r>
      <w:r w:rsidRPr="00FA7B02">
        <w:rPr>
          <w:color w:val="auto"/>
        </w:rPr>
        <w:t>objekt restaurace a letní zahrádka. Nájemce odpo</w:t>
      </w:r>
      <w:r w:rsidR="00D06269" w:rsidRPr="00FA7B02">
        <w:rPr>
          <w:color w:val="auto"/>
        </w:rPr>
        <w:t>vídá za provozovanou produkci v </w:t>
      </w:r>
      <w:r w:rsidR="00BD28B7" w:rsidRPr="00FA7B02">
        <w:rPr>
          <w:color w:val="auto"/>
        </w:rPr>
        <w:t xml:space="preserve">souladu s autorským zákonem a </w:t>
      </w:r>
      <w:r w:rsidR="008C463C" w:rsidRPr="00FA7B02">
        <w:rPr>
          <w:color w:val="auto"/>
        </w:rPr>
        <w:t xml:space="preserve">obecně závaznou </w:t>
      </w:r>
      <w:r w:rsidR="00BD28B7" w:rsidRPr="00FA7B02">
        <w:rPr>
          <w:color w:val="auto"/>
        </w:rPr>
        <w:t>vyhláškou města Strážnice.</w:t>
      </w:r>
    </w:p>
    <w:p w:rsidR="00D26B98" w:rsidRPr="00FA7B02" w:rsidRDefault="00D06269" w:rsidP="00617F40">
      <w:pPr>
        <w:pStyle w:val="rovezanadpis"/>
        <w:tabs>
          <w:tab w:val="clear" w:pos="1021"/>
        </w:tabs>
        <w:ind w:left="709" w:hanging="709"/>
        <w:rPr>
          <w:color w:val="auto"/>
        </w:rPr>
      </w:pPr>
      <w:r w:rsidRPr="00FA7B02">
        <w:rPr>
          <w:color w:val="auto"/>
        </w:rPr>
        <w:t>V </w:t>
      </w:r>
      <w:r w:rsidR="00D26B98" w:rsidRPr="00FA7B02">
        <w:rPr>
          <w:color w:val="auto"/>
        </w:rPr>
        <w:t xml:space="preserve">pronajatých prostorách nebudou provozovány ani žádné jiné aktivity, které by byly </w:t>
      </w:r>
      <w:r w:rsidRPr="00FA7B02">
        <w:rPr>
          <w:color w:val="auto"/>
        </w:rPr>
        <w:t>v </w:t>
      </w:r>
      <w:r w:rsidR="00D26B98" w:rsidRPr="00FA7B02">
        <w:rPr>
          <w:color w:val="auto"/>
        </w:rPr>
        <w:t>rozporu s dobrými mravy.</w:t>
      </w:r>
    </w:p>
    <w:p w:rsidR="00D26B98" w:rsidRPr="00FA7B02" w:rsidRDefault="00D26B98" w:rsidP="00617F40">
      <w:pPr>
        <w:pStyle w:val="rovezanadpis"/>
        <w:tabs>
          <w:tab w:val="clear" w:pos="1021"/>
        </w:tabs>
        <w:ind w:left="709" w:hanging="709"/>
        <w:rPr>
          <w:color w:val="auto"/>
        </w:rPr>
      </w:pPr>
      <w:r w:rsidRPr="00FA7B02">
        <w:rPr>
          <w:color w:val="auto"/>
        </w:rPr>
        <w:t>Provozování doplňkových druhů stravování (grilování, rožnění, příprava jídel na volném prostranství) musí být v souladu s hygienickými a požárními předpisy.</w:t>
      </w:r>
    </w:p>
    <w:p w:rsidR="00FC6EBF" w:rsidRDefault="00D26B98" w:rsidP="00840F77">
      <w:pPr>
        <w:pStyle w:val="rovezanadpis"/>
        <w:numPr>
          <w:ilvl w:val="0"/>
          <w:numId w:val="0"/>
        </w:numPr>
        <w:tabs>
          <w:tab w:val="clear" w:pos="1021"/>
        </w:tabs>
        <w:ind w:left="709"/>
        <w:rPr>
          <w:color w:val="auto"/>
        </w:rPr>
      </w:pPr>
      <w:r w:rsidRPr="00FC6EBF">
        <w:rPr>
          <w:color w:val="auto"/>
        </w:rPr>
        <w:t xml:space="preserve">Nájemce je povinen udržovat čistotu v pronajatých prostorách (interiéru </w:t>
      </w:r>
      <w:r w:rsidRPr="00FC6EBF">
        <w:rPr>
          <w:color w:val="auto"/>
        </w:rPr>
        <w:br/>
        <w:t xml:space="preserve">i exteriéru) a zajistit na svoje </w:t>
      </w:r>
      <w:r w:rsidR="00FC6EBF">
        <w:rPr>
          <w:color w:val="auto"/>
        </w:rPr>
        <w:t xml:space="preserve">náklady jejich každodenní úklid. </w:t>
      </w:r>
    </w:p>
    <w:p w:rsidR="00D26B98" w:rsidRPr="00FC6EBF" w:rsidRDefault="00D26B98" w:rsidP="00840F77">
      <w:pPr>
        <w:pStyle w:val="rovezanadpis"/>
        <w:numPr>
          <w:ilvl w:val="0"/>
          <w:numId w:val="0"/>
        </w:numPr>
        <w:tabs>
          <w:tab w:val="clear" w:pos="1021"/>
        </w:tabs>
        <w:ind w:left="709"/>
        <w:rPr>
          <w:color w:val="auto"/>
        </w:rPr>
      </w:pPr>
      <w:r w:rsidRPr="00FC6EBF">
        <w:rPr>
          <w:color w:val="auto"/>
        </w:rPr>
        <w:t>Mimo vyhrazené prostory je zakázáno ukládání kontejnerů, beden, obalů, atd.</w:t>
      </w:r>
      <w:r w:rsidR="004958E1" w:rsidRPr="00FC6EBF">
        <w:rPr>
          <w:color w:val="auto"/>
        </w:rPr>
        <w:t xml:space="preserve"> </w:t>
      </w:r>
      <w:r w:rsidRPr="00FC6EBF">
        <w:rPr>
          <w:color w:val="auto"/>
        </w:rPr>
        <w:t>Nájemce odpovídá za dodržování obecně platných předpisů, zejména požárních, bezpečnostních a hygienických. Při zpětném předání objektu po ukončení nájemního vztahu, předá nájemce inventář s přihlédnutím k běžnému opotřebení a prostory, které nejsou ve společném užívání, vymalovány a uklizeny.</w:t>
      </w:r>
    </w:p>
    <w:p w:rsidR="00D26B98" w:rsidRPr="00FA7B02" w:rsidRDefault="00D26B98" w:rsidP="00617F40">
      <w:pPr>
        <w:pStyle w:val="rovezanadpis"/>
        <w:tabs>
          <w:tab w:val="clear" w:pos="1021"/>
        </w:tabs>
        <w:ind w:left="709" w:hanging="709"/>
        <w:rPr>
          <w:color w:val="auto"/>
        </w:rPr>
      </w:pPr>
      <w:r w:rsidRPr="00FA7B02">
        <w:rPr>
          <w:color w:val="auto"/>
        </w:rPr>
        <w:t>Nájemce se zavazuje dodržovat platné právní</w:t>
      </w:r>
      <w:r w:rsidR="00D06269" w:rsidRPr="00FA7B02">
        <w:rPr>
          <w:color w:val="auto"/>
        </w:rPr>
        <w:t xml:space="preserve"> předpisy o požární ochraně a o </w:t>
      </w:r>
      <w:r w:rsidRPr="00FA7B02">
        <w:rPr>
          <w:color w:val="auto"/>
        </w:rPr>
        <w:t>bezpečnosti a ochraně zdraví při práci a nese za ně plnou odpovědnost.</w:t>
      </w:r>
    </w:p>
    <w:p w:rsidR="00617F40" w:rsidRPr="00FA7B02" w:rsidRDefault="00617F40" w:rsidP="00617F40">
      <w:pPr>
        <w:pStyle w:val="rovezanadpis"/>
        <w:tabs>
          <w:tab w:val="clear" w:pos="1021"/>
        </w:tabs>
        <w:ind w:left="709" w:hanging="709"/>
        <w:rPr>
          <w:color w:val="auto"/>
        </w:rPr>
      </w:pPr>
      <w:r w:rsidRPr="00FA7B02">
        <w:rPr>
          <w:color w:val="auto"/>
        </w:rPr>
        <w:t>Nájemce se zavazuje předmět smlouvy chrá</w:t>
      </w:r>
      <w:r w:rsidR="005E0EE3" w:rsidRPr="00FA7B02">
        <w:rPr>
          <w:color w:val="auto"/>
        </w:rPr>
        <w:t>nit před zničením, poškozením a </w:t>
      </w:r>
      <w:r w:rsidRPr="00FA7B02">
        <w:rPr>
          <w:color w:val="auto"/>
        </w:rPr>
        <w:t>odcizením, jinak nájemce odpovídá za škodu, která nesplněním těchto povinností vznikla.</w:t>
      </w:r>
    </w:p>
    <w:p w:rsidR="00D26B98" w:rsidRPr="00FA7B02" w:rsidRDefault="00D26B98" w:rsidP="00617F40">
      <w:pPr>
        <w:pStyle w:val="rovezanadpis"/>
        <w:tabs>
          <w:tab w:val="clear" w:pos="1021"/>
        </w:tabs>
        <w:ind w:left="709" w:hanging="709"/>
        <w:rPr>
          <w:color w:val="auto"/>
        </w:rPr>
      </w:pPr>
      <w:r w:rsidRPr="00FA7B02">
        <w:rPr>
          <w:color w:val="auto"/>
        </w:rPr>
        <w:t>Nájemce bude v mimořádných případech bezplatně poskytovat pronajímateli prostory ve sjednaném rozsahu a termínech. Rozsah požadavku bude sjednán odpovědným zástupcem pronajímatele ve vzájemně dohodnutém časovém předstihu a případně podepsán oběma smluvními stranami</w:t>
      </w:r>
    </w:p>
    <w:p w:rsidR="00D26B98" w:rsidRPr="00FA7B02" w:rsidRDefault="00D26B98" w:rsidP="00617F40">
      <w:pPr>
        <w:pStyle w:val="rovezanadpis"/>
        <w:tabs>
          <w:tab w:val="clear" w:pos="1021"/>
        </w:tabs>
        <w:ind w:left="709" w:hanging="709"/>
        <w:rPr>
          <w:color w:val="auto"/>
        </w:rPr>
      </w:pPr>
      <w:r w:rsidRPr="00FA7B02">
        <w:rPr>
          <w:color w:val="auto"/>
        </w:rPr>
        <w:t>Pojištění budovy v majetku pronajímatele proti živelným pohromám zajistí pronajímatel.</w:t>
      </w:r>
      <w:r w:rsidR="004958E1" w:rsidRPr="00FA7B02">
        <w:rPr>
          <w:color w:val="auto"/>
        </w:rPr>
        <w:t xml:space="preserve"> </w:t>
      </w:r>
      <w:r w:rsidRPr="00FA7B02">
        <w:rPr>
          <w:color w:val="auto"/>
        </w:rPr>
        <w:t>Pronajímatel neodpovídá za jakékoliv škody vzniklé provozováním činnosti nájemce.</w:t>
      </w:r>
    </w:p>
    <w:p w:rsidR="00F806FC" w:rsidRPr="00FA7B02" w:rsidRDefault="002516AB" w:rsidP="00617F40">
      <w:pPr>
        <w:pStyle w:val="Nadpis1"/>
        <w:rPr>
          <w:color w:val="auto"/>
        </w:rPr>
      </w:pPr>
      <w:r w:rsidRPr="00FA7B02">
        <w:rPr>
          <w:color w:val="auto"/>
        </w:rPr>
        <w:t>Doba nájmu</w:t>
      </w:r>
    </w:p>
    <w:p w:rsidR="00F806FC" w:rsidRPr="00293DC6" w:rsidRDefault="002516AB" w:rsidP="00617F40">
      <w:pPr>
        <w:pStyle w:val="rovezanadpis"/>
        <w:tabs>
          <w:tab w:val="clear" w:pos="1021"/>
        </w:tabs>
        <w:ind w:left="709" w:hanging="709"/>
        <w:rPr>
          <w:color w:val="auto"/>
        </w:rPr>
      </w:pPr>
      <w:r w:rsidRPr="00293DC6">
        <w:rPr>
          <w:color w:val="auto"/>
        </w:rPr>
        <w:t>Smlouva se uzavírá na dobu určitou od 1</w:t>
      </w:r>
      <w:r w:rsidR="00293DC6" w:rsidRPr="00293DC6">
        <w:rPr>
          <w:color w:val="auto"/>
        </w:rPr>
        <w:t>5</w:t>
      </w:r>
      <w:r w:rsidRPr="00293DC6">
        <w:rPr>
          <w:color w:val="auto"/>
        </w:rPr>
        <w:t xml:space="preserve">. </w:t>
      </w:r>
      <w:r w:rsidR="00293DC6" w:rsidRPr="00293DC6">
        <w:rPr>
          <w:color w:val="auto"/>
        </w:rPr>
        <w:t>6. 2021 do 31. 8</w:t>
      </w:r>
      <w:r w:rsidR="006711E5" w:rsidRPr="00293DC6">
        <w:rPr>
          <w:color w:val="auto"/>
        </w:rPr>
        <w:t xml:space="preserve">. 2021. </w:t>
      </w:r>
    </w:p>
    <w:p w:rsidR="00B63944" w:rsidRPr="00FA7B02" w:rsidRDefault="00B63944" w:rsidP="00617F40">
      <w:pPr>
        <w:pStyle w:val="rovezanadpis"/>
        <w:tabs>
          <w:tab w:val="clear" w:pos="1021"/>
        </w:tabs>
        <w:ind w:left="709" w:hanging="709"/>
        <w:rPr>
          <w:color w:val="auto"/>
        </w:rPr>
      </w:pPr>
      <w:r w:rsidRPr="00FA7B02">
        <w:rPr>
          <w:color w:val="auto"/>
        </w:rPr>
        <w:t xml:space="preserve">Nájem lze ukončit kdykoliv písemnou dohodou stran. </w:t>
      </w:r>
    </w:p>
    <w:p w:rsidR="00B63944" w:rsidRPr="00FA7B02" w:rsidRDefault="00B63944" w:rsidP="00617F40">
      <w:pPr>
        <w:pStyle w:val="rovezanadpis"/>
        <w:tabs>
          <w:tab w:val="clear" w:pos="1021"/>
        </w:tabs>
        <w:ind w:left="709" w:hanging="709"/>
        <w:rPr>
          <w:color w:val="auto"/>
        </w:rPr>
      </w:pPr>
      <w:r w:rsidRPr="00FA7B02">
        <w:rPr>
          <w:color w:val="auto"/>
        </w:rPr>
        <w:t>Pronajímatel má právo nájem vypovědět i před uplynutím sjednané doby:</w:t>
      </w:r>
    </w:p>
    <w:p w:rsidR="00B63944" w:rsidRPr="00FA7B02" w:rsidRDefault="00B63944" w:rsidP="00CB38B4">
      <w:pPr>
        <w:pStyle w:val="Psmena"/>
        <w:ind w:left="993"/>
      </w:pPr>
      <w:r w:rsidRPr="00FA7B02">
        <w:t xml:space="preserve">pokud přestanou být naplněny podmínky dle § 27 odst. 1 zák. č. 219/2000 Sb., </w:t>
      </w:r>
      <w:r w:rsidR="005E0EE3" w:rsidRPr="00FA7B02">
        <w:t>tj. </w:t>
      </w:r>
      <w:r w:rsidR="009424A0" w:rsidRPr="00FA7B02">
        <w:t>v případě</w:t>
      </w:r>
      <w:r w:rsidRPr="00FA7B02">
        <w:t>, že pronajímatel bude potřebovat prostory využívat k plnění funkcí státu, nebo jiných úkolů v rámci své působnosti nebo stanoveného předmětu činnosti nebo bude dosaženo účelnějšího nebo hospodárnějšího využití prostor</w:t>
      </w:r>
      <w:r w:rsidR="009424A0" w:rsidRPr="00FA7B02">
        <w:t>,</w:t>
      </w:r>
    </w:p>
    <w:p w:rsidR="00B63944" w:rsidRPr="00FA7B02" w:rsidRDefault="00B63944" w:rsidP="00CB38B4">
      <w:pPr>
        <w:pStyle w:val="Psmena"/>
        <w:ind w:left="993"/>
      </w:pPr>
      <w:r w:rsidRPr="00FA7B02">
        <w:lastRenderedPageBreak/>
        <w:t>má-li být nemovitá věc, v níž se pronajaté prostory nacházejí, odstraněna anebo přestavována tak, že to brání dalšímu užívání prostor, což pronajímatel při uzavření této smlouvy nemusel a ani nemohl předvídat</w:t>
      </w:r>
      <w:r w:rsidR="009424A0" w:rsidRPr="00FA7B02">
        <w:t>,</w:t>
      </w:r>
    </w:p>
    <w:p w:rsidR="00B63944" w:rsidRPr="00FA7B02" w:rsidRDefault="00B63944" w:rsidP="00CB38B4">
      <w:pPr>
        <w:pStyle w:val="Psmena"/>
        <w:ind w:left="993"/>
      </w:pPr>
      <w:r w:rsidRPr="00FA7B02">
        <w:t>porušuje-li nájemce hrubě své povinnosti vůči pronajímateli, zejm. tím, že přestože jej pronajímatel vyzval k nápravě, nájemce neodst</w:t>
      </w:r>
      <w:r w:rsidR="009424A0" w:rsidRPr="00FA7B02">
        <w:t>ranil své závadné chování ani v </w:t>
      </w:r>
      <w:r w:rsidRPr="00FA7B02">
        <w:t>přiměřené dodatečné lhůtě stanovené pronajímatelem, nebo nájemce je po dobu delší než jeden měsíc v prodlení s placením nájemného nebo služeb spojených s</w:t>
      </w:r>
      <w:r w:rsidR="009424A0" w:rsidRPr="00FA7B02">
        <w:t> </w:t>
      </w:r>
      <w:r w:rsidRPr="00FA7B02">
        <w:t>nájmem</w:t>
      </w:r>
      <w:r w:rsidR="009424A0" w:rsidRPr="00FA7B02">
        <w:t>.</w:t>
      </w:r>
    </w:p>
    <w:p w:rsidR="00B63944" w:rsidRPr="00FA7B02" w:rsidRDefault="00B63944" w:rsidP="00617F40">
      <w:pPr>
        <w:pStyle w:val="rovezanadpis"/>
        <w:tabs>
          <w:tab w:val="clear" w:pos="1021"/>
        </w:tabs>
        <w:ind w:left="709" w:hanging="709"/>
        <w:rPr>
          <w:color w:val="auto"/>
        </w:rPr>
      </w:pPr>
      <w:r w:rsidRPr="00FA7B02">
        <w:rPr>
          <w:color w:val="auto"/>
        </w:rPr>
        <w:t>Nájemce má právo nájem vypovědět i před uplynutím sjednané doby:</w:t>
      </w:r>
    </w:p>
    <w:p w:rsidR="00B63944" w:rsidRPr="00FA7B02" w:rsidRDefault="00B63944" w:rsidP="00CB38B4">
      <w:pPr>
        <w:pStyle w:val="Psmena"/>
        <w:numPr>
          <w:ilvl w:val="3"/>
          <w:numId w:val="7"/>
        </w:numPr>
        <w:ind w:left="993"/>
      </w:pPr>
      <w:r w:rsidRPr="00FA7B02">
        <w:t>ztratí-li způsobilost k činnosti, k jejímuž výkonu byl nájem sjednán</w:t>
      </w:r>
      <w:r w:rsidR="009424A0" w:rsidRPr="00FA7B02">
        <w:t>,</w:t>
      </w:r>
    </w:p>
    <w:p w:rsidR="00B63944" w:rsidRPr="00FA7B02" w:rsidRDefault="00B63944" w:rsidP="00CB38B4">
      <w:pPr>
        <w:pStyle w:val="Psmena"/>
        <w:numPr>
          <w:ilvl w:val="3"/>
          <w:numId w:val="7"/>
        </w:numPr>
        <w:ind w:left="993"/>
      </w:pPr>
      <w:r w:rsidRPr="00FA7B02">
        <w:t>přestane-li být pronajatý prostor z objektivních důvodů způsobilý k výkonu sjednané činnosti a pronajímatel nezajistí nájemci odpovídající náhradní prostory</w:t>
      </w:r>
      <w:r w:rsidR="009424A0" w:rsidRPr="00FA7B02">
        <w:t>,</w:t>
      </w:r>
    </w:p>
    <w:p w:rsidR="00B63944" w:rsidRPr="00FA7B02" w:rsidRDefault="00B63944" w:rsidP="00CB38B4">
      <w:pPr>
        <w:pStyle w:val="Psmena"/>
        <w:numPr>
          <w:ilvl w:val="3"/>
          <w:numId w:val="7"/>
        </w:numPr>
        <w:ind w:left="993"/>
      </w:pPr>
      <w:r w:rsidRPr="00FA7B02">
        <w:t>porušuje-li pronajímatel hrubě své povinnosti vůči nájemci, přičemž pronajímatel neodstraní své závadné jednání ani na základě výzvy nájemce ani v přiměřené dodatečné lhůtě stanovené nájemcem</w:t>
      </w:r>
      <w:r w:rsidR="009424A0" w:rsidRPr="00FA7B02">
        <w:t>.</w:t>
      </w:r>
    </w:p>
    <w:p w:rsidR="00B63944" w:rsidRPr="00FA7B02" w:rsidRDefault="00B63944" w:rsidP="00617F40">
      <w:pPr>
        <w:pStyle w:val="rovezanadpis"/>
        <w:tabs>
          <w:tab w:val="clear" w:pos="1021"/>
        </w:tabs>
        <w:ind w:left="709" w:hanging="709"/>
        <w:rPr>
          <w:color w:val="auto"/>
        </w:rPr>
      </w:pPr>
      <w:r w:rsidRPr="00FA7B02">
        <w:rPr>
          <w:color w:val="auto"/>
        </w:rPr>
        <w:t xml:space="preserve">Ve výpovědi musí být uveden výpovědní důvod, jinak je výpověď neplatná. Výpověď musí být písemná a musí být doručena druhé smluvní straně. Výpovědní doba se sjednává v délce tří měsíců a počíná běžet </w:t>
      </w:r>
      <w:r w:rsidR="009424A0" w:rsidRPr="00FA7B02">
        <w:rPr>
          <w:color w:val="auto"/>
        </w:rPr>
        <w:t>od 1. dne</w:t>
      </w:r>
      <w:r w:rsidRPr="00FA7B02">
        <w:rPr>
          <w:color w:val="auto"/>
        </w:rPr>
        <w:t xml:space="preserve"> kalendářního měsíce následujícího po doručení výpovědi druhé smluvní straně. V případě výpovědi dle bodu </w:t>
      </w:r>
      <w:r w:rsidR="009424A0" w:rsidRPr="00FA7B02">
        <w:rPr>
          <w:color w:val="auto"/>
        </w:rPr>
        <w:t>6</w:t>
      </w:r>
      <w:r w:rsidRPr="00FA7B02">
        <w:rPr>
          <w:color w:val="auto"/>
        </w:rPr>
        <w:t>.3, písm. c) má pronajímatel právo vypov</w:t>
      </w:r>
      <w:r w:rsidR="009424A0" w:rsidRPr="00FA7B02">
        <w:rPr>
          <w:color w:val="auto"/>
        </w:rPr>
        <w:t>ědět nájem bez výpovědní doby a </w:t>
      </w:r>
      <w:r w:rsidRPr="00FA7B02">
        <w:rPr>
          <w:color w:val="auto"/>
        </w:rPr>
        <w:t>nájem je skončen okamžikem doručení výpovědi nájemci.</w:t>
      </w:r>
    </w:p>
    <w:p w:rsidR="00B63944" w:rsidRPr="00FA7B02" w:rsidRDefault="00B63944" w:rsidP="00617F40">
      <w:pPr>
        <w:pStyle w:val="rovezanadpis"/>
        <w:tabs>
          <w:tab w:val="clear" w:pos="1021"/>
        </w:tabs>
        <w:ind w:left="709" w:hanging="709"/>
        <w:rPr>
          <w:color w:val="auto"/>
        </w:rPr>
      </w:pPr>
      <w:r w:rsidRPr="00FA7B02">
        <w:rPr>
          <w:color w:val="auto"/>
        </w:rPr>
        <w:t>Ve všech případech skončení nájmu je nájemce povinen předat pronajímateli prostory včetně vnitřního vybavení v poslední den nájmu</w:t>
      </w:r>
      <w:r w:rsidR="00BD28B7" w:rsidRPr="00FA7B02">
        <w:rPr>
          <w:color w:val="auto"/>
        </w:rPr>
        <w:t xml:space="preserve"> ve stavu v jakém byly předány při zahájení nájmu,</w:t>
      </w:r>
      <w:r w:rsidR="00BA7F16" w:rsidRPr="00FA7B02">
        <w:rPr>
          <w:color w:val="auto"/>
        </w:rPr>
        <w:t xml:space="preserve"> </w:t>
      </w:r>
      <w:r w:rsidR="00BD28B7" w:rsidRPr="00FA7B02">
        <w:rPr>
          <w:color w:val="auto"/>
        </w:rPr>
        <w:t>s přihlédnutím k běžnému opotřebení</w:t>
      </w:r>
      <w:r w:rsidRPr="00FA7B02">
        <w:rPr>
          <w:color w:val="auto"/>
        </w:rPr>
        <w:t xml:space="preserve">, a to písemným předávacím protokolem. Veškeré závazky a pohledávky stran, vyplývající z nájemního vztahu, jsou strany povinny si </w:t>
      </w:r>
      <w:r w:rsidR="009424A0" w:rsidRPr="00FA7B02">
        <w:rPr>
          <w:color w:val="auto"/>
        </w:rPr>
        <w:t>vzájemně vyrovnat</w:t>
      </w:r>
      <w:r w:rsidRPr="00FA7B02">
        <w:rPr>
          <w:color w:val="auto"/>
        </w:rPr>
        <w:t xml:space="preserve"> do 7 dnů po skončení nájmu, s výjimkou vyúčtování záloh za služby spojené s nájmem, které bude provedeno do 7 dnů po obdržení vyúčtování od příslušného dodavatele energií a bude splatné do 14 dnů od jeho vystavení. V návaznosti na ujednání bodu </w:t>
      </w:r>
      <w:r w:rsidR="009424A0" w:rsidRPr="00FA7B02">
        <w:rPr>
          <w:color w:val="auto"/>
        </w:rPr>
        <w:t>5.2 této smlouvy</w:t>
      </w:r>
      <w:r w:rsidRPr="00FA7B02">
        <w:rPr>
          <w:color w:val="auto"/>
        </w:rPr>
        <w:t xml:space="preserve"> pronajímatel nebude nájemci poskytovat při skončení nájmu žádnou náhradu za příp. technické zhodnocení prostor. </w:t>
      </w:r>
    </w:p>
    <w:p w:rsidR="00F806FC" w:rsidRPr="00FA7B02" w:rsidRDefault="002516AB" w:rsidP="00617F40">
      <w:pPr>
        <w:pStyle w:val="Nadpis1"/>
        <w:rPr>
          <w:color w:val="auto"/>
        </w:rPr>
      </w:pPr>
      <w:r w:rsidRPr="00FA7B02">
        <w:rPr>
          <w:color w:val="auto"/>
        </w:rPr>
        <w:t>Společná a závěrečná ustanovení</w:t>
      </w:r>
    </w:p>
    <w:p w:rsidR="005E0EE3" w:rsidRPr="00FA7B02" w:rsidRDefault="002516AB" w:rsidP="00617F40">
      <w:pPr>
        <w:pStyle w:val="rovezanadpis"/>
        <w:tabs>
          <w:tab w:val="clear" w:pos="1021"/>
        </w:tabs>
        <w:ind w:left="709" w:hanging="709"/>
        <w:rPr>
          <w:color w:val="auto"/>
        </w:rPr>
      </w:pPr>
      <w:r w:rsidRPr="00FA7B02">
        <w:rPr>
          <w:color w:val="auto"/>
        </w:rPr>
        <w:t>Pronajímané prostory budou předány dne 1</w:t>
      </w:r>
      <w:r w:rsidR="00293DC6">
        <w:rPr>
          <w:color w:val="auto"/>
        </w:rPr>
        <w:t>5</w:t>
      </w:r>
      <w:r w:rsidRPr="00FA7B02">
        <w:rPr>
          <w:color w:val="auto"/>
        </w:rPr>
        <w:t xml:space="preserve">. </w:t>
      </w:r>
      <w:r w:rsidR="00885526">
        <w:rPr>
          <w:color w:val="auto"/>
        </w:rPr>
        <w:t>6. 2021</w:t>
      </w:r>
      <w:r w:rsidRPr="00FA7B02">
        <w:rPr>
          <w:color w:val="auto"/>
        </w:rPr>
        <w:t>.</w:t>
      </w:r>
    </w:p>
    <w:p w:rsidR="00F806FC" w:rsidRPr="00FA7B02" w:rsidRDefault="005E0EE3" w:rsidP="005E0EE3">
      <w:pPr>
        <w:pStyle w:val="rovezanadpis"/>
        <w:tabs>
          <w:tab w:val="clear" w:pos="1021"/>
        </w:tabs>
        <w:ind w:left="709" w:hanging="709"/>
        <w:rPr>
          <w:color w:val="auto"/>
        </w:rPr>
      </w:pPr>
      <w:r w:rsidRPr="00FA7B02">
        <w:rPr>
          <w:color w:val="auto"/>
        </w:rPr>
        <w:t>Při převzetí prostor sloužících podnikání ke smluvenému užívání a stejně tak při skončení nájmu sepíší obě strany zápis, ve kterém bude popsán stav a případné vybavení a zařízení prostor sloužících k podnikání nebo změny, k nimž v průběhu užívání došlo, nebo další vzájemné závazky nájemce a pronajímatele. Zápis o převzetí a odevzdání prostor sloužících podnikání je součástí nájemní smlouvy.</w:t>
      </w:r>
      <w:r w:rsidR="002516AB" w:rsidRPr="00FA7B02">
        <w:rPr>
          <w:color w:val="auto"/>
        </w:rPr>
        <w:t xml:space="preserve"> </w:t>
      </w:r>
    </w:p>
    <w:p w:rsidR="002516AB" w:rsidRPr="00FA7B02" w:rsidRDefault="002516AB" w:rsidP="00617F40">
      <w:pPr>
        <w:pStyle w:val="rovezanadpis"/>
        <w:tabs>
          <w:tab w:val="clear" w:pos="1021"/>
        </w:tabs>
        <w:ind w:left="709" w:hanging="709"/>
        <w:rPr>
          <w:color w:val="auto"/>
        </w:rPr>
      </w:pPr>
      <w:r w:rsidRPr="00FA7B02">
        <w:rPr>
          <w:color w:val="auto"/>
        </w:rPr>
        <w:t>Nájemce prohlašuje, že je mu dobře znám stav pronajatých prostor, včetně vnitřního vybavení a tyto přebírá dle soupisu ve stavu, v jakém se nacházejí ke dni podpisu této smlouvy.</w:t>
      </w:r>
    </w:p>
    <w:p w:rsidR="002516AB" w:rsidRPr="00FA7B02" w:rsidRDefault="002516AB" w:rsidP="00617F40">
      <w:pPr>
        <w:pStyle w:val="rovezanadpis"/>
        <w:tabs>
          <w:tab w:val="clear" w:pos="1021"/>
        </w:tabs>
        <w:ind w:left="709" w:hanging="709"/>
        <w:rPr>
          <w:color w:val="auto"/>
        </w:rPr>
      </w:pPr>
      <w:r w:rsidRPr="00FA7B02">
        <w:rPr>
          <w:color w:val="auto"/>
        </w:rPr>
        <w:t>Změny nebo doplňky této smlouvy musí být písemně oboustranně odsouhlaseny.</w:t>
      </w:r>
    </w:p>
    <w:p w:rsidR="005E0EE3" w:rsidRPr="00FA7B02" w:rsidRDefault="005E0EE3" w:rsidP="005E0EE3">
      <w:pPr>
        <w:pStyle w:val="rovezanadpis"/>
        <w:tabs>
          <w:tab w:val="clear" w:pos="1021"/>
        </w:tabs>
        <w:ind w:left="709" w:hanging="709"/>
        <w:rPr>
          <w:color w:val="auto"/>
        </w:rPr>
      </w:pPr>
      <w:r w:rsidRPr="00FA7B02">
        <w:rPr>
          <w:color w:val="auto"/>
        </w:rPr>
        <w:lastRenderedPageBreak/>
        <w:t>Práva a povinnosti smluvních stran výslovně v této smlouvě neupravené se řídí příslušnými ustanoveními zákona č. 89/2012 Sb., občanský zákoník, v platném znění, a dalšími platnými předpisy právního řádu České republiky.</w:t>
      </w:r>
    </w:p>
    <w:p w:rsidR="005E0EE3" w:rsidRPr="00FA7B02" w:rsidRDefault="005E0EE3" w:rsidP="005E0EE3">
      <w:pPr>
        <w:pStyle w:val="rovezanadpis"/>
        <w:tabs>
          <w:tab w:val="clear" w:pos="1021"/>
        </w:tabs>
        <w:ind w:left="709" w:hanging="709"/>
        <w:rPr>
          <w:color w:val="auto"/>
        </w:rPr>
      </w:pPr>
      <w:r w:rsidRPr="00FA7B02">
        <w:rPr>
          <w:color w:val="auto"/>
        </w:rPr>
        <w:t>Smluvní strany prohlašují, že veškeré vzniklé spory budou řešit především smírnou cestou. Pokud nebude možné spor vyřešit smírnou cestou, bude řešen před věcně a místně příslušným soudem v souladu s platnými právními předpisy České republiky.</w:t>
      </w:r>
    </w:p>
    <w:p w:rsidR="002516AB" w:rsidRPr="00FA7B02" w:rsidRDefault="002516AB" w:rsidP="00617F40">
      <w:pPr>
        <w:pStyle w:val="rovezanadpis"/>
        <w:tabs>
          <w:tab w:val="clear" w:pos="1021"/>
        </w:tabs>
        <w:ind w:left="709" w:hanging="709"/>
        <w:rPr>
          <w:color w:val="auto"/>
        </w:rPr>
      </w:pPr>
      <w:r w:rsidRPr="00FA7B02">
        <w:rPr>
          <w:color w:val="auto"/>
        </w:rPr>
        <w:t xml:space="preserve">Tato smlouva se vyhotovuje ve </w:t>
      </w:r>
      <w:r w:rsidR="00885526">
        <w:rPr>
          <w:color w:val="auto"/>
        </w:rPr>
        <w:t>dvou</w:t>
      </w:r>
      <w:r w:rsidRPr="00FA7B02">
        <w:rPr>
          <w:color w:val="auto"/>
        </w:rPr>
        <w:t xml:space="preserve"> vyhotoveních, z toho po </w:t>
      </w:r>
      <w:r w:rsidR="00885526">
        <w:rPr>
          <w:color w:val="auto"/>
        </w:rPr>
        <w:t>jednom vyhotovení</w:t>
      </w:r>
      <w:r w:rsidRPr="00FA7B02">
        <w:rPr>
          <w:color w:val="auto"/>
        </w:rPr>
        <w:t xml:space="preserve"> obdrží každá smluvní strana.</w:t>
      </w:r>
    </w:p>
    <w:p w:rsidR="002516AB" w:rsidRPr="00293DC6" w:rsidRDefault="00682E39" w:rsidP="00617F40">
      <w:pPr>
        <w:pStyle w:val="rovezanadpis"/>
        <w:tabs>
          <w:tab w:val="clear" w:pos="1021"/>
        </w:tabs>
        <w:ind w:left="709" w:hanging="709"/>
        <w:rPr>
          <w:color w:val="auto"/>
        </w:rPr>
      </w:pPr>
      <w:r>
        <w:rPr>
          <w:color w:val="auto"/>
        </w:rPr>
        <w:t xml:space="preserve"> </w:t>
      </w:r>
      <w:r>
        <w:t>Smlouva nabývá platnosti a účinnosti dnem jejího uzavření, nestanoví-li zvláštní právní předpis jinak. NÚLK je povinným subjektem dle § 2 odst. 1 zákona č. 340/2016 Sb., o registru smluv, ve znění pozdějších předpisů</w:t>
      </w:r>
      <w:r w:rsidRPr="00293DC6">
        <w:t>. Smluvní strany souhlasí bez výhrad s obsahem a údaji smlouvy pro účel zveřejnění a dohodly se, že smlouvu v registru smluv uveřejní NÚLK</w:t>
      </w:r>
      <w:r w:rsidR="001332EB" w:rsidRPr="00293DC6">
        <w:rPr>
          <w:color w:val="auto"/>
        </w:rPr>
        <w:t>.</w:t>
      </w:r>
    </w:p>
    <w:p w:rsidR="002516AB" w:rsidRPr="00FA7B02" w:rsidRDefault="002516AB" w:rsidP="00617F40">
      <w:pPr>
        <w:pStyle w:val="rovezanadpis"/>
        <w:tabs>
          <w:tab w:val="clear" w:pos="1021"/>
        </w:tabs>
        <w:ind w:left="709" w:hanging="709"/>
        <w:rPr>
          <w:color w:val="auto"/>
        </w:rPr>
      </w:pPr>
      <w:r w:rsidRPr="00FA7B02">
        <w:rPr>
          <w:color w:val="auto"/>
        </w:rPr>
        <w:t>Smluvní strany po přečtení této smlouvy shodn</w:t>
      </w:r>
      <w:r w:rsidR="008570C7" w:rsidRPr="00FA7B02">
        <w:rPr>
          <w:color w:val="auto"/>
        </w:rPr>
        <w:t>ě prohlašují, že byla sepsána a </w:t>
      </w:r>
      <w:r w:rsidRPr="00FA7B02">
        <w:rPr>
          <w:color w:val="auto"/>
        </w:rPr>
        <w:t>uzavřena podle jejich pravé a svobodné vůle a na důkaz toho připojují své podpisy.</w:t>
      </w:r>
    </w:p>
    <w:p w:rsidR="00C1615B" w:rsidRPr="00FA7B02" w:rsidRDefault="00C1615B" w:rsidP="00617F40">
      <w:pPr>
        <w:pStyle w:val="rovezanadpis"/>
        <w:tabs>
          <w:tab w:val="clear" w:pos="1021"/>
        </w:tabs>
        <w:ind w:left="709" w:hanging="709"/>
        <w:rPr>
          <w:color w:val="auto"/>
        </w:rPr>
      </w:pPr>
      <w:r w:rsidRPr="00FA7B02">
        <w:rPr>
          <w:color w:val="auto"/>
        </w:rP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8" w:history="1">
        <w:r w:rsidRPr="00FA7B02">
          <w:rPr>
            <w:rStyle w:val="Hypertextovodkaz"/>
            <w:rFonts w:eastAsia="Calibri"/>
            <w:color w:val="auto"/>
          </w:rPr>
          <w:t>www.nulk.cz</w:t>
        </w:r>
      </w:hyperlink>
      <w:r w:rsidRPr="00FA7B02">
        <w:rPr>
          <w:color w:val="auto"/>
        </w:rPr>
        <w:t>. Subjekt údajů podpisem smlouvy potvrzuje, že mu výše uvedené informace byly řádně poskytnuty a bere je na vědomí.</w:t>
      </w:r>
    </w:p>
    <w:p w:rsidR="00C1615B" w:rsidRPr="00FA7B02" w:rsidRDefault="00C1615B" w:rsidP="00C1615B">
      <w:pPr>
        <w:pStyle w:val="rovezanadpis"/>
        <w:numPr>
          <w:ilvl w:val="0"/>
          <w:numId w:val="0"/>
        </w:numPr>
        <w:tabs>
          <w:tab w:val="clear" w:pos="1021"/>
        </w:tabs>
        <w:ind w:left="709"/>
        <w:rPr>
          <w:color w:val="auto"/>
        </w:rPr>
      </w:pPr>
    </w:p>
    <w:p w:rsidR="00C1615B" w:rsidRPr="00FA7B02" w:rsidRDefault="00C1615B" w:rsidP="00C1615B">
      <w:pPr>
        <w:pStyle w:val="rovezanadpis"/>
        <w:numPr>
          <w:ilvl w:val="0"/>
          <w:numId w:val="0"/>
        </w:numPr>
        <w:tabs>
          <w:tab w:val="clear" w:pos="1021"/>
        </w:tabs>
        <w:ind w:left="709"/>
        <w:rPr>
          <w:color w:val="auto"/>
        </w:rPr>
      </w:pPr>
    </w:p>
    <w:p w:rsidR="00C1615B" w:rsidRPr="00FA7B02" w:rsidRDefault="00C1615B" w:rsidP="00C1615B">
      <w:pPr>
        <w:pStyle w:val="rovezanadpis"/>
        <w:numPr>
          <w:ilvl w:val="0"/>
          <w:numId w:val="0"/>
        </w:numPr>
        <w:tabs>
          <w:tab w:val="clear" w:pos="1021"/>
        </w:tabs>
        <w:ind w:left="709"/>
        <w:rPr>
          <w:color w:val="auto"/>
        </w:rPr>
      </w:pPr>
    </w:p>
    <w:bookmarkEnd w:id="0"/>
    <w:p w:rsidR="00F806FC" w:rsidRPr="00FA7B02" w:rsidRDefault="00F806FC" w:rsidP="00617F40">
      <w:pPr>
        <w:keepNext/>
        <w:spacing w:after="0" w:line="240" w:lineRule="auto"/>
        <w:rPr>
          <w:rFonts w:ascii="Arial" w:hAnsi="Arial" w:cs="Arial"/>
        </w:rPr>
      </w:pPr>
      <w:r w:rsidRPr="00FA7B02">
        <w:rPr>
          <w:rFonts w:ascii="Arial" w:hAnsi="Arial" w:cs="Arial"/>
        </w:rPr>
        <w:t>V</w:t>
      </w:r>
      <w:r w:rsidR="00485617" w:rsidRPr="00FA7B02">
        <w:rPr>
          <w:rFonts w:ascii="Arial" w:hAnsi="Arial" w:cs="Arial"/>
        </w:rPr>
        <w:t>e</w:t>
      </w:r>
      <w:r w:rsidRPr="00FA7B02">
        <w:rPr>
          <w:rFonts w:ascii="Arial" w:hAnsi="Arial" w:cs="Arial"/>
        </w:rPr>
        <w:t> </w:t>
      </w:r>
      <w:r w:rsidR="00485617" w:rsidRPr="00FA7B02">
        <w:rPr>
          <w:rFonts w:ascii="Arial" w:hAnsi="Arial" w:cs="Arial"/>
        </w:rPr>
        <w:t>Strážnici</w:t>
      </w:r>
      <w:r w:rsidR="002D2176">
        <w:rPr>
          <w:rFonts w:ascii="Arial" w:hAnsi="Arial" w:cs="Arial"/>
        </w:rPr>
        <w:t xml:space="preserve"> dne </w:t>
      </w:r>
      <w:r w:rsidR="00293DC6">
        <w:rPr>
          <w:rFonts w:ascii="Arial" w:hAnsi="Arial" w:cs="Arial"/>
        </w:rPr>
        <w:t xml:space="preserve">14. 6. 2021 </w:t>
      </w:r>
      <w:r w:rsidR="002D2176">
        <w:rPr>
          <w:rFonts w:ascii="Arial" w:hAnsi="Arial" w:cs="Arial"/>
        </w:rPr>
        <w:tab/>
      </w:r>
      <w:r w:rsidR="002D2176">
        <w:rPr>
          <w:rFonts w:ascii="Arial" w:hAnsi="Arial" w:cs="Arial"/>
        </w:rPr>
        <w:tab/>
      </w:r>
      <w:r w:rsidR="002D2176">
        <w:rPr>
          <w:rFonts w:ascii="Arial" w:hAnsi="Arial" w:cs="Arial"/>
        </w:rPr>
        <w:tab/>
      </w:r>
      <w:r w:rsidR="002D2176">
        <w:rPr>
          <w:rFonts w:ascii="Arial" w:hAnsi="Arial" w:cs="Arial"/>
        </w:rPr>
        <w:tab/>
      </w:r>
      <w:r w:rsidR="00293DC6">
        <w:rPr>
          <w:rFonts w:ascii="Arial" w:hAnsi="Arial" w:cs="Arial"/>
        </w:rPr>
        <w:tab/>
      </w:r>
      <w:r w:rsidR="002D2176">
        <w:rPr>
          <w:rFonts w:ascii="Arial" w:hAnsi="Arial" w:cs="Arial"/>
        </w:rPr>
        <w:t xml:space="preserve">Ve </w:t>
      </w:r>
      <w:r w:rsidR="00293DC6">
        <w:rPr>
          <w:rFonts w:ascii="Arial" w:hAnsi="Arial" w:cs="Arial"/>
        </w:rPr>
        <w:t xml:space="preserve">Velehradě 11. 6. 2021 </w:t>
      </w:r>
    </w:p>
    <w:p w:rsidR="00293DC6" w:rsidRPr="00FA7B02" w:rsidRDefault="00293DC6" w:rsidP="00617F40">
      <w:pPr>
        <w:keepNext/>
        <w:spacing w:after="0" w:line="240" w:lineRule="auto"/>
        <w:rPr>
          <w:rFonts w:ascii="Arial" w:hAnsi="Arial" w:cs="Arial"/>
        </w:rPr>
      </w:pPr>
    </w:p>
    <w:p w:rsidR="00F806FC" w:rsidRPr="00FA7B02" w:rsidRDefault="00F806FC" w:rsidP="00617F40">
      <w:pPr>
        <w:keepNext/>
        <w:spacing w:after="0" w:line="240" w:lineRule="auto"/>
        <w:rPr>
          <w:rFonts w:ascii="Arial" w:hAnsi="Arial" w:cs="Arial"/>
        </w:rPr>
      </w:pPr>
    </w:p>
    <w:p w:rsidR="00F806FC" w:rsidRPr="00FA7B02" w:rsidRDefault="00F806FC" w:rsidP="00617F40">
      <w:pPr>
        <w:keepNext/>
        <w:spacing w:after="0" w:line="240" w:lineRule="auto"/>
        <w:rPr>
          <w:rFonts w:ascii="Arial" w:hAnsi="Arial" w:cs="Arial"/>
        </w:rPr>
      </w:pPr>
    </w:p>
    <w:p w:rsidR="00F806FC" w:rsidRPr="00FA7B02" w:rsidRDefault="00F806FC" w:rsidP="00617F40">
      <w:pPr>
        <w:keepNext/>
        <w:spacing w:after="0" w:line="240" w:lineRule="auto"/>
        <w:rPr>
          <w:rFonts w:ascii="Arial" w:hAnsi="Arial" w:cs="Arial"/>
        </w:rPr>
      </w:pPr>
    </w:p>
    <w:p w:rsidR="00F806FC" w:rsidRPr="00FA7B02" w:rsidRDefault="00F806FC" w:rsidP="00617F40">
      <w:pPr>
        <w:keepNext/>
        <w:spacing w:after="0" w:line="240" w:lineRule="auto"/>
        <w:rPr>
          <w:rFonts w:ascii="Arial" w:hAnsi="Arial" w:cs="Arial"/>
        </w:rPr>
      </w:pPr>
      <w:r w:rsidRPr="00FA7B02">
        <w:rPr>
          <w:rFonts w:ascii="Arial" w:hAnsi="Arial" w:cs="Arial"/>
        </w:rPr>
        <w:t>___________________________</w:t>
      </w:r>
      <w:r w:rsidRPr="00FA7B02">
        <w:rPr>
          <w:rFonts w:ascii="Arial" w:hAnsi="Arial" w:cs="Arial"/>
        </w:rPr>
        <w:tab/>
      </w:r>
      <w:r w:rsidRPr="00FA7B02">
        <w:rPr>
          <w:rFonts w:ascii="Arial" w:hAnsi="Arial" w:cs="Arial"/>
        </w:rPr>
        <w:tab/>
      </w:r>
      <w:r w:rsidRPr="00FA7B02">
        <w:rPr>
          <w:rFonts w:ascii="Arial" w:hAnsi="Arial" w:cs="Arial"/>
        </w:rPr>
        <w:tab/>
      </w:r>
      <w:r w:rsidRPr="00FA7B02">
        <w:rPr>
          <w:rFonts w:ascii="Arial" w:hAnsi="Arial" w:cs="Arial"/>
        </w:rPr>
        <w:tab/>
        <w:t>___________________________</w:t>
      </w:r>
    </w:p>
    <w:p w:rsidR="006766E1" w:rsidRPr="00FA7B02" w:rsidRDefault="00483064" w:rsidP="00617F40">
      <w:pPr>
        <w:rPr>
          <w:rFonts w:ascii="Arial" w:hAnsi="Arial" w:cs="Arial"/>
        </w:rPr>
      </w:pPr>
      <w:r w:rsidRPr="00FA7B02">
        <w:rPr>
          <w:rFonts w:ascii="Arial" w:hAnsi="Arial" w:cs="Arial"/>
        </w:rPr>
        <w:tab/>
      </w:r>
      <w:r w:rsidR="00293DC6">
        <w:rPr>
          <w:rFonts w:ascii="Arial" w:hAnsi="Arial" w:cs="Arial"/>
        </w:rPr>
        <w:t xml:space="preserve">Pronajímatel </w:t>
      </w:r>
      <w:r w:rsidR="00293DC6">
        <w:rPr>
          <w:rFonts w:ascii="Arial" w:hAnsi="Arial" w:cs="Arial"/>
        </w:rPr>
        <w:tab/>
      </w:r>
      <w:r w:rsidR="00293DC6">
        <w:rPr>
          <w:rFonts w:ascii="Arial" w:hAnsi="Arial" w:cs="Arial"/>
        </w:rPr>
        <w:tab/>
      </w:r>
      <w:r w:rsidR="00293DC6">
        <w:rPr>
          <w:rFonts w:ascii="Arial" w:hAnsi="Arial" w:cs="Arial"/>
        </w:rPr>
        <w:tab/>
      </w:r>
      <w:r w:rsidR="00293DC6">
        <w:rPr>
          <w:rFonts w:ascii="Arial" w:hAnsi="Arial" w:cs="Arial"/>
        </w:rPr>
        <w:tab/>
      </w:r>
      <w:r w:rsidR="00293DC6">
        <w:rPr>
          <w:rFonts w:ascii="Arial" w:hAnsi="Arial" w:cs="Arial"/>
        </w:rPr>
        <w:tab/>
      </w:r>
      <w:r w:rsidR="00293DC6">
        <w:rPr>
          <w:rFonts w:ascii="Arial" w:hAnsi="Arial" w:cs="Arial"/>
        </w:rPr>
        <w:tab/>
      </w:r>
      <w:r w:rsidR="00293DC6">
        <w:rPr>
          <w:rFonts w:ascii="Arial" w:hAnsi="Arial" w:cs="Arial"/>
        </w:rPr>
        <w:tab/>
        <w:t xml:space="preserve">Nájemce </w:t>
      </w:r>
      <w:r w:rsidRPr="00FA7B02">
        <w:rPr>
          <w:rFonts w:ascii="Arial" w:hAnsi="Arial" w:cs="Arial"/>
        </w:rPr>
        <w:tab/>
      </w:r>
      <w:r w:rsidRPr="00FA7B02">
        <w:rPr>
          <w:rFonts w:ascii="Arial" w:hAnsi="Arial" w:cs="Arial"/>
        </w:rPr>
        <w:tab/>
      </w:r>
      <w:r w:rsidRPr="00FA7B02">
        <w:rPr>
          <w:rFonts w:ascii="Arial" w:hAnsi="Arial" w:cs="Arial"/>
        </w:rPr>
        <w:tab/>
      </w:r>
    </w:p>
    <w:sectPr w:rsidR="006766E1" w:rsidRPr="00FA7B02" w:rsidSect="006255AD">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6B" w:rsidRDefault="0057506B" w:rsidP="00F806FC">
      <w:pPr>
        <w:spacing w:after="0" w:line="240" w:lineRule="auto"/>
      </w:pPr>
      <w:r>
        <w:separator/>
      </w:r>
    </w:p>
  </w:endnote>
  <w:endnote w:type="continuationSeparator" w:id="0">
    <w:p w:rsidR="0057506B" w:rsidRDefault="0057506B" w:rsidP="00F8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80" w:rsidRPr="00E2124F" w:rsidRDefault="00483064"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00224ED3"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00224ED3" w:rsidRPr="00E2124F">
      <w:rPr>
        <w:rFonts w:ascii="Arial" w:eastAsia="Calibri" w:hAnsi="Arial" w:cs="Arial"/>
        <w:sz w:val="18"/>
        <w:szCs w:val="18"/>
        <w:lang w:val="en-US"/>
      </w:rPr>
      <w:fldChar w:fldCharType="separate"/>
    </w:r>
    <w:r w:rsidR="00F35C7B">
      <w:rPr>
        <w:rFonts w:ascii="Arial" w:eastAsia="Calibri" w:hAnsi="Arial" w:cs="Arial"/>
        <w:noProof/>
        <w:sz w:val="18"/>
        <w:szCs w:val="18"/>
        <w:lang w:val="en-US"/>
      </w:rPr>
      <w:t>4</w:t>
    </w:r>
    <w:r w:rsidR="00224ED3"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fldSimple w:instr=" NUMPAGES   \* MERGEFORMAT ">
      <w:r w:rsidR="00F35C7B" w:rsidRPr="00F35C7B">
        <w:rPr>
          <w:rFonts w:ascii="Arial" w:eastAsia="Calibri" w:hAnsi="Arial" w:cs="Arial"/>
          <w:noProof/>
          <w:sz w:val="18"/>
          <w:szCs w:val="18"/>
          <w:lang w:val="en-US"/>
        </w:rPr>
        <w:t>6</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80" w:rsidRDefault="00F35C7B"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6B" w:rsidRDefault="0057506B" w:rsidP="00F806FC">
      <w:pPr>
        <w:spacing w:after="0" w:line="240" w:lineRule="auto"/>
      </w:pPr>
      <w:r>
        <w:separator/>
      </w:r>
    </w:p>
  </w:footnote>
  <w:footnote w:type="continuationSeparator" w:id="0">
    <w:p w:rsidR="0057506B" w:rsidRDefault="0057506B" w:rsidP="00F8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80" w:rsidRPr="00D543D3" w:rsidRDefault="008C1F30" w:rsidP="006255AD">
    <w:pPr>
      <w:tabs>
        <w:tab w:val="center" w:pos="4536"/>
        <w:tab w:val="right" w:pos="9072"/>
      </w:tabs>
      <w:spacing w:after="0" w:line="240" w:lineRule="auto"/>
      <w:jc w:val="both"/>
      <w:rPr>
        <w:rFonts w:ascii="Arial" w:hAnsi="Arial" w:cs="Arial"/>
        <w:sz w:val="20"/>
        <w:szCs w:val="20"/>
      </w:rPr>
    </w:pPr>
    <w:r>
      <w:rPr>
        <w:rFonts w:ascii="Arial" w:eastAsia="Calibri" w:hAnsi="Arial" w:cs="Arial"/>
        <w:sz w:val="20"/>
        <w:szCs w:val="20"/>
      </w:rPr>
      <w:t>Nájemní smlouva „Restaurace Skanzen“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80" w:rsidRPr="001D58C7" w:rsidRDefault="00F35C7B" w:rsidP="006A1F82">
    <w:pPr>
      <w:pStyle w:val="Zhlav"/>
      <w:tabs>
        <w:tab w:val="clear" w:pos="4536"/>
        <w:tab w:val="clear" w:pos="9072"/>
        <w:tab w:val="left" w:pos="73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0DB53B7"/>
    <w:multiLevelType w:val="hybridMultilevel"/>
    <w:tmpl w:val="9A206506"/>
    <w:lvl w:ilvl="0" w:tplc="04050017">
      <w:start w:val="1"/>
      <w:numFmt w:val="lowerLetter"/>
      <w:lvlText w:val="%1)"/>
      <w:lvlJc w:val="left"/>
      <w:pPr>
        <w:ind w:left="92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7D15F8D"/>
    <w:multiLevelType w:val="multilevel"/>
    <w:tmpl w:val="640EE9F8"/>
    <w:lvl w:ilvl="0">
      <w:start w:val="1"/>
      <w:numFmt w:val="decimal"/>
      <w:pStyle w:val="Nadpis1"/>
      <w:lvlText w:val="%1."/>
      <w:lvlJc w:val="left"/>
      <w:pPr>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8468C2"/>
    <w:multiLevelType w:val="hybridMultilevel"/>
    <w:tmpl w:val="A510FA10"/>
    <w:lvl w:ilvl="0" w:tplc="18723C9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FC"/>
    <w:rsid w:val="000164A6"/>
    <w:rsid w:val="00026CD7"/>
    <w:rsid w:val="000356F8"/>
    <w:rsid w:val="00065E96"/>
    <w:rsid w:val="00085D85"/>
    <w:rsid w:val="000A22E0"/>
    <w:rsid w:val="000A233A"/>
    <w:rsid w:val="001061B1"/>
    <w:rsid w:val="001332EB"/>
    <w:rsid w:val="00183E55"/>
    <w:rsid w:val="00187836"/>
    <w:rsid w:val="00190B84"/>
    <w:rsid w:val="001A2756"/>
    <w:rsid w:val="001F1CF9"/>
    <w:rsid w:val="00224ED3"/>
    <w:rsid w:val="002326C3"/>
    <w:rsid w:val="002516AB"/>
    <w:rsid w:val="00293DC6"/>
    <w:rsid w:val="002D2176"/>
    <w:rsid w:val="00313FE0"/>
    <w:rsid w:val="0031464A"/>
    <w:rsid w:val="0038787A"/>
    <w:rsid w:val="00391695"/>
    <w:rsid w:val="003A3F45"/>
    <w:rsid w:val="003B0D95"/>
    <w:rsid w:val="003F4CC7"/>
    <w:rsid w:val="00403E55"/>
    <w:rsid w:val="0040698F"/>
    <w:rsid w:val="00425B52"/>
    <w:rsid w:val="004709D0"/>
    <w:rsid w:val="0047790B"/>
    <w:rsid w:val="00483064"/>
    <w:rsid w:val="00485617"/>
    <w:rsid w:val="004958E1"/>
    <w:rsid w:val="004B1530"/>
    <w:rsid w:val="004E0288"/>
    <w:rsid w:val="0051179C"/>
    <w:rsid w:val="00542805"/>
    <w:rsid w:val="00546922"/>
    <w:rsid w:val="0057506B"/>
    <w:rsid w:val="005B41F8"/>
    <w:rsid w:val="005B52DB"/>
    <w:rsid w:val="005E04F6"/>
    <w:rsid w:val="005E0EE3"/>
    <w:rsid w:val="00617F40"/>
    <w:rsid w:val="006711E5"/>
    <w:rsid w:val="006766E1"/>
    <w:rsid w:val="0068115C"/>
    <w:rsid w:val="00682E39"/>
    <w:rsid w:val="006920A1"/>
    <w:rsid w:val="007025B8"/>
    <w:rsid w:val="00711D6B"/>
    <w:rsid w:val="007253E1"/>
    <w:rsid w:val="007471EE"/>
    <w:rsid w:val="00783800"/>
    <w:rsid w:val="007C3CB8"/>
    <w:rsid w:val="007C4FB1"/>
    <w:rsid w:val="007C55D2"/>
    <w:rsid w:val="007E49D9"/>
    <w:rsid w:val="008032E2"/>
    <w:rsid w:val="00853744"/>
    <w:rsid w:val="008570C7"/>
    <w:rsid w:val="00881B30"/>
    <w:rsid w:val="00881F4D"/>
    <w:rsid w:val="00885526"/>
    <w:rsid w:val="00885D76"/>
    <w:rsid w:val="0089105E"/>
    <w:rsid w:val="008A425B"/>
    <w:rsid w:val="008C1F30"/>
    <w:rsid w:val="008C463C"/>
    <w:rsid w:val="008F7846"/>
    <w:rsid w:val="00905926"/>
    <w:rsid w:val="00921E22"/>
    <w:rsid w:val="009424A0"/>
    <w:rsid w:val="009710DC"/>
    <w:rsid w:val="00A259B4"/>
    <w:rsid w:val="00A902DE"/>
    <w:rsid w:val="00AA583C"/>
    <w:rsid w:val="00AB0B09"/>
    <w:rsid w:val="00B36C78"/>
    <w:rsid w:val="00B63944"/>
    <w:rsid w:val="00BA7F16"/>
    <w:rsid w:val="00BD28B7"/>
    <w:rsid w:val="00BD6930"/>
    <w:rsid w:val="00C1615B"/>
    <w:rsid w:val="00C55C2A"/>
    <w:rsid w:val="00C76C5D"/>
    <w:rsid w:val="00CA65D0"/>
    <w:rsid w:val="00CB38B4"/>
    <w:rsid w:val="00CB3B94"/>
    <w:rsid w:val="00D06269"/>
    <w:rsid w:val="00D166FD"/>
    <w:rsid w:val="00D26B98"/>
    <w:rsid w:val="00D864A9"/>
    <w:rsid w:val="00DF719E"/>
    <w:rsid w:val="00E57F5B"/>
    <w:rsid w:val="00EA18B9"/>
    <w:rsid w:val="00EB1B74"/>
    <w:rsid w:val="00EC6E9B"/>
    <w:rsid w:val="00EC73B6"/>
    <w:rsid w:val="00F12A24"/>
    <w:rsid w:val="00F1465F"/>
    <w:rsid w:val="00F35C7B"/>
    <w:rsid w:val="00F53046"/>
    <w:rsid w:val="00F54E78"/>
    <w:rsid w:val="00F806FC"/>
    <w:rsid w:val="00FA36AD"/>
    <w:rsid w:val="00FA7B02"/>
    <w:rsid w:val="00FC6EBF"/>
    <w:rsid w:val="00FD0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F99544"/>
  <w15:docId w15:val="{FCED60C9-4230-4FF5-8CCC-75953D98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806FC"/>
    <w:pPr>
      <w:spacing w:after="200" w:line="276" w:lineRule="auto"/>
    </w:pPr>
  </w:style>
  <w:style w:type="paragraph" w:styleId="Nadpis1">
    <w:name w:val="heading 1"/>
    <w:aliases w:val="_Nadpis 1"/>
    <w:basedOn w:val="Normln"/>
    <w:next w:val="Styl2"/>
    <w:link w:val="Nadpis1Char"/>
    <w:qFormat/>
    <w:rsid w:val="00617F40"/>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Theme="majorEastAsia" w:hAnsi="Arial" w:cs="Arial"/>
      <w:b/>
      <w:bCs/>
      <w:caps/>
      <w:color w:val="808080" w:themeColor="background1" w:themeShade="80"/>
      <w:sz w:val="28"/>
      <w:szCs w:val="28"/>
    </w:rPr>
  </w:style>
  <w:style w:type="paragraph" w:styleId="Nadpis2">
    <w:name w:val="heading 2"/>
    <w:basedOn w:val="Normln"/>
    <w:next w:val="Normln"/>
    <w:link w:val="Nadpis2Char"/>
    <w:uiPriority w:val="9"/>
    <w:semiHidden/>
    <w:unhideWhenUsed/>
    <w:qFormat/>
    <w:rsid w:val="00F53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617F40"/>
    <w:rPr>
      <w:rFonts w:ascii="Arial" w:eastAsiaTheme="majorEastAsia" w:hAnsi="Arial" w:cs="Arial"/>
      <w:b/>
      <w:bCs/>
      <w:caps/>
      <w:color w:val="808080" w:themeColor="background1" w:themeShade="80"/>
      <w:sz w:val="28"/>
      <w:szCs w:val="28"/>
    </w:rPr>
  </w:style>
  <w:style w:type="paragraph" w:customStyle="1" w:styleId="Styl2">
    <w:name w:val="Styl2"/>
    <w:basedOn w:val="Bezmezer"/>
    <w:link w:val="Styl2Char"/>
    <w:qFormat/>
    <w:rsid w:val="00F806FC"/>
    <w:pPr>
      <w:numPr>
        <w:ilvl w:val="2"/>
        <w:numId w:val="1"/>
      </w:numPr>
      <w:spacing w:before="120" w:after="120" w:line="276" w:lineRule="auto"/>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F806FC"/>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F806FC"/>
    <w:rPr>
      <w:rFonts w:ascii="Arial" w:eastAsia="Calibri" w:hAnsi="Arial" w:cs="Arial"/>
    </w:rPr>
  </w:style>
  <w:style w:type="paragraph" w:customStyle="1" w:styleId="Psmena">
    <w:name w:val="Písmena"/>
    <w:link w:val="PsmenaChar"/>
    <w:qFormat/>
    <w:rsid w:val="00F806FC"/>
    <w:pPr>
      <w:numPr>
        <w:ilvl w:val="3"/>
        <w:numId w:val="1"/>
      </w:numPr>
      <w:spacing w:after="0" w:line="276" w:lineRule="auto"/>
      <w:jc w:val="both"/>
    </w:pPr>
    <w:rPr>
      <w:rFonts w:ascii="Arial" w:eastAsiaTheme="majorEastAsia" w:hAnsi="Arial" w:cs="Arial"/>
      <w:bCs/>
    </w:rPr>
  </w:style>
  <w:style w:type="character" w:customStyle="1" w:styleId="PsmenaChar">
    <w:name w:val="Písmena Char"/>
    <w:basedOn w:val="Standardnpsmoodstavce"/>
    <w:link w:val="Psmena"/>
    <w:rsid w:val="00F806FC"/>
    <w:rPr>
      <w:rFonts w:ascii="Arial" w:eastAsiaTheme="majorEastAsia" w:hAnsi="Arial" w:cs="Arial"/>
      <w:bCs/>
    </w:rPr>
  </w:style>
  <w:style w:type="paragraph" w:styleId="Odstavecseseznamem">
    <w:name w:val="List Paragraph"/>
    <w:basedOn w:val="Normln"/>
    <w:uiPriority w:val="34"/>
    <w:qFormat/>
    <w:rsid w:val="00F806FC"/>
    <w:pPr>
      <w:ind w:left="720"/>
      <w:contextualSpacing/>
    </w:pPr>
  </w:style>
  <w:style w:type="paragraph" w:styleId="Zhlav">
    <w:name w:val="header"/>
    <w:basedOn w:val="Normln"/>
    <w:link w:val="ZhlavChar"/>
    <w:uiPriority w:val="99"/>
    <w:unhideWhenUsed/>
    <w:rsid w:val="00F806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06FC"/>
  </w:style>
  <w:style w:type="paragraph" w:styleId="Zpat">
    <w:name w:val="footer"/>
    <w:basedOn w:val="Normln"/>
    <w:link w:val="ZpatChar"/>
    <w:uiPriority w:val="99"/>
    <w:unhideWhenUsed/>
    <w:rsid w:val="00F806FC"/>
    <w:pPr>
      <w:tabs>
        <w:tab w:val="center" w:pos="4536"/>
        <w:tab w:val="right" w:pos="9072"/>
      </w:tabs>
      <w:spacing w:after="0" w:line="240" w:lineRule="auto"/>
    </w:pPr>
  </w:style>
  <w:style w:type="character" w:customStyle="1" w:styleId="ZpatChar">
    <w:name w:val="Zápatí Char"/>
    <w:basedOn w:val="Standardnpsmoodstavce"/>
    <w:link w:val="Zpat"/>
    <w:uiPriority w:val="99"/>
    <w:rsid w:val="00F806FC"/>
  </w:style>
  <w:style w:type="table" w:styleId="Mkatabulky">
    <w:name w:val="Table Grid"/>
    <w:basedOn w:val="Normlntabulka"/>
    <w:uiPriority w:val="59"/>
    <w:rsid w:val="00F80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F806FC"/>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F806FC"/>
    <w:rPr>
      <w:rFonts w:ascii="Arial" w:eastAsia="Times New Roman" w:hAnsi="Arial" w:cs="Arial"/>
      <w:lang w:eastAsia="cs-CZ"/>
    </w:rPr>
  </w:style>
  <w:style w:type="paragraph" w:customStyle="1" w:styleId="rovezanadpis">
    <w:name w:val="Úroveň za nadpis"/>
    <w:basedOn w:val="Normln"/>
    <w:link w:val="rovezanadpisChar"/>
    <w:qFormat/>
    <w:rsid w:val="00F806FC"/>
    <w:pPr>
      <w:numPr>
        <w:ilvl w:val="1"/>
        <w:numId w:val="1"/>
      </w:numPr>
      <w:tabs>
        <w:tab w:val="left" w:pos="1021"/>
      </w:tabs>
      <w:spacing w:before="60" w:after="60"/>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F806FC"/>
    <w:rPr>
      <w:rFonts w:ascii="Arial" w:eastAsia="Times New Roman" w:hAnsi="Arial" w:cs="Arial"/>
      <w:color w:val="000000" w:themeColor="text1"/>
      <w:lang w:eastAsia="cs-CZ"/>
    </w:rPr>
  </w:style>
  <w:style w:type="paragraph" w:customStyle="1" w:styleId="Odrky">
    <w:name w:val="Odrážky"/>
    <w:basedOn w:val="Psmena"/>
    <w:link w:val="OdrkyChar"/>
    <w:qFormat/>
    <w:rsid w:val="00F806FC"/>
    <w:pPr>
      <w:numPr>
        <w:numId w:val="2"/>
      </w:numPr>
      <w:ind w:left="993"/>
    </w:pPr>
  </w:style>
  <w:style w:type="character" w:customStyle="1" w:styleId="OdrkyChar">
    <w:name w:val="Odrážky Char"/>
    <w:basedOn w:val="PsmenaChar"/>
    <w:link w:val="Odrky"/>
    <w:rsid w:val="00F806FC"/>
    <w:rPr>
      <w:rFonts w:ascii="Arial" w:eastAsiaTheme="majorEastAsia" w:hAnsi="Arial" w:cs="Arial"/>
      <w:bCs/>
    </w:rPr>
  </w:style>
  <w:style w:type="paragraph" w:customStyle="1" w:styleId="NadpisZD">
    <w:name w:val="Nadpis ZD"/>
    <w:basedOn w:val="Obyejn"/>
    <w:link w:val="NadpisZDChar"/>
    <w:qFormat/>
    <w:rsid w:val="00F806FC"/>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F806FC"/>
    <w:pPr>
      <w:jc w:val="center"/>
    </w:pPr>
  </w:style>
  <w:style w:type="character" w:customStyle="1" w:styleId="NadpisZDChar">
    <w:name w:val="Nadpis ZD Char"/>
    <w:basedOn w:val="ObyejnChar"/>
    <w:link w:val="NadpisZD"/>
    <w:rsid w:val="00F806FC"/>
    <w:rPr>
      <w:rFonts w:ascii="Arial" w:eastAsia="Calibri" w:hAnsi="Arial" w:cs="Arial"/>
      <w:b/>
      <w:sz w:val="40"/>
      <w:szCs w:val="40"/>
      <w:lang w:eastAsia="cs-CZ"/>
    </w:rPr>
  </w:style>
  <w:style w:type="character" w:customStyle="1" w:styleId="VycentrovanChar">
    <w:name w:val="Vycentrovaný Char"/>
    <w:basedOn w:val="ObyejnChar"/>
    <w:link w:val="Vycentrovan"/>
    <w:rsid w:val="00F806FC"/>
    <w:rPr>
      <w:rFonts w:ascii="Arial" w:eastAsia="Times New Roman" w:hAnsi="Arial" w:cs="Arial"/>
      <w:lang w:eastAsia="cs-CZ"/>
    </w:rPr>
  </w:style>
  <w:style w:type="paragraph" w:styleId="Bezmezer">
    <w:name w:val="No Spacing"/>
    <w:uiPriority w:val="1"/>
    <w:qFormat/>
    <w:rsid w:val="00F806FC"/>
    <w:pPr>
      <w:spacing w:after="0" w:line="240" w:lineRule="auto"/>
    </w:pPr>
  </w:style>
  <w:style w:type="character" w:customStyle="1" w:styleId="Styl2Char">
    <w:name w:val="Styl2 Char"/>
    <w:basedOn w:val="Standardnpsmoodstavce"/>
    <w:link w:val="Styl2"/>
    <w:locked/>
    <w:rsid w:val="00F53046"/>
    <w:rPr>
      <w:rFonts w:ascii="Arial" w:eastAsia="Calibri" w:hAnsi="Arial" w:cs="Arial"/>
      <w:lang w:eastAsia="cs-CZ"/>
    </w:rPr>
  </w:style>
  <w:style w:type="paragraph" w:customStyle="1" w:styleId="cislovani1">
    <w:name w:val="cislovani 1"/>
    <w:basedOn w:val="Normln"/>
    <w:next w:val="Normln"/>
    <w:uiPriority w:val="99"/>
    <w:rsid w:val="00F53046"/>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F53046"/>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F53046"/>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F53046"/>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F53046"/>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customStyle="1" w:styleId="Nadpisrove2">
    <w:name w:val="Nadpis úroveň 2"/>
    <w:basedOn w:val="Nadpis2"/>
    <w:next w:val="Styl2"/>
    <w:qFormat/>
    <w:rsid w:val="00F53046"/>
    <w:pPr>
      <w:keepLines w:val="0"/>
      <w:spacing w:before="240" w:after="120"/>
      <w:ind w:left="567" w:hanging="567"/>
      <w:jc w:val="both"/>
    </w:pPr>
    <w:rPr>
      <w:rFonts w:ascii="Arial" w:eastAsia="Calibri" w:hAnsi="Arial" w:cs="Arial"/>
      <w:b/>
      <w:smallCaps/>
      <w:color w:val="000000" w:themeColor="text1"/>
    </w:rPr>
  </w:style>
  <w:style w:type="character" w:customStyle="1" w:styleId="Nadpis2Char">
    <w:name w:val="Nadpis 2 Char"/>
    <w:basedOn w:val="Standardnpsmoodstavce"/>
    <w:link w:val="Nadpis2"/>
    <w:uiPriority w:val="9"/>
    <w:semiHidden/>
    <w:rsid w:val="00F53046"/>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391695"/>
    <w:rPr>
      <w:sz w:val="16"/>
      <w:szCs w:val="16"/>
    </w:rPr>
  </w:style>
  <w:style w:type="paragraph" w:styleId="Textkomente">
    <w:name w:val="annotation text"/>
    <w:basedOn w:val="Normln"/>
    <w:link w:val="TextkomenteChar"/>
    <w:uiPriority w:val="99"/>
    <w:semiHidden/>
    <w:unhideWhenUsed/>
    <w:rsid w:val="00391695"/>
    <w:pPr>
      <w:spacing w:line="240" w:lineRule="auto"/>
    </w:pPr>
    <w:rPr>
      <w:sz w:val="20"/>
      <w:szCs w:val="20"/>
    </w:rPr>
  </w:style>
  <w:style w:type="character" w:customStyle="1" w:styleId="TextkomenteChar">
    <w:name w:val="Text komentáře Char"/>
    <w:basedOn w:val="Standardnpsmoodstavce"/>
    <w:link w:val="Textkomente"/>
    <w:uiPriority w:val="99"/>
    <w:semiHidden/>
    <w:rsid w:val="00391695"/>
    <w:rPr>
      <w:sz w:val="20"/>
      <w:szCs w:val="20"/>
    </w:rPr>
  </w:style>
  <w:style w:type="paragraph" w:styleId="Pedmtkomente">
    <w:name w:val="annotation subject"/>
    <w:basedOn w:val="Textkomente"/>
    <w:next w:val="Textkomente"/>
    <w:link w:val="PedmtkomenteChar"/>
    <w:uiPriority w:val="99"/>
    <w:semiHidden/>
    <w:unhideWhenUsed/>
    <w:rsid w:val="00391695"/>
    <w:rPr>
      <w:b/>
      <w:bCs/>
    </w:rPr>
  </w:style>
  <w:style w:type="character" w:customStyle="1" w:styleId="PedmtkomenteChar">
    <w:name w:val="Předmět komentáře Char"/>
    <w:basedOn w:val="TextkomenteChar"/>
    <w:link w:val="Pedmtkomente"/>
    <w:uiPriority w:val="99"/>
    <w:semiHidden/>
    <w:rsid w:val="00391695"/>
    <w:rPr>
      <w:b/>
      <w:bCs/>
      <w:sz w:val="20"/>
      <w:szCs w:val="20"/>
    </w:rPr>
  </w:style>
  <w:style w:type="paragraph" w:styleId="Textbubliny">
    <w:name w:val="Balloon Text"/>
    <w:basedOn w:val="Normln"/>
    <w:link w:val="TextbublinyChar"/>
    <w:uiPriority w:val="99"/>
    <w:semiHidden/>
    <w:unhideWhenUsed/>
    <w:rsid w:val="003916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695"/>
    <w:rPr>
      <w:rFonts w:ascii="Segoe UI" w:hAnsi="Segoe UI" w:cs="Segoe UI"/>
      <w:sz w:val="18"/>
      <w:szCs w:val="18"/>
    </w:rPr>
  </w:style>
  <w:style w:type="character" w:styleId="Hypertextovodkaz">
    <w:name w:val="Hyperlink"/>
    <w:basedOn w:val="Standardnpsmoodstavce"/>
    <w:uiPriority w:val="99"/>
    <w:unhideWhenUsed/>
    <w:rsid w:val="00C161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03901">
      <w:bodyDiv w:val="1"/>
      <w:marLeft w:val="0"/>
      <w:marRight w:val="0"/>
      <w:marTop w:val="0"/>
      <w:marBottom w:val="0"/>
      <w:divBdr>
        <w:top w:val="none" w:sz="0" w:space="0" w:color="auto"/>
        <w:left w:val="none" w:sz="0" w:space="0" w:color="auto"/>
        <w:bottom w:val="none" w:sz="0" w:space="0" w:color="auto"/>
        <w:right w:val="none" w:sz="0" w:space="0" w:color="auto"/>
      </w:divBdr>
    </w:div>
    <w:div w:id="1344437843">
      <w:bodyDiv w:val="1"/>
      <w:marLeft w:val="0"/>
      <w:marRight w:val="0"/>
      <w:marTop w:val="0"/>
      <w:marBottom w:val="0"/>
      <w:divBdr>
        <w:top w:val="none" w:sz="0" w:space="0" w:color="auto"/>
        <w:left w:val="none" w:sz="0" w:space="0" w:color="auto"/>
        <w:bottom w:val="none" w:sz="0" w:space="0" w:color="auto"/>
        <w:right w:val="none" w:sz="0" w:space="0" w:color="auto"/>
      </w:divBdr>
    </w:div>
    <w:div w:id="1612513528">
      <w:bodyDiv w:val="1"/>
      <w:marLeft w:val="0"/>
      <w:marRight w:val="0"/>
      <w:marTop w:val="0"/>
      <w:marBottom w:val="0"/>
      <w:divBdr>
        <w:top w:val="none" w:sz="0" w:space="0" w:color="auto"/>
        <w:left w:val="none" w:sz="0" w:space="0" w:color="auto"/>
        <w:bottom w:val="none" w:sz="0" w:space="0" w:color="auto"/>
        <w:right w:val="none" w:sz="0" w:space="0" w:color="auto"/>
      </w:divBdr>
      <w:divsChild>
        <w:div w:id="133660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9119-9024-470E-AFC4-A0B4389E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11565</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Matějková</dc:creator>
  <cp:lastModifiedBy>Marie Sýkorová</cp:lastModifiedBy>
  <cp:revision>2</cp:revision>
  <cp:lastPrinted>2021-06-24T11:00:00Z</cp:lastPrinted>
  <dcterms:created xsi:type="dcterms:W3CDTF">2021-07-15T09:44:00Z</dcterms:created>
  <dcterms:modified xsi:type="dcterms:W3CDTF">2021-07-15T09:44:00Z</dcterms:modified>
</cp:coreProperties>
</file>