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2429" w:h="658" w:wrap="none" w:hAnchor="page" w:x="895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0" w:name="bookmark0"/>
      <w:r>
        <w:rPr>
          <w:rStyle w:val="CharStyle3"/>
        </w:rPr>
        <w:t>IIIIIIIIIIIIIHIII</w:t>
      </w:r>
      <w:bookmarkEnd w:id="0"/>
    </w:p>
    <w:p>
      <w:pPr>
        <w:pStyle w:val="Style4"/>
        <w:keepNext w:val="0"/>
        <w:keepLines w:val="0"/>
        <w:framePr w:w="931" w:h="202" w:wrap="none" w:hAnchor="page" w:x="9266" w:y="7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color w:val="000000"/>
        </w:rPr>
        <w:t>2021004157</w:t>
      </w:r>
    </w:p>
    <w:p>
      <w:pPr>
        <w:widowControl w:val="0"/>
        <w:spacing w:line="360" w:lineRule="exact"/>
      </w:pPr>
    </w:p>
    <w:p>
      <w:pPr>
        <w:widowControl w:val="0"/>
        <w:spacing w:after="594" w:line="1" w:lineRule="exact"/>
      </w:pPr>
    </w:p>
    <w:p>
      <w:pPr>
        <w:widowControl w:val="0"/>
        <w:spacing w:line="1" w:lineRule="exact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310" w:right="518" w:bottom="997" w:left="1479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2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13"/>
          <w:b/>
          <w:bCs/>
        </w:rPr>
        <w:t>SMLOUVA O DÍLO</w:t>
      </w:r>
      <w:bookmarkEnd w:id="2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rStyle w:val="CharStyle11"/>
        </w:rPr>
        <w:t>podle ust. § 2586 a násl. občanského zákoníku, uzavřená mezi</w:t>
      </w:r>
    </w:p>
    <w:tbl>
      <w:tblPr>
        <w:tblOverlap w:val="never"/>
        <w:jc w:val="center"/>
        <w:tblLayout w:type="fixed"/>
      </w:tblPr>
      <w:tblGrid>
        <w:gridCol w:w="2712"/>
        <w:gridCol w:w="6173"/>
      </w:tblGrid>
      <w:tr>
        <w:trPr>
          <w:trHeight w:val="5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Kamenice 798/1 d, 625 00 Brno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MUDr. Hana Albrechtová, ředitelka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shd w:val="clear" w:color="auto" w:fill="000000"/>
              </w:rPr>
              <w:t>.......​</w:t>
            </w:r>
            <w:r>
              <w:rPr>
                <w:rStyle w:val="CharStyle15"/>
                <w:spacing w:val="5"/>
                <w:shd w:val="clear" w:color="auto" w:fill="000000"/>
              </w:rPr>
              <w:t>.........</w:t>
            </w:r>
            <w:r>
              <w:rPr>
                <w:rStyle w:val="CharStyle15"/>
                <w:spacing w:val="6"/>
                <w:shd w:val="clear" w:color="auto" w:fill="000000"/>
              </w:rPr>
              <w:t>.</w:t>
            </w:r>
            <w:r>
              <w:rPr>
                <w:rStyle w:val="CharStyle15"/>
                <w:shd w:val="clear" w:color="auto" w:fill="000000"/>
              </w:rPr>
              <w:t>​..</w:t>
            </w:r>
            <w:r>
              <w:rPr>
                <w:rStyle w:val="CharStyle15"/>
                <w:spacing w:val="1"/>
                <w:shd w:val="clear" w:color="auto" w:fill="000000"/>
              </w:rPr>
              <w:t>.........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3"/>
                <w:shd w:val="clear" w:color="auto" w:fill="000000"/>
              </w:rPr>
              <w:t>..</w:t>
            </w:r>
            <w:r>
              <w:rPr>
                <w:rStyle w:val="CharStyle15"/>
                <w:spacing w:val="4"/>
                <w:shd w:val="clear" w:color="auto" w:fill="000000"/>
              </w:rPr>
              <w:t>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3"/>
                <w:shd w:val="clear" w:color="auto" w:fill="000000"/>
              </w:rPr>
              <w:t>..</w:t>
            </w:r>
            <w:r>
              <w:rPr>
                <w:rStyle w:val="CharStyle15"/>
                <w:spacing w:val="4"/>
                <w:shd w:val="clear" w:color="auto" w:fill="000000"/>
              </w:rPr>
              <w:t>......</w:t>
            </w:r>
            <w:r>
              <w:rPr>
                <w:rStyle w:val="CharStyle15"/>
                <w:u w:val="single"/>
                <w:shd w:val="clear" w:color="auto" w:fill="000000"/>
                <w:lang w:val="en-US" w:eastAsia="en-US" w:bidi="en-US"/>
              </w:rPr>
              <w:t>​...</w:t>
            </w:r>
            <w:r>
              <w:rPr>
                <w:rStyle w:val="CharStyle15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</w:t>
            </w:r>
            <w:r>
              <w:rPr>
                <w:rStyle w:val="CharStyle15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7"/>
                <w:shd w:val="clear" w:color="auto" w:fill="000000"/>
              </w:rPr>
              <w:t>......</w:t>
            </w:r>
            <w:r>
              <w:rPr>
                <w:rStyle w:val="CharStyle15"/>
                <w:shd w:val="clear" w:color="auto" w:fill="000000"/>
              </w:rPr>
              <w:t>​....</w:t>
            </w:r>
            <w:r>
              <w:rPr>
                <w:rStyle w:val="CharStyle15"/>
                <w:spacing w:val="1"/>
                <w:shd w:val="clear" w:color="auto" w:fill="000000"/>
              </w:rPr>
              <w:t>.....</w:t>
            </w:r>
            <w:r>
              <w:rPr>
                <w:rStyle w:val="CharStyle15"/>
                <w:shd w:val="clear" w:color="auto" w:fill="000000"/>
              </w:rPr>
              <w:t>​.......​</w:t>
            </w:r>
            <w:r>
              <w:rPr>
                <w:rStyle w:val="CharStyle15"/>
                <w:spacing w:val="6"/>
                <w:shd w:val="clear" w:color="auto" w:fill="000000"/>
              </w:rPr>
              <w:t>...</w:t>
            </w:r>
            <w:r>
              <w:rPr>
                <w:rStyle w:val="CharStyle15"/>
                <w:spacing w:val="7"/>
                <w:shd w:val="clear" w:color="auto" w:fill="000000"/>
              </w:rPr>
              <w:t>...</w:t>
            </w:r>
            <w:r>
              <w:rPr>
                <w:rStyle w:val="CharStyle15"/>
                <w:shd w:val="clear" w:color="auto" w:fill="000000"/>
              </w:rPr>
              <w:t>​......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00346292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CZ00346292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Krajský soud v Brně sp. zn. Pr 1245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spacing w:val="3"/>
                <w:shd w:val="clear" w:color="auto" w:fill="000000"/>
              </w:rPr>
              <w:t>.............</w:t>
            </w:r>
            <w:r>
              <w:rPr>
                <w:rStyle w:val="CharStyle15"/>
                <w:spacing w:val="4"/>
                <w:shd w:val="clear" w:color="auto" w:fill="000000"/>
              </w:rPr>
              <w:t>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3"/>
                <w:shd w:val="clear" w:color="auto" w:fill="000000"/>
              </w:rPr>
              <w:t>....</w:t>
            </w:r>
            <w:r>
              <w:rPr>
                <w:rStyle w:val="CharStyle15"/>
                <w:spacing w:val="4"/>
                <w:shd w:val="clear" w:color="auto" w:fill="000000"/>
              </w:rPr>
              <w:t>.......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1"/>
                <w:shd w:val="clear" w:color="auto" w:fill="000000"/>
              </w:rPr>
              <w:t>..........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6"/>
                <w:shd w:val="clear" w:color="auto" w:fill="000000"/>
              </w:rPr>
              <w:t>.......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14"/>
                <w:shd w:val="clear" w:color="auto" w:fill="000000"/>
              </w:rPr>
              <w:t>...</w:t>
            </w:r>
            <w:r>
              <w:rPr>
                <w:rStyle w:val="CharStyle15"/>
                <w:shd w:val="clear" w:color="auto" w:fill="000000"/>
              </w:rPr>
              <w:t>​....​</w:t>
            </w:r>
            <w:r>
              <w:rPr>
                <w:rStyle w:val="CharStyle15"/>
                <w:spacing w:val="1"/>
                <w:shd w:val="clear" w:color="auto" w:fill="000000"/>
              </w:rPr>
              <w:t>.............</w:t>
            </w:r>
            <w:r>
              <w:rPr>
                <w:rStyle w:val="CharStyle15"/>
                <w:spacing w:val="2"/>
                <w:shd w:val="clear" w:color="auto" w:fill="000000"/>
              </w:rPr>
              <w:t>.............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11"/>
        </w:rPr>
        <w:t xml:space="preserve">(dále jen </w:t>
      </w:r>
      <w:r>
        <w:rPr>
          <w:rStyle w:val="CharStyle11"/>
          <w:b/>
          <w:bCs/>
          <w:i/>
          <w:iCs/>
        </w:rPr>
        <w:t>„objednatel“)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11"/>
        </w:rPr>
        <w:t>a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12700</wp:posOffset>
                </wp:positionV>
                <wp:extent cx="1676400" cy="131381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76400" cy="1313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IČO: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DIČ: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3.950000000000003pt;margin-top:1.pt;width:132.pt;height:103.4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Jméno: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Sídlo: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Jednající: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Kontaktní osoba: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IČO: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DIČ: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Zápis v OR: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4" w:name="bookmark4"/>
      <w:r>
        <w:rPr>
          <w:rStyle w:val="CharStyle30"/>
          <w:b/>
          <w:bCs/>
        </w:rPr>
        <w:t>ELVAC a.s.</w:t>
      </w:r>
      <w:bookmarkEnd w:id="4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rStyle w:val="CharStyle11"/>
        </w:rPr>
        <w:t xml:space="preserve">Hasičská 930/53, Hrabůvka, 700 30 Ostrava Ing. Jaroslav Chýlek, MBA, obchodní ředitel </w:t>
      </w:r>
      <w:r>
        <w:rPr>
          <w:rStyle w:val="CharStyle11"/>
          <w:shd w:val="clear" w:color="auto" w:fill="000000"/>
        </w:rPr>
        <w:t>​</w:t>
      </w:r>
      <w:r>
        <w:rPr>
          <w:rStyle w:val="CharStyle11"/>
          <w:spacing w:val="2"/>
          <w:shd w:val="clear" w:color="auto" w:fill="000000"/>
        </w:rPr>
        <w:t>.......</w:t>
      </w:r>
      <w:r>
        <w:rPr>
          <w:rStyle w:val="CharStyle11"/>
          <w:spacing w:val="3"/>
          <w:shd w:val="clear" w:color="auto" w:fill="000000"/>
        </w:rPr>
        <w:t>..</w:t>
      </w:r>
      <w:r>
        <w:rPr>
          <w:rStyle w:val="CharStyle11"/>
          <w:shd w:val="clear" w:color="auto" w:fill="000000"/>
        </w:rPr>
        <w:t>​........</w:t>
      </w:r>
      <w:r>
        <w:rPr>
          <w:rStyle w:val="CharStyle11"/>
          <w:spacing w:val="1"/>
          <w:shd w:val="clear" w:color="auto" w:fill="000000"/>
        </w:rPr>
        <w:t>.........</w:t>
      </w:r>
      <w:r>
        <w:rPr>
          <w:rStyle w:val="CharStyle11"/>
          <w:shd w:val="clear" w:color="auto" w:fill="000000"/>
        </w:rPr>
        <w:t>​.....................</w:t>
      </w:r>
      <w:r>
        <w:rPr>
          <w:rStyle w:val="CharStyle11"/>
          <w:spacing w:val="1"/>
          <w:shd w:val="clear" w:color="auto" w:fill="000000"/>
        </w:rPr>
        <w:t>...................</w:t>
      </w:r>
      <w:r>
        <w:rPr>
          <w:rStyle w:val="CharStyle11"/>
        </w:rPr>
        <w:t xml:space="preserve"> 25833812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rStyle w:val="CharStyle11"/>
        </w:rPr>
        <w:t>CZ25833812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center"/>
      </w:pPr>
      <w:r>
        <w:rPr>
          <w:rStyle w:val="CharStyle11"/>
        </w:rPr>
        <w:t>Krajský soud v Ostravě sp. zn.: B 2179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40" w:line="286" w:lineRule="auto"/>
        <w:ind w:left="0" w:right="0" w:firstLine="0"/>
        <w:jc w:val="left"/>
      </w:pPr>
      <w:r>
        <w:rPr>
          <w:rStyle w:val="CharStyle11"/>
        </w:rPr>
        <w:t>Česká spořitelna a.s., číslo účtu:</w:t>
      </w:r>
      <w:r>
        <w:rPr>
          <w:rStyle w:val="CharStyle11"/>
          <w:shd w:val="clear" w:color="auto" w:fill="000000"/>
        </w:rPr>
        <w:t>.​</w:t>
      </w:r>
      <w:r>
        <w:rPr>
          <w:rStyle w:val="CharStyle11"/>
          <w:spacing w:val="1"/>
          <w:shd w:val="clear" w:color="auto" w:fill="000000"/>
        </w:rPr>
        <w:t>.</w:t>
      </w:r>
      <w:r>
        <w:rPr>
          <w:rStyle w:val="CharStyle11"/>
          <w:spacing w:val="2"/>
          <w:shd w:val="clear" w:color="auto" w:fill="000000"/>
        </w:rPr>
        <w:t>...................</w:t>
      </w:r>
      <w:r>
        <w:rPr>
          <w:rStyle w:val="CharStyle11"/>
          <w:shd w:val="clear" w:color="auto" w:fill="000000"/>
        </w:rPr>
        <w:t>..</w:t>
      </w:r>
      <w:r>
        <w:rPr>
          <w:rStyle w:val="CharStyle11"/>
        </w:rPr>
        <w:t xml:space="preserve"> </w:t>
      </w:r>
      <w:r>
        <w:rPr>
          <w:rStyle w:val="CharStyle11"/>
        </w:rPr>
        <w:t xml:space="preserve">(dále jen </w:t>
      </w:r>
      <w:r>
        <w:rPr>
          <w:rStyle w:val="CharStyle11"/>
          <w:b/>
          <w:bCs/>
          <w:i/>
          <w:iCs/>
        </w:rPr>
        <w:t>„zhotovitel )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7" w:val="left"/>
        </w:tabs>
        <w:bidi w:val="0"/>
        <w:spacing w:before="0" w:after="240" w:line="290" w:lineRule="auto"/>
        <w:ind w:left="420" w:right="0" w:hanging="420"/>
        <w:jc w:val="both"/>
      </w:pPr>
      <w:r>
        <w:rPr>
          <w:rStyle w:val="CharStyle11"/>
        </w:rPr>
        <w:t>Zhotovitel je oprávněn zajišťovat technickou podporu k těmto počítačovým programům z produkce společnosti Veeam® Software (dále jen „výrobce“):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240" w:line="290" w:lineRule="auto"/>
        <w:ind w:left="0" w:right="0" w:firstLine="980"/>
        <w:jc w:val="both"/>
      </w:pPr>
      <w:bookmarkStart w:id="6" w:name="bookmark6"/>
      <w:r>
        <w:rPr>
          <w:rStyle w:val="CharStyle30"/>
          <w:b/>
          <w:bCs/>
        </w:rPr>
        <w:t>Veeam Backup &amp; Replication Enterprise pro 10 CPU</w:t>
      </w:r>
      <w:bookmarkEnd w:id="6"/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7" w:val="left"/>
        </w:tabs>
        <w:bidi w:val="0"/>
        <w:spacing w:before="0" w:after="240"/>
        <w:ind w:left="420" w:right="0" w:hanging="420"/>
        <w:jc w:val="both"/>
      </w:pPr>
      <w:r>
        <w:rPr>
          <w:rStyle w:val="CharStyle11"/>
        </w:rPr>
        <w:t>Objednatel je oprávněn užívat pro svoje potřeby počítačové programy podle čl. 1 této smlouvy. Děje se tak na základě příslušných licenčních smluv, uzavřených mezi objednatelem a oprávněným poskytovatelem příslušných licencí.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7" w:val="left"/>
        </w:tabs>
        <w:bidi w:val="0"/>
        <w:spacing w:before="0" w:after="240" w:line="290" w:lineRule="auto"/>
        <w:ind w:left="420" w:right="0" w:hanging="420"/>
        <w:jc w:val="both"/>
      </w:pPr>
      <w:r>
        <w:rPr>
          <w:rStyle w:val="CharStyle11"/>
        </w:rPr>
        <w:t>Zhotovitel se zavazuje zajistit pro objednatele dílo ve formě technické podpory počítačových programů podle čl. 1 této smlouvy, čímž se rozumí umožnění přístupu k novým verzím těchto programů a k portálu výrobce pro řešení případných chyb těchto programů, a to nepřetržitě po dobu 2 let ode dne splnění závazku zhotovitele k provedení díla podle čl. 5 této smlouvy. Zhotovitel se zavazuje tak učinit v rozsahu dle podmínek podpory příslušných programů ze strany jejich výrobce.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7" w:val="left"/>
          <w:tab w:pos="413" w:val="left"/>
          <w:tab w:pos="2435" w:val="left"/>
          <w:tab w:pos="9005" w:val="right"/>
        </w:tabs>
        <w:bidi w:val="0"/>
        <w:spacing w:before="0" w:after="0" w:line="290" w:lineRule="auto"/>
        <w:ind w:left="0" w:right="0" w:firstLine="0"/>
        <w:jc w:val="both"/>
      </w:pPr>
      <w:r>
        <w:rPr>
          <w:rStyle w:val="CharStyle11"/>
        </w:rPr>
        <w:t>Závazek zhotovitele</w:t>
        <w:tab/>
        <w:t>k provedení</w:t>
        <w:tab/>
        <w:t>díla podle čl. 3 této smlouvy se považuje za splněný po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2461" w:val="left"/>
          <w:tab w:pos="9007" w:val="right"/>
        </w:tabs>
        <w:bidi w:val="0"/>
        <w:spacing w:before="0" w:after="0" w:line="290" w:lineRule="auto"/>
        <w:ind w:left="0" w:right="0" w:firstLine="420"/>
        <w:jc w:val="both"/>
      </w:pPr>
      <w:r>
        <w:rPr>
          <w:rStyle w:val="CharStyle11"/>
        </w:rPr>
        <w:t>faktickém poskytnutí</w:t>
        <w:tab/>
        <w:t>příslušných</w:t>
        <w:tab/>
        <w:t>přístupových práv objednateli dnem předání a převzetí díla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90" w:lineRule="auto"/>
        <w:ind w:left="0" w:right="0" w:firstLine="420"/>
        <w:jc w:val="left"/>
      </w:pPr>
      <w:r>
        <w:rPr>
          <w:rStyle w:val="CharStyle11"/>
        </w:rPr>
        <w:t>formou písemného předávacího protokolu, podepsaného oběma smluvními stranami.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7" w:val="left"/>
          <w:tab w:pos="413" w:val="left"/>
          <w:tab w:pos="9005" w:val="right"/>
        </w:tabs>
        <w:bidi w:val="0"/>
        <w:spacing w:before="0" w:after="0" w:line="290" w:lineRule="auto"/>
        <w:ind w:left="0" w:right="0" w:firstLine="0"/>
        <w:jc w:val="both"/>
      </w:pPr>
      <w:r>
        <w:rPr>
          <w:rStyle w:val="CharStyle11"/>
        </w:rPr>
        <w:t>Zhotovitel se zavazuje splnit svůj</w:t>
        <w:tab/>
        <w:t>závazek k provedení díla podle čl, 3 této smlouvy ve lhůtě do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68" w:val="left"/>
          <w:tab w:pos="2457" w:val="left"/>
        </w:tabs>
        <w:bidi w:val="0"/>
        <w:spacing w:before="0" w:after="0" w:line="290" w:lineRule="auto"/>
        <w:ind w:left="0" w:right="0" w:firstLine="420"/>
        <w:jc w:val="both"/>
      </w:pPr>
      <w:r>
        <w:rPr>
          <w:rStyle w:val="CharStyle11"/>
        </w:rPr>
        <w:t>6. 2021. Místem</w:t>
        <w:tab/>
        <w:t>splnění tohoto závazku zhotovitele je sídlo objednatele dle záhlaví ktéto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90" w:lineRule="auto"/>
        <w:ind w:left="0" w:right="0" w:firstLine="42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10" w:right="1339" w:bottom="1097" w:left="1479" w:header="0" w:footer="3" w:gutter="0"/>
          <w:cols w:space="720"/>
          <w:noEndnote/>
          <w:rtlGutter w:val="0"/>
          <w:docGrid w:linePitch="360"/>
        </w:sectPr>
      </w:pPr>
      <w:r>
        <w:rPr>
          <w:rStyle w:val="CharStyle11"/>
        </w:rPr>
        <w:t>smlouvě.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>Pro případ prodlení zhotovitele se splněním jeho závazku podle této smlouvy ve lhůtě podle čl. 5 této smlouvy se zhotovitel zavazuje zaplatit objednateli smluvní pokutu ve výši 0,1 % z ceny díla podle čl. 7 této smlouvy za každý započatý den prodlení. Pro případ tohoto prodlení zhotovitele o víc, než 10 dnů, je objednatel oprávněn od této smlouvy odstoupit.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0" w:line="300" w:lineRule="auto"/>
        <w:ind w:left="420" w:right="0" w:hanging="420"/>
        <w:jc w:val="both"/>
      </w:pPr>
      <w:r>
        <w:rPr>
          <w:rStyle w:val="CharStyle11"/>
        </w:rPr>
        <w:t>Objednatel se zavazuje zaplatit zhotoviteli za dílo podle čl. 3 této smlouvy paušální cenu díla ve výši: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center"/>
      </w:pPr>
      <w:r>
        <w:rPr>
          <w:rStyle w:val="CharStyle11"/>
          <w:b/>
          <w:bCs/>
        </w:rPr>
        <w:t xml:space="preserve">178 500,00 </w:t>
      </w:r>
      <w:r>
        <w:rPr>
          <w:rStyle w:val="CharStyle11"/>
        </w:rPr>
        <w:t xml:space="preserve">Kč bez DPH, tj. </w:t>
      </w:r>
      <w:r>
        <w:rPr>
          <w:rStyle w:val="CharStyle11"/>
          <w:b/>
          <w:bCs/>
        </w:rPr>
        <w:t xml:space="preserve">215 985,00 </w:t>
      </w:r>
      <w:r>
        <w:rPr>
          <w:rStyle w:val="CharStyle11"/>
        </w:rPr>
        <w:t>Kč včetně DPH.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90" w:lineRule="auto"/>
        <w:ind w:left="420" w:right="0" w:hanging="420"/>
        <w:jc w:val="both"/>
      </w:pPr>
      <w:r>
        <w:rPr>
          <w:rStyle w:val="CharStyle11"/>
        </w:rPr>
        <w:t>Součástí ceny díla podle čl. 7 této smlouvy bude i příslušná daň z přidané hodnoty a veškeré ostatní náklady, vynaložené zhotovitelem na splnění jeho závazku podle čl. 3 této smlouvy v místě podle čl. 7 této smlouvy.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 xml:space="preserve">Cena díla podle čl. 7 této smlouvy je splatná jednorázově předem ve lhůtě do 30 dnů ode dne doručení jejího písemného vyúčtování (daňového dokladu/faktury). Faktura bude doručena elektronicky na email: </w:t>
      </w:r>
      <w:r>
        <w:rPr>
          <w:rStyle w:val="CharStyle11"/>
          <w:u w:val="single"/>
          <w:shd w:val="clear" w:color="auto" w:fill="000000"/>
          <w:lang w:val="en-US" w:eastAsia="en-US" w:bidi="en-US"/>
        </w:rPr>
        <w:t>...</w:t>
      </w:r>
      <w:r>
        <w:rPr>
          <w:rStyle w:val="CharStyle11"/>
          <w:spacing w:val="1"/>
          <w:u w:val="single"/>
          <w:shd w:val="clear" w:color="auto" w:fill="000000"/>
          <w:lang w:val="en-US" w:eastAsia="en-US" w:bidi="en-US"/>
        </w:rPr>
        <w:t>...........................</w:t>
      </w:r>
      <w:r>
        <w:rPr>
          <w:rStyle w:val="CharStyle11"/>
          <w:shd w:val="clear" w:color="auto" w:fill="000000"/>
          <w:lang w:val="en-US" w:eastAsia="en-US" w:bidi="en-US"/>
        </w:rPr>
        <w:t>.</w:t>
      </w:r>
      <w:r>
        <w:rPr>
          <w:rStyle w:val="CharStyle11"/>
          <w:shd w:val="clear" w:color="auto" w:fill="000000"/>
        </w:rPr>
        <w:t>​...</w:t>
      </w:r>
      <w:r>
        <w:rPr>
          <w:rStyle w:val="CharStyle11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11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1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1"/>
          <w:color w:val="426CAC"/>
          <w:lang w:val="en-US" w:eastAsia="en-US" w:bidi="en-US"/>
        </w:rPr>
        <w:t xml:space="preserve">. </w:t>
      </w:r>
      <w:r>
        <w:rPr>
          <w:rStyle w:val="CharStyle11"/>
        </w:rPr>
        <w:t xml:space="preserve">Na faktuře musí být mimo jiné vždy uvedeno toto číslo veřejné zakázky, ke které se faktura vztahuje: </w:t>
      </w:r>
      <w:r>
        <w:rPr>
          <w:rStyle w:val="CharStyle11"/>
          <w:b/>
          <w:bCs/>
        </w:rPr>
        <w:t xml:space="preserve">P21V00001583. </w:t>
      </w:r>
      <w:r>
        <w:rPr>
          <w:rStyle w:val="CharStyle11"/>
        </w:rPr>
        <w:t>Nebuče</w:t>
        <w:softHyphen/>
        <w:t>li faktura splňovat veškeré náležitosti daňového dokladu podle zákona a další náležitosti podle této smlouvy, je kupující oprávněn vrátit takovou fakturu prodávajícímu k opravě, přičemž doba její splatnosti začne znovu běžet ode dne doručení opravené faktury kupujícímu.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6" w:lineRule="auto"/>
        <w:ind w:left="420" w:right="0" w:hanging="420"/>
        <w:jc w:val="both"/>
      </w:pPr>
      <w:r>
        <w:rPr>
          <w:rStyle w:val="CharStyle11"/>
        </w:rPr>
        <w:t>Pro případ prodlení s úhradou ceny díla ve lhůtě podle čl. 9 této smlouvy se objednatel zavazuje zaplatit zhotoviteli úrok z prodlení ve výši dle zákona.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>Pro případ závady na díle podle čl. 3 této smlouvy, čímž se rozumí jakákoliv závada v přístupu k novým verzím počítačových programů podle čl. 1 této smlouvy a k portálu výrobce pro řešení případných chyb těchto programů, je objednatel oprávněn od této smlouvy odstoupit.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>Pro případ sporu o oprávněnost odstoupení od smlouvy podle čl. 11 této smlouvy se objednateli vyhrazuje právo nechat vyhotovit k prověření této oprávněnosti soudně znalecký posudek, jehož výroku se obě strany zavazují podřizovat s tím, že náklady na vyhotovení tohoto posudku se zavazuje nést ten účastník sporu, kterému tento posudek nedal zapravdu.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>Není-li touto smlouvou ujednáno jinak, řídí se vzájemný právní vztah mezi zhotovitelem a objednatelem tuzemským právním řádem, konkrétně ust. § 2586 až 2622 občanského zákoníku, přičemž citovaná ustanovení zákona mají přednost před nepsanými obchodními zvyklostmi. Tímto ujednáním se přitom vylučuje aplikace ust. § 558 občanského zákoníku na vztah mezi oběma stranami podle této smlouvy.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0" w:right="0" w:firstLine="0"/>
        <w:jc w:val="both"/>
      </w:pPr>
      <w:r>
        <w:rPr>
          <w:rStyle w:val="CharStyle11"/>
        </w:rPr>
        <w:t>Tuto smlouvu lze změnit nebo zrušit pouze jinou písemnou dohodou obou smluvních stran.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>Tato smlouva se sjednává na základě návrhu na její uzavření ze strany zhotovitele. Předpokladem uzavření této smlouvy je její písemná forma a dohoda o jejích podstatných náležitostech, čímž se rozumí celý obsah této smlouvy, jak je uveden v čl. 1 až 18 této smlouvy. Objednatel přitom předem vylučuje přijetí tohoto návrhu s dodatkem nebo odchylkou ve smyslu ust. § 1740 odst. 3 občanského zákoníku.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900" w:line="276" w:lineRule="auto"/>
        <w:ind w:left="420" w:right="0" w:hanging="420"/>
        <w:jc w:val="both"/>
      </w:pPr>
      <w:r>
        <w:rPr>
          <w:rStyle w:val="CharStyle11"/>
        </w:rPr>
        <w:t>Obě strany se dohodly, že zaplacením smluvní pokuty podle této smlouvy není nijak dotčeno právo strany na náhradu škody v plné výši. Tímto ujednáním se přitom vylučuje aplikace ust. § 2050 na vztah mezi oběma stranami podle této smlouvy.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24510" cy="396240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24510" cy="396240"/>
                    </a:xfrm>
                    <a:prstGeom prst="rect"/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5" w:val="left"/>
        </w:tabs>
        <w:bidi w:val="0"/>
        <w:spacing w:before="0"/>
        <w:ind w:left="400" w:right="0" w:hanging="400"/>
        <w:jc w:val="both"/>
      </w:pPr>
      <w:r>
        <w:rPr>
          <w:rStyle w:val="CharStyle11"/>
        </w:rPr>
        <w:t>Tato smlouva nabývá platnosti dnem jejího uzavření a účinnosti dnem jejího uveřejnění registru podle zákona č. 340/2015 Sb. o registru smluv. Smluvní strany se dohodly, že uveřejnění v registru smluv (ISRS) včetně uvedení metadat provede objednatel.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0" w:val="left"/>
        </w:tabs>
        <w:bidi w:val="0"/>
        <w:spacing w:before="0" w:after="780" w:line="290" w:lineRule="auto"/>
        <w:ind w:left="400" w:right="0" w:hanging="400"/>
        <w:jc w:val="both"/>
      </w:pPr>
      <w:r>
        <w:rPr>
          <w:rStyle w:val="CharStyle11"/>
        </w:rPr>
        <w:t>Dáno ve dvou originálních písemných vyhotoveních, z nichž každá ze smluvních stran obdrží po jednom.</w:t>
      </w:r>
    </w:p>
    <w:p>
      <w:pPr>
        <w:pStyle w:val="Style46"/>
        <w:keepNext/>
        <w:keepLines/>
        <w:widowControl w:val="0"/>
        <w:shd w:val="clear" w:color="auto" w:fill="auto"/>
        <w:bidi w:val="0"/>
        <w:spacing w:after="0" w:line="240" w:lineRule="auto"/>
        <w:ind w:right="0" w:firstLine="0"/>
        <w:jc w:val="left"/>
      </w:pPr>
      <w:r>
        <mc:AlternateContent>
          <mc:Choice Requires="wps">
            <w:drawing>
              <wp:anchor distT="0" distB="1386840" distL="120650" distR="473710" simplePos="0" relativeHeight="125829380" behindDoc="0" locked="0" layoutInCell="1" allowOverlap="1">
                <wp:simplePos x="0" y="0"/>
                <wp:positionH relativeFrom="page">
                  <wp:posOffset>4132580</wp:posOffset>
                </wp:positionH>
                <wp:positionV relativeFrom="margin">
                  <wp:posOffset>1934210</wp:posOffset>
                </wp:positionV>
                <wp:extent cx="1423670" cy="149225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367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V Otravě dne 24.06.2021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25.40000000000003pt;margin-top:152.30000000000001pt;width:112.10000000000001pt;height:11.75pt;z-index:-125829373;mso-wrap-distance-left:9.5pt;mso-wrap-distance-right:37.300000000000004pt;mso-wrap-distance-bottom:109.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V Otravě dne 24.06.2021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530225" distB="298450" distL="144780" distR="114300" simplePos="0" relativeHeight="125829382" behindDoc="0" locked="0" layoutInCell="1" allowOverlap="1">
            <wp:simplePos x="0" y="0"/>
            <wp:positionH relativeFrom="page">
              <wp:posOffset>4156710</wp:posOffset>
            </wp:positionH>
            <wp:positionV relativeFrom="margin">
              <wp:posOffset>2464435</wp:posOffset>
            </wp:positionV>
            <wp:extent cx="1761490" cy="707390"/>
            <wp:wrapTopAndBottom/>
            <wp:docPr id="10" name="Shap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761490" cy="7073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4126230</wp:posOffset>
                </wp:positionH>
                <wp:positionV relativeFrom="margin">
                  <wp:posOffset>3153410</wp:posOffset>
                </wp:positionV>
                <wp:extent cx="929640" cy="316865"/>
                <wp:wrapNone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9640" cy="316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7"/>
                              </w:rPr>
                              <w:t>obchodní ředitel</w:t>
                            </w:r>
                          </w:p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7"/>
                                <w:b/>
                                <w:bCs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24.90000000000003pt;margin-top:248.30000000000001pt;width:73.200000000000003pt;height:24.949999999999999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7"/>
                        </w:rPr>
                        <w:t>obchodní ředitel</w:t>
                      </w:r>
                    </w:p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7"/>
                          <w:b/>
                          <w:bCs/>
                        </w:rPr>
                        <w:t>Zhotovitel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drawing>
          <wp:anchor distT="240665" distB="694690" distL="126365" distR="178435" simplePos="0" relativeHeight="125829383" behindDoc="0" locked="0" layoutInCell="1" allowOverlap="1">
            <wp:simplePos x="0" y="0"/>
            <wp:positionH relativeFrom="page">
              <wp:posOffset>943610</wp:posOffset>
            </wp:positionH>
            <wp:positionV relativeFrom="margin">
              <wp:posOffset>2134870</wp:posOffset>
            </wp:positionV>
            <wp:extent cx="2548255" cy="1127760"/>
            <wp:wrapSquare wrapText="bothSides"/>
            <wp:docPr id="14" name="Shap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548255" cy="11277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931545</wp:posOffset>
                </wp:positionH>
                <wp:positionV relativeFrom="margin">
                  <wp:posOffset>1894205</wp:posOffset>
                </wp:positionV>
                <wp:extent cx="719455" cy="182880"/>
                <wp:wrapNone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7"/>
                              </w:rPr>
                              <w:t>V Brně, dne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73.350000000000009pt;margin-top:149.15000000000001pt;width:56.649999999999999pt;height:14.4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7"/>
                        </w:rPr>
                        <w:t>V Brně, dne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931545</wp:posOffset>
                </wp:positionH>
                <wp:positionV relativeFrom="margin">
                  <wp:posOffset>3311525</wp:posOffset>
                </wp:positionV>
                <wp:extent cx="670560" cy="155575"/>
                <wp:wrapNone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056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7"/>
                                <w:b/>
                                <w:bCs/>
                              </w:rPr>
                              <w:t>Objednatel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73.350000000000009pt;margin-top:260.75pt;width:52.800000000000004pt;height:12.25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7"/>
                          <w:b/>
                          <w:bCs/>
                        </w:rPr>
                        <w:t>Objednatel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1940560</wp:posOffset>
                </wp:positionH>
                <wp:positionV relativeFrom="margin">
                  <wp:posOffset>3521710</wp:posOffset>
                </wp:positionV>
                <wp:extent cx="1612265" cy="433070"/>
                <wp:wrapNone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2265" cy="4330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6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37"/>
                                <w:color w:val="5DC8ED"/>
                                <w:sz w:val="17"/>
                                <w:szCs w:val="17"/>
                              </w:rPr>
                              <w:t xml:space="preserve">^wotmcká záchranná^ </w:t>
                            </w:r>
                            <w:r>
                              <w:rPr>
                                <w:rStyle w:val="CharStyle37"/>
                                <w:color w:val="5DC8ED"/>
                                <w:sz w:val="18"/>
                                <w:szCs w:val="18"/>
                              </w:rPr>
                              <w:t>^moravského kraje p 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152.80000000000001pt;margin-top:277.30000000000001pt;width:126.95pt;height:34.100000000000001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6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7"/>
                          <w:color w:val="5DC8ED"/>
                          <w:sz w:val="17"/>
                          <w:szCs w:val="17"/>
                        </w:rPr>
                        <w:t xml:space="preserve">^wotmcká záchranná^ </w:t>
                      </w:r>
                      <w:r>
                        <w:rPr>
                          <w:rStyle w:val="CharStyle37"/>
                          <w:color w:val="5DC8ED"/>
                          <w:sz w:val="18"/>
                          <w:szCs w:val="18"/>
                        </w:rPr>
                        <w:t>^moravského kraje p o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8" w:name="bookmark8"/>
      <w:r>
        <w:rPr>
          <w:rStyle w:val="CharStyle47"/>
          <w:rFonts w:ascii="Arial" w:eastAsia="Arial" w:hAnsi="Arial" w:cs="Arial"/>
          <w:w w:val="100"/>
          <w:sz w:val="26"/>
          <w:szCs w:val="26"/>
        </w:rPr>
        <w:t xml:space="preserve">0 </w:t>
      </w:r>
      <w:r>
        <w:rPr>
          <w:rStyle w:val="CharStyle47"/>
          <w:b/>
          <w:bCs/>
        </w:rPr>
        <w:t>SELVAC</w:t>
      </w:r>
      <w:bookmarkEnd w:id="8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260" w:right="0" w:firstLine="0"/>
        <w:jc w:val="left"/>
      </w:pPr>
      <w:r>
        <w:rPr>
          <w:rStyle w:val="CharStyle5"/>
        </w:rPr>
        <w:t>ELVAC a. s.</w:t>
      </w: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50"/>
          <w:b/>
          <w:bCs/>
        </w:rPr>
        <w:t>Hasičská 53. 700 30 Ostrava-Hrabůvka</w:t>
        <w:br/>
        <w:t>IČ: 25833812, DIČ: CZ25833812</w:t>
      </w: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0"/>
        <w:ind w:left="5520" w:right="0" w:firstLine="0"/>
        <w:jc w:val="left"/>
      </w:pPr>
      <w:r>
        <w:rPr>
          <w:rStyle w:val="CharStyle50"/>
          <w:b/>
          <w:bCs/>
        </w:rPr>
        <w:t>Tel.: +420 597 407100, Fax: +420 597 407102</w:t>
      </w:r>
    </w:p>
    <w:sectPr>
      <w:footerReference w:type="default" r:id="rId13"/>
      <w:footerReference w:type="even" r:id="rId14"/>
      <w:footnotePr>
        <w:pos w:val="pageBottom"/>
        <w:numFmt w:val="decimal"/>
        <w:numRestart w:val="continuous"/>
      </w:footnotePr>
      <w:pgSz w:w="11900" w:h="16840"/>
      <w:pgMar w:top="1254" w:right="1346" w:bottom="741" w:left="146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963930</wp:posOffset>
              </wp:positionH>
              <wp:positionV relativeFrom="page">
                <wp:posOffset>9996170</wp:posOffset>
              </wp:positionV>
              <wp:extent cx="2112010" cy="1187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1201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20_2021 Prodloužení podpory Veeam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5.900000000000006pt;margin-top:787.10000000000002pt;width:166.30000000000001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20_2021 Prodloužení podpory Veeam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963930</wp:posOffset>
              </wp:positionH>
              <wp:positionV relativeFrom="page">
                <wp:posOffset>9996170</wp:posOffset>
              </wp:positionV>
              <wp:extent cx="2112010" cy="11874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1201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20_2021 Prodloužení podpory Veeam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5.900000000000006pt;margin-top:787.10000000000002pt;width:166.30000000000001pt;height:9.3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20_2021 Prodloužení podpory Veeam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916305</wp:posOffset>
              </wp:positionH>
              <wp:positionV relativeFrom="page">
                <wp:posOffset>10286365</wp:posOffset>
              </wp:positionV>
              <wp:extent cx="2118360" cy="12192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1836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20_2027 </w:t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Prodlouženi podpory Veeam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72.150000000000006pt;margin-top:809.95000000000005pt;width:166.80000000000001pt;height:9.5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9"/>
                        <w:szCs w:val="19"/>
                      </w:rPr>
                      <w:t xml:space="preserve">20_2027 </w:t>
                    </w: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Prodlouženi podpory Veeam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963930</wp:posOffset>
              </wp:positionH>
              <wp:positionV relativeFrom="page">
                <wp:posOffset>9996170</wp:posOffset>
              </wp:positionV>
              <wp:extent cx="2112010" cy="118745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1201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20_2021 Prodloužení podpory Veeam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75.900000000000006pt;margin-top:787.10000000000002pt;width:166.30000000000001pt;height:9.34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20_2021 Prodloužení podpory Veeam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9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5E6372"/>
      <w:sz w:val="15"/>
      <w:szCs w:val="15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Nadpis #3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Nadpis #4_"/>
    <w:basedOn w:val="DefaultParagraphFont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7">
    <w:name w:val="Titulek obrázku_"/>
    <w:basedOn w:val="DefaultParagraphFont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7">
    <w:name w:val="Nadpis #2_"/>
    <w:basedOn w:val="DefaultParagraphFont"/>
    <w:link w:val="Style46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5E6372"/>
      <w:w w:val="70"/>
      <w:sz w:val="34"/>
      <w:szCs w:val="34"/>
      <w:u w:val="none"/>
    </w:rPr>
  </w:style>
  <w:style w:type="character" w:customStyle="1" w:styleId="CharStyle50">
    <w:name w:val="Základní text (2)_"/>
    <w:basedOn w:val="DefaultParagraphFont"/>
    <w:link w:val="Style49"/>
    <w:rPr>
      <w:rFonts w:ascii="Arial" w:eastAsia="Arial" w:hAnsi="Arial" w:cs="Arial"/>
      <w:b/>
      <w:bCs/>
      <w:i w:val="0"/>
      <w:iCs w:val="0"/>
      <w:smallCaps w:val="0"/>
      <w:strike w:val="0"/>
      <w:color w:val="5E6372"/>
      <w:sz w:val="11"/>
      <w:szCs w:val="11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ind w:left="313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E6372"/>
      <w:sz w:val="15"/>
      <w:szCs w:val="15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auto"/>
      <w:spacing w:after="260" w:line="28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Nadpis #3"/>
    <w:basedOn w:val="Normal"/>
    <w:link w:val="CharStyle13"/>
    <w:pPr>
      <w:widowControl w:val="0"/>
      <w:shd w:val="clear" w:color="auto" w:fill="auto"/>
      <w:spacing w:after="24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auto"/>
      <w:spacing w:after="260" w:line="28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9">
    <w:name w:val="Nadpis #4"/>
    <w:basedOn w:val="Normal"/>
    <w:link w:val="CharStyle30"/>
    <w:pPr>
      <w:widowControl w:val="0"/>
      <w:shd w:val="clear" w:color="auto" w:fill="auto"/>
      <w:spacing w:after="120" w:line="288" w:lineRule="auto"/>
      <w:ind w:firstLine="490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36">
    <w:name w:val="Titulek obrázku"/>
    <w:basedOn w:val="Normal"/>
    <w:link w:val="CharStyle3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6">
    <w:name w:val="Nadpis #2"/>
    <w:basedOn w:val="Normal"/>
    <w:link w:val="CharStyle47"/>
    <w:pPr>
      <w:widowControl w:val="0"/>
      <w:shd w:val="clear" w:color="auto" w:fill="auto"/>
      <w:spacing w:before="420"/>
      <w:ind w:left="1240"/>
      <w:outlineLvl w:val="1"/>
    </w:pPr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5E6372"/>
      <w:w w:val="70"/>
      <w:sz w:val="34"/>
      <w:szCs w:val="34"/>
      <w:u w:val="none"/>
    </w:rPr>
  </w:style>
  <w:style w:type="paragraph" w:customStyle="1" w:styleId="Style49">
    <w:name w:val="Základní text (2)"/>
    <w:basedOn w:val="Normal"/>
    <w:link w:val="CharStyle50"/>
    <w:pPr>
      <w:widowControl w:val="0"/>
      <w:shd w:val="clear" w:color="auto" w:fill="auto"/>
      <w:spacing w:line="276" w:lineRule="auto"/>
      <w:ind w:left="276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color w:val="5E6372"/>
      <w:sz w:val="11"/>
      <w:szCs w:val="11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footer" Target="footer3.xml"/><Relationship Id="rId14" Type="http://schemas.openxmlformats.org/officeDocument/2006/relationships/footer" Target="footer4.xml"/></Relationships>
</file>