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6"/>
        <w:gridCol w:w="2286"/>
      </w:tblGrid>
      <w:tr>
        <w:trPr>
          <w:trHeight w:val="399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47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Příloha č. 6.2 ZD a př. č. 2 Kupní smlouvy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3394" w:val="left" w:leader="none"/>
                <w:tab w:pos="9555" w:val="left" w:leader="none"/>
              </w:tabs>
              <w:spacing w:before="172"/>
              <w:ind w:left="19" w:right="-2304"/>
              <w:rPr>
                <w:sz w:val="20"/>
              </w:rPr>
            </w:pPr>
            <w:r>
              <w:rPr>
                <w:rFonts w:ascii="Times New Roman" w:hAnsi="Times New Roman"/>
                <w:w w:val="100"/>
                <w:sz w:val="20"/>
                <w:shd w:fill="F1F1F1" w:color="auto" w:val="clear"/>
              </w:rPr>
              <w:t> </w:t>
            </w:r>
            <w:r>
              <w:rPr>
                <w:rFonts w:ascii="Times New Roman" w:hAnsi="Times New Roman"/>
                <w:sz w:val="20"/>
                <w:shd w:fill="F1F1F1" w:color="auto" w:val="clear"/>
              </w:rPr>
              <w:tab/>
            </w:r>
            <w:r>
              <w:rPr>
                <w:sz w:val="20"/>
                <w:shd w:fill="F1F1F1" w:color="auto" w:val="clear"/>
              </w:rPr>
              <w:t>Oblastní nemocnici Trutnov</w:t>
            </w:r>
            <w:r>
              <w:rPr>
                <w:spacing w:val="22"/>
                <w:sz w:val="20"/>
                <w:shd w:fill="F1F1F1" w:color="auto" w:val="clear"/>
              </w:rPr>
              <w:t> </w:t>
            </w:r>
            <w:r>
              <w:rPr>
                <w:sz w:val="20"/>
                <w:shd w:fill="F1F1F1" w:color="auto" w:val="clear"/>
              </w:rPr>
              <w:t>a.s.</w:t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left="3179"/>
              <w:rPr>
                <w:sz w:val="20"/>
              </w:rPr>
            </w:pPr>
            <w:r>
              <w:rPr>
                <w:sz w:val="20"/>
              </w:rPr>
              <w:t>Obnova gastrologického vybavení 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43"/>
              <w:rPr>
                <w:b/>
                <w:sz w:val="20"/>
              </w:rPr>
            </w:pPr>
            <w:r>
              <w:rPr>
                <w:b/>
                <w:sz w:val="20"/>
              </w:rPr>
              <w:t>1 ks elektrický konvektomat, 10x GN 1/1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14"/>
              <w:jc w:val="center"/>
              <w:rPr>
                <w:sz w:val="20"/>
              </w:rPr>
            </w:pPr>
            <w:r>
              <w:rPr>
                <w:sz w:val="20"/>
              </w:rPr>
              <w:t>str.1</w:t>
            </w:r>
          </w:p>
        </w:tc>
      </w:tr>
      <w:tr>
        <w:trPr>
          <w:trHeight w:val="494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129"/>
              <w:ind w:left="47"/>
              <w:rPr>
                <w:sz w:val="20"/>
              </w:rPr>
            </w:pPr>
            <w:r>
              <w:rPr>
                <w:sz w:val="20"/>
              </w:rPr>
              <w:t>Požadavky zadavatele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5"/>
              <w:ind w:left="47" w:right="23"/>
              <w:jc w:val="center"/>
              <w:rPr>
                <w:sz w:val="20"/>
              </w:rPr>
            </w:pPr>
            <w:r>
              <w:rPr>
                <w:sz w:val="20"/>
              </w:rPr>
              <w:t>Potvrzení o splnění</w:t>
            </w:r>
          </w:p>
          <w:p>
            <w:pPr>
              <w:pStyle w:val="TableParagraph"/>
              <w:spacing w:line="220" w:lineRule="exact" w:before="19"/>
              <w:ind w:left="47" w:right="30"/>
              <w:jc w:val="center"/>
              <w:rPr>
                <w:sz w:val="20"/>
              </w:rPr>
            </w:pPr>
            <w:r>
              <w:rPr>
                <w:sz w:val="20"/>
              </w:rPr>
              <w:t>požadavků dodavatelem</w:t>
            </w:r>
          </w:p>
        </w:tc>
      </w:tr>
      <w:tr>
        <w:trPr>
          <w:trHeight w:val="273" w:hRule="atLeast"/>
        </w:trPr>
        <w:tc>
          <w:tcPr>
            <w:tcW w:w="954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0" w:lineRule="exact" w:before="23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Základní požadavky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min. kapacita 10x GN 1/1 podélných zásuvných roštů pro gastronádoby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 w:before="18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bojlerový vývin páry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 w:before="18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82" w:hRule="atLeast"/>
        </w:trPr>
        <w:tc>
          <w:tcPr>
            <w:tcW w:w="7256" w:type="dxa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.- vnější rozměry zařízení do cca 900x900x1100 mm</w:t>
            </w:r>
          </w:p>
        </w:tc>
        <w:tc>
          <w:tcPr>
            <w:tcW w:w="2286" w:type="dxa"/>
          </w:tcPr>
          <w:p>
            <w:pPr>
              <w:pStyle w:val="TableParagraph"/>
              <w:spacing w:before="23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82" w:hRule="atLeast"/>
        </w:trPr>
        <w:tc>
          <w:tcPr>
            <w:tcW w:w="7256" w:type="dxa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.- předpokládané napájení napětí 400 V</w:t>
            </w:r>
          </w:p>
        </w:tc>
        <w:tc>
          <w:tcPr>
            <w:tcW w:w="2286" w:type="dxa"/>
          </w:tcPr>
          <w:p>
            <w:pPr>
              <w:pStyle w:val="TableParagraph"/>
              <w:spacing w:before="23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celkový příkon do 20 kW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 w:before="18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stupeň krytí minimálně IPX 5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 w:before="18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954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 vlastnosti</w:t>
            </w:r>
          </w:p>
        </w:tc>
      </w:tr>
      <w:tr>
        <w:trPr>
          <w:trHeight w:val="715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 varný systém s režimem drůbež, maso, ryby, vaječné pokrmy / dezerty,</w:t>
            </w:r>
          </w:p>
          <w:p>
            <w:pPr>
              <w:pStyle w:val="TableParagraph"/>
              <w:spacing w:line="250" w:lineRule="atLeast"/>
              <w:rPr>
                <w:sz w:val="20"/>
              </w:rPr>
            </w:pPr>
            <w:r>
              <w:rPr>
                <w:sz w:val="20"/>
              </w:rPr>
              <w:t>přílohy / zelenina, pečivo a metody vaření, jako je smažení, vaření, pečení a grilování</w:t>
            </w:r>
          </w:p>
        </w:tc>
        <w:tc>
          <w:tcPr>
            <w:tcW w:w="2286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60" w:hRule="atLeast"/>
        </w:trPr>
        <w:tc>
          <w:tcPr>
            <w:tcW w:w="7256" w:type="dxa"/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.- dynamické proudění vzduchu ve varné komoře, kolo ventilátoru s minimálně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pěti rychlostmi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0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69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 zařízení nerezové ušlechtilé oceli DIN 1.4301, bezešvý vnitřní prostor se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zaoblenými rohy, izolováno proti vyzařování tepla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bezúdržbový systém odlučování tuků bez přídavného tukového filtru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 w:before="18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70" w:hRule="atLeast"/>
        </w:trPr>
        <w:tc>
          <w:tcPr>
            <w:tcW w:w="72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.- zařízení vybaveno dvířky varné komory se zadním odvětráváním s trojitým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sklem, dvířka opatřena jednoruční rukojetí dvířek s dorazovou funkcí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69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 zařízení vybaveno minimálně jedním dotykovým barevným displejem,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minimální velikost displeje 9 palců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69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 varná komora s úsporným LED osvětlením s dlouhou životností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automatickou, akustickou a vizuální signalizací procesních kroků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70" w:hRule="atLeast"/>
        </w:trPr>
        <w:tc>
          <w:tcPr>
            <w:tcW w:w="72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.- automatické přizpůsobení místu instalace (nadmořská výška / bod varu)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prostřednictvím kalibrace zařízení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zařízení schváleno k provozu bez dozoru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 w:before="18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nastavitelná teplota varné komory od +30°C do +300°C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 w:before="18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69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 kontrola a výpočet stupně zhnědnutí pokrmu s přesností na sekundu a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přizpůsobení odpovídajících parametrů vaření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70" w:hRule="atLeast"/>
        </w:trPr>
        <w:tc>
          <w:tcPr>
            <w:tcW w:w="72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.- zařízení lze libovolně naprogramovat (včetně obrázků, příslušenství a textů)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pomocí minimálně 1 000 varných programů</w:t>
            </w:r>
          </w:p>
        </w:tc>
        <w:tc>
          <w:tcPr>
            <w:tcW w:w="2286" w:type="dxa"/>
          </w:tcPr>
          <w:p>
            <w:pPr>
              <w:pStyle w:val="TableParagraph"/>
              <w:spacing w:before="120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714" w:hRule="atLeast"/>
        </w:trPr>
        <w:tc>
          <w:tcPr>
            <w:tcW w:w="7256" w:type="dxa"/>
          </w:tcPr>
          <w:p>
            <w:pPr>
              <w:pStyle w:val="TableParagraph"/>
              <w:tabs>
                <w:tab w:pos="364" w:val="left" w:leader="none"/>
                <w:tab w:pos="1324" w:val="left" w:leader="none"/>
                <w:tab w:pos="5387" w:val="left" w:leader="none"/>
                <w:tab w:pos="6198" w:val="left" w:leader="none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</w:t>
              <w:tab/>
              <w:t>možnost</w:t>
              <w:tab/>
              <w:t>změny    požadovaného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výsledku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vaření</w:t>
              <w:tab/>
              <w:t>během</w:t>
              <w:tab/>
            </w:r>
            <w:r>
              <w:rPr>
                <w:spacing w:val="-3"/>
                <w:sz w:val="20"/>
              </w:rPr>
              <w:t>spuštěného</w:t>
            </w:r>
          </w:p>
          <w:p>
            <w:pPr>
              <w:pStyle w:val="TableParagraph"/>
              <w:spacing w:line="250" w:lineRule="atLeast"/>
              <w:rPr>
                <w:sz w:val="20"/>
              </w:rPr>
            </w:pPr>
            <w:r>
              <w:rPr>
                <w:sz w:val="20"/>
              </w:rPr>
              <w:t>provozního režimu; přepínání do jiného ručního nebo automatického režimu během spuštěného programu</w:t>
            </w:r>
          </w:p>
        </w:tc>
        <w:tc>
          <w:tcPr>
            <w:tcW w:w="2286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704" w:hRule="atLeast"/>
        </w:trPr>
        <w:tc>
          <w:tcPr>
            <w:tcW w:w="7256" w:type="dxa"/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.- výroba páry bez tlaku pomocí generátoru čerstvé páry se samočisticím</w:t>
            </w:r>
          </w:p>
          <w:p>
            <w:pPr>
              <w:pStyle w:val="TableParagraph"/>
              <w:spacing w:line="250" w:lineRule="exact" w:before="7"/>
              <w:ind w:right="117"/>
              <w:rPr>
                <w:sz w:val="20"/>
              </w:rPr>
            </w:pPr>
            <w:r>
              <w:rPr>
                <w:sz w:val="20"/>
              </w:rPr>
              <w:t>programem a automatickým odvápněním a péčí, nezávisle na nastavené  tvrdosti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vody</w:t>
            </w:r>
          </w:p>
        </w:tc>
        <w:tc>
          <w:tcPr>
            <w:tcW w:w="2286" w:type="dxa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51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2"/>
              <w:rPr>
                <w:sz w:val="20"/>
              </w:rPr>
            </w:pPr>
            <w:r>
              <w:rPr>
                <w:sz w:val="20"/>
              </w:rPr>
              <w:t>.- bezproblémový provoz bez externího zařízení na změkčování vody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 w:before="2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959" w:hRule="atLeast"/>
        </w:trPr>
        <w:tc>
          <w:tcPr>
            <w:tcW w:w="7256" w:type="dxa"/>
          </w:tcPr>
          <w:p>
            <w:pPr>
              <w:pStyle w:val="TableParagraph"/>
              <w:spacing w:line="261" w:lineRule="auto"/>
              <w:ind w:right="13"/>
              <w:jc w:val="both"/>
              <w:rPr>
                <w:sz w:val="20"/>
              </w:rPr>
            </w:pPr>
            <w:r>
              <w:rPr>
                <w:sz w:val="20"/>
              </w:rPr>
              <w:t>.- zařízení má různé čisticí programy, i bez dozoru přes noc; zařízení automaticky rozpoznává stav znečištění a nahromadění vápenných usazenin v závislosti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dosavadním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způsobu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používání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podle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toho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nejúčinnější</w:t>
            </w:r>
          </w:p>
          <w:p>
            <w:pPr>
              <w:pStyle w:val="TableParagraph"/>
              <w:spacing w:line="198" w:lineRule="exact"/>
              <w:jc w:val="both"/>
              <w:rPr>
                <w:sz w:val="20"/>
              </w:rPr>
            </w:pPr>
            <w:r>
              <w:rPr>
                <w:sz w:val="20"/>
              </w:rPr>
              <w:t>program čištění</w:t>
            </w:r>
          </w:p>
        </w:tc>
        <w:tc>
          <w:tcPr>
            <w:tcW w:w="2286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9"/>
              <w:rPr>
                <w:sz w:val="20"/>
              </w:rPr>
            </w:pPr>
            <w:r>
              <w:rPr>
                <w:sz w:val="20"/>
              </w:rPr>
              <w:t>.- rychlý program průběžného čištění vyčistí zařízení do 15 minut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 w:before="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69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 integrovaná ruční sprcha s automatickým navíjením a nastavitelnou funkcí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rozprašování a vodního paprsku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74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 plně integrované rozhraní WLAN bez externí antény a ethernetové rozhraní k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připojení ke cloudovému síťovému řešení pro vzdálený přístup a údržbu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100" w:bottom="280" w:left="900" w:right="12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6"/>
        <w:gridCol w:w="2286"/>
      </w:tblGrid>
      <w:tr>
        <w:trPr>
          <w:trHeight w:val="399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47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Příloha č. 6.2 ZD a př. č. 2 Kupní smlouvy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3394" w:val="left" w:leader="none"/>
                <w:tab w:pos="9555" w:val="left" w:leader="none"/>
              </w:tabs>
              <w:spacing w:before="172"/>
              <w:ind w:left="19" w:right="-2304"/>
              <w:rPr>
                <w:sz w:val="20"/>
              </w:rPr>
            </w:pPr>
            <w:r>
              <w:rPr>
                <w:rFonts w:ascii="Times New Roman" w:hAnsi="Times New Roman"/>
                <w:w w:val="100"/>
                <w:sz w:val="20"/>
                <w:shd w:fill="F1F1F1" w:color="auto" w:val="clear"/>
              </w:rPr>
              <w:t> </w:t>
            </w:r>
            <w:r>
              <w:rPr>
                <w:rFonts w:ascii="Times New Roman" w:hAnsi="Times New Roman"/>
                <w:sz w:val="20"/>
                <w:shd w:fill="F1F1F1" w:color="auto" w:val="clear"/>
              </w:rPr>
              <w:tab/>
            </w:r>
            <w:r>
              <w:rPr>
                <w:sz w:val="20"/>
                <w:shd w:fill="F1F1F1" w:color="auto" w:val="clear"/>
              </w:rPr>
              <w:t>Oblastní nemocnici Trutnov</w:t>
            </w:r>
            <w:r>
              <w:rPr>
                <w:spacing w:val="22"/>
                <w:sz w:val="20"/>
                <w:shd w:fill="F1F1F1" w:color="auto" w:val="clear"/>
              </w:rPr>
              <w:t> </w:t>
            </w:r>
            <w:r>
              <w:rPr>
                <w:sz w:val="20"/>
                <w:shd w:fill="F1F1F1" w:color="auto" w:val="clear"/>
              </w:rPr>
              <w:t>a.s.</w:t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left="3179"/>
              <w:rPr>
                <w:sz w:val="20"/>
              </w:rPr>
            </w:pPr>
            <w:r>
              <w:rPr>
                <w:sz w:val="20"/>
              </w:rPr>
              <w:t>Obnova gastrologického vybavení 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743"/>
              <w:rPr>
                <w:b/>
                <w:sz w:val="20"/>
              </w:rPr>
            </w:pPr>
            <w:r>
              <w:rPr>
                <w:b/>
                <w:sz w:val="20"/>
              </w:rPr>
              <w:t>1 ks elektrický konvektomat, 10x GN 1/1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14"/>
              <w:jc w:val="center"/>
              <w:rPr>
                <w:sz w:val="20"/>
              </w:rPr>
            </w:pPr>
            <w:r>
              <w:rPr>
                <w:sz w:val="20"/>
              </w:rPr>
              <w:t>str.2</w:t>
            </w:r>
          </w:p>
        </w:tc>
      </w:tr>
      <w:tr>
        <w:trPr>
          <w:trHeight w:val="480" w:hRule="atLeast"/>
        </w:trPr>
        <w:tc>
          <w:tcPr>
            <w:tcW w:w="7256" w:type="dxa"/>
            <w:tcBorders>
              <w:top w:val="nil"/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129"/>
              <w:ind w:left="47"/>
              <w:rPr>
                <w:sz w:val="20"/>
              </w:rPr>
            </w:pPr>
            <w:r>
              <w:rPr>
                <w:sz w:val="20"/>
              </w:rPr>
              <w:t>Požadavky zadavatele</w:t>
            </w:r>
          </w:p>
        </w:tc>
        <w:tc>
          <w:tcPr>
            <w:tcW w:w="2286" w:type="dxa"/>
            <w:tcBorders>
              <w:top w:val="nil"/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5"/>
              <w:ind w:left="47" w:right="23"/>
              <w:jc w:val="center"/>
              <w:rPr>
                <w:sz w:val="20"/>
              </w:rPr>
            </w:pPr>
            <w:r>
              <w:rPr>
                <w:sz w:val="20"/>
              </w:rPr>
              <w:t>Potvrzení o splnění</w:t>
            </w:r>
          </w:p>
          <w:p>
            <w:pPr>
              <w:pStyle w:val="TableParagraph"/>
              <w:spacing w:line="206" w:lineRule="exact" w:before="19"/>
              <w:ind w:left="47" w:right="30"/>
              <w:jc w:val="center"/>
              <w:rPr>
                <w:sz w:val="20"/>
              </w:rPr>
            </w:pPr>
            <w:r>
              <w:rPr>
                <w:sz w:val="20"/>
              </w:rPr>
              <w:t>požadavků dodavatelem</w:t>
            </w:r>
          </w:p>
        </w:tc>
      </w:tr>
      <w:tr>
        <w:trPr>
          <w:trHeight w:val="469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 datová paměť HACCP a výstup i přes rozhraní USB nebo prostřednictvím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cloudového řešení bez nutnosti speciálního softwaru výrobce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714" w:hRule="atLeast"/>
        </w:trPr>
        <w:tc>
          <w:tcPr>
            <w:tcW w:w="7256" w:type="dxa"/>
          </w:tcPr>
          <w:p>
            <w:pPr>
              <w:pStyle w:val="TableParagraph"/>
              <w:spacing w:line="261" w:lineRule="auto"/>
              <w:ind w:right="117"/>
              <w:rPr>
                <w:sz w:val="20"/>
              </w:rPr>
            </w:pPr>
            <w:r>
              <w:rPr>
                <w:sz w:val="20"/>
              </w:rPr>
              <w:t>.- české menu včetně integrovaných receptů, funkce vyhledávání v celém </w:t>
            </w:r>
            <w:r>
              <w:rPr>
                <w:spacing w:val="-3"/>
                <w:sz w:val="20"/>
              </w:rPr>
              <w:t>obsahu </w:t>
            </w:r>
            <w:r>
              <w:rPr>
                <w:sz w:val="20"/>
              </w:rPr>
              <w:t>příručky a receptech v zařízení, kontextové zobrazování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informací</w:t>
            </w:r>
          </w:p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nápovědy</w:t>
            </w:r>
          </w:p>
        </w:tc>
        <w:tc>
          <w:tcPr>
            <w:tcW w:w="2286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1204" w:hRule="atLeast"/>
        </w:trPr>
        <w:tc>
          <w:tcPr>
            <w:tcW w:w="7256" w:type="dxa"/>
          </w:tcPr>
          <w:p>
            <w:pPr>
              <w:pStyle w:val="TableParagraph"/>
              <w:spacing w:line="261" w:lineRule="auto"/>
              <w:ind w:right="10"/>
              <w:jc w:val="both"/>
              <w:rPr>
                <w:sz w:val="20"/>
              </w:rPr>
            </w:pPr>
            <w:r>
              <w:rPr>
                <w:sz w:val="20"/>
              </w:rPr>
              <w:t>.- vzdálený přístup do zařízení pomocí WLAN, zobrazuje stav online, data HACCP, stav servisu a hygieny, provozní stav a statistiky pro používání  zařízení, podrobnosti k čištění a nejčastěji používané programy; vzdálený  přístup možný pomocí internetového prohlížeče bez nutnosti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doplňkového</w:t>
            </w:r>
          </w:p>
          <w:p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softwaru</w:t>
            </w:r>
          </w:p>
        </w:tc>
        <w:tc>
          <w:tcPr>
            <w:tcW w:w="22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470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 vzdálený přístup zobrazuje přehled zařízení, změny nastavení, možnost</w:t>
            </w:r>
          </w:p>
          <w:p>
            <w:pPr>
              <w:pStyle w:val="TableParagraph"/>
              <w:spacing w:line="206" w:lineRule="exact" w:before="20"/>
              <w:rPr>
                <w:sz w:val="20"/>
              </w:rPr>
            </w:pPr>
            <w:r>
              <w:rPr>
                <w:sz w:val="20"/>
              </w:rPr>
              <w:t>ovládání konvektomatu pomocí mobilního telefonu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dotyková teplota dvířek varného prostoru maximálně 73 °C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 w:before="18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954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Příslušenství</w:t>
            </w:r>
          </w:p>
        </w:tc>
      </w:tr>
      <w:tr>
        <w:trPr>
          <w:trHeight w:val="469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.- snímač vnitřní teploty pokrmu s min. šesti měřicími body, automatická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korekce chyb v případě chybných vpichů</w:t>
            </w:r>
          </w:p>
        </w:tc>
        <w:tc>
          <w:tcPr>
            <w:tcW w:w="2286" w:type="dxa"/>
          </w:tcPr>
          <w:p>
            <w:pPr>
              <w:pStyle w:val="TableParagraph"/>
              <w:spacing w:before="102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celonerezový podstavec se vsuvy na GN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714" w:hRule="atLeast"/>
        </w:trPr>
        <w:tc>
          <w:tcPr>
            <w:tcW w:w="7256" w:type="dxa"/>
          </w:tcPr>
          <w:p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.- 10 ks víceúčelový plech na volská oka, 8 žlábků, rozměr GN 1/1; vhodné pro přípravu sázených vajec, omelet, bramborových placek či bramboráků; plech</w:t>
            </w:r>
          </w:p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vhodný k použití při teplotách až 300 °C</w:t>
            </w:r>
          </w:p>
        </w:tc>
        <w:tc>
          <w:tcPr>
            <w:tcW w:w="2286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954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Součásti dodávky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.- demontáž, vymístění a likvidace současného konvektomatu ZANUSSI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.- doprava na místo plnění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9"/>
              <w:rPr>
                <w:sz w:val="20"/>
              </w:rPr>
            </w:pPr>
            <w:r>
              <w:rPr>
                <w:sz w:val="20"/>
              </w:rPr>
              <w:t>.- instalace nového zařízení a uvedení do provozu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návod v ČJ v tištěné podobě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doklady o schválení autorizovanou osobou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 w:before="18"/>
              <w:rPr>
                <w:sz w:val="20"/>
              </w:rPr>
            </w:pPr>
            <w:r>
              <w:rPr>
                <w:sz w:val="20"/>
              </w:rPr>
              <w:t>.- zaškolení obsluhy v celkové délce min. 4 hodin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.- záruční servis v trvání 24 měsíců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</w:tbl>
    <w:sectPr>
      <w:pgSz w:w="11910" w:h="16840"/>
      <w:pgMar w:top="1100" w:bottom="280" w:left="9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37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2021-07-15T09:12:13Z</dcterms:created>
  <dcterms:modified xsi:type="dcterms:W3CDTF">2021-07-15T09:12:13Z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2021-07-15T00:00:00Z</vt:filetime>
  </property>
</Properties>
</file>