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F170" w14:textId="4925EFB4" w:rsidR="0038755D" w:rsidRPr="00B42B41" w:rsidRDefault="0038755D" w:rsidP="0038755D">
      <w:pPr>
        <w:jc w:val="center"/>
        <w:rPr>
          <w:rFonts w:ascii="RotisSerif" w:hAnsi="RotisSerif"/>
          <w:b/>
          <w:sz w:val="32"/>
          <w:szCs w:val="24"/>
        </w:rPr>
      </w:pPr>
      <w:r w:rsidRPr="00B42B41">
        <w:rPr>
          <w:rFonts w:ascii="RotisSerif" w:hAnsi="RotisSerif"/>
          <w:b/>
          <w:sz w:val="32"/>
          <w:szCs w:val="24"/>
        </w:rPr>
        <w:t xml:space="preserve">SMLOUVA O POSKYTNUTÍ </w:t>
      </w:r>
      <w:r w:rsidR="001F698B">
        <w:rPr>
          <w:rFonts w:ascii="RotisSerif" w:hAnsi="RotisSerif"/>
          <w:b/>
          <w:sz w:val="32"/>
          <w:szCs w:val="24"/>
        </w:rPr>
        <w:t xml:space="preserve">NEADRESNÉHO </w:t>
      </w:r>
      <w:r w:rsidR="00C21D9D">
        <w:rPr>
          <w:rFonts w:ascii="RotisSerif" w:hAnsi="RotisSerif"/>
          <w:b/>
          <w:sz w:val="32"/>
          <w:szCs w:val="24"/>
        </w:rPr>
        <w:t xml:space="preserve">FINANČNÍHO </w:t>
      </w:r>
      <w:r w:rsidRPr="00B42B41">
        <w:rPr>
          <w:rFonts w:ascii="RotisSerif" w:hAnsi="RotisSerif"/>
          <w:b/>
          <w:sz w:val="32"/>
          <w:szCs w:val="24"/>
        </w:rPr>
        <w:t>BONUSU</w:t>
      </w:r>
    </w:p>
    <w:p w14:paraId="6A6E4494" w14:textId="64E0F873" w:rsidR="0038755D" w:rsidRPr="0002024A" w:rsidRDefault="0038755D" w:rsidP="0038755D">
      <w:pPr>
        <w:jc w:val="center"/>
        <w:rPr>
          <w:rFonts w:ascii="RotisSerif" w:hAnsi="RotisSerif"/>
          <w:b/>
          <w:sz w:val="28"/>
          <w:szCs w:val="24"/>
        </w:rPr>
      </w:pPr>
      <w:r w:rsidRPr="0038755D">
        <w:rPr>
          <w:rFonts w:ascii="RotisSerif" w:hAnsi="RotisSerif"/>
          <w:b/>
          <w:sz w:val="28"/>
          <w:szCs w:val="24"/>
        </w:rPr>
        <w:t>Č.</w:t>
      </w:r>
      <w:r w:rsidRPr="0002024A">
        <w:rPr>
          <w:rFonts w:ascii="RotisSerif" w:hAnsi="RotisSerif"/>
          <w:b/>
          <w:sz w:val="28"/>
          <w:szCs w:val="24"/>
        </w:rPr>
        <w:t xml:space="preserve"> </w:t>
      </w:r>
      <w:r w:rsidR="0002024A" w:rsidRPr="0002024A">
        <w:rPr>
          <w:rFonts w:ascii="RotisSerif" w:hAnsi="RotisSerif"/>
          <w:b/>
          <w:sz w:val="28"/>
          <w:szCs w:val="24"/>
        </w:rPr>
        <w:t>2102032</w:t>
      </w:r>
    </w:p>
    <w:p w14:paraId="2349DB60" w14:textId="77777777" w:rsidR="00AE4A2A" w:rsidRDefault="00AE4A2A" w:rsidP="0038755D">
      <w:pPr>
        <w:rPr>
          <w:rFonts w:ascii="RotisSerif" w:hAnsi="RotisSerif"/>
          <w:szCs w:val="24"/>
          <w:u w:val="single"/>
        </w:rPr>
      </w:pPr>
    </w:p>
    <w:p w14:paraId="6371C425" w14:textId="77777777" w:rsidR="0038755D" w:rsidRPr="0038755D" w:rsidRDefault="0038755D" w:rsidP="0038755D">
      <w:pPr>
        <w:rPr>
          <w:rFonts w:ascii="RotisSerif" w:hAnsi="RotisSerif"/>
          <w:szCs w:val="24"/>
          <w:u w:val="single"/>
        </w:rPr>
      </w:pPr>
      <w:r w:rsidRPr="0038755D">
        <w:rPr>
          <w:rFonts w:ascii="RotisSerif" w:hAnsi="RotisSerif"/>
          <w:szCs w:val="24"/>
          <w:u w:val="single"/>
        </w:rPr>
        <w:t>Smluvní strany:</w:t>
      </w:r>
    </w:p>
    <w:p w14:paraId="1E7EAA37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7C54D399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  <w:r w:rsidRPr="0038755D">
        <w:rPr>
          <w:rFonts w:ascii="RotisSerif" w:hAnsi="RotisSerif"/>
          <w:b/>
          <w:szCs w:val="24"/>
        </w:rPr>
        <w:t>B. Braun Medical s.r.o.</w:t>
      </w:r>
    </w:p>
    <w:p w14:paraId="5D4689B2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se sídlem: V Parku 2335/20</w:t>
      </w:r>
      <w:r>
        <w:rPr>
          <w:rFonts w:ascii="RotisSerif" w:hAnsi="RotisSerif"/>
          <w:szCs w:val="24"/>
        </w:rPr>
        <w:t xml:space="preserve">, </w:t>
      </w:r>
      <w:r w:rsidRPr="0038755D">
        <w:rPr>
          <w:rFonts w:ascii="RotisSerif" w:hAnsi="RotisSerif"/>
          <w:szCs w:val="24"/>
        </w:rPr>
        <w:t xml:space="preserve">148 00 </w:t>
      </w:r>
      <w:r>
        <w:rPr>
          <w:rFonts w:ascii="RotisSerif" w:hAnsi="RotisSerif"/>
          <w:szCs w:val="24"/>
        </w:rPr>
        <w:t>Praha 4</w:t>
      </w:r>
    </w:p>
    <w:p w14:paraId="761D47E7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IČ: 48586285</w:t>
      </w:r>
    </w:p>
    <w:p w14:paraId="5C5C6BBE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DIČ: CZ48586285</w:t>
      </w:r>
    </w:p>
    <w:p w14:paraId="1E66FCCC" w14:textId="4F718C28" w:rsidR="00500336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 xml:space="preserve">zastoupena: </w:t>
      </w:r>
      <w:r w:rsidR="00500336" w:rsidRPr="00DD0B9B">
        <w:rPr>
          <w:rFonts w:ascii="RotisSerif" w:hAnsi="RotisSerif" w:cs="Arial"/>
          <w:szCs w:val="24"/>
        </w:rPr>
        <w:t>MUDr. Alan Munteanu</w:t>
      </w:r>
      <w:r w:rsidR="00500336" w:rsidRPr="009A2855">
        <w:rPr>
          <w:rFonts w:ascii="RotisSerif" w:hAnsi="RotisSerif" w:cs="Arial"/>
          <w:szCs w:val="24"/>
        </w:rPr>
        <w:t>,</w:t>
      </w:r>
      <w:r w:rsidR="00500336">
        <w:rPr>
          <w:rFonts w:ascii="RotisSerif" w:hAnsi="RotisSerif" w:cs="Arial"/>
          <w:szCs w:val="24"/>
        </w:rPr>
        <w:t xml:space="preserve"> ředitel divize </w:t>
      </w:r>
      <w:proofErr w:type="spellStart"/>
      <w:r w:rsidR="00500336">
        <w:rPr>
          <w:rFonts w:ascii="RotisSerif" w:hAnsi="RotisSerif" w:cs="Arial"/>
          <w:szCs w:val="24"/>
        </w:rPr>
        <w:t>Aesculap</w:t>
      </w:r>
      <w:proofErr w:type="spellEnd"/>
      <w:r w:rsidR="00500336">
        <w:rPr>
          <w:rFonts w:ascii="RotisSerif" w:hAnsi="RotisSerif" w:cs="Arial"/>
          <w:szCs w:val="24"/>
        </w:rPr>
        <w:t>,</w:t>
      </w:r>
      <w:r w:rsidR="00500336" w:rsidRPr="009A2855">
        <w:rPr>
          <w:rFonts w:ascii="RotisSerif" w:hAnsi="RotisSerif" w:cs="Arial"/>
          <w:szCs w:val="24"/>
        </w:rPr>
        <w:t xml:space="preserve"> na základě plné moci</w:t>
      </w:r>
      <w:r w:rsidR="00500336" w:rsidRPr="0038755D">
        <w:rPr>
          <w:rFonts w:ascii="RotisSerif" w:hAnsi="RotisSerif"/>
          <w:szCs w:val="24"/>
        </w:rPr>
        <w:t xml:space="preserve"> </w:t>
      </w:r>
    </w:p>
    <w:p w14:paraId="30C63321" w14:textId="6FFCF16D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zapsána: v obchodním rejstříku vedeném Městským soudem v Praze, oddíl C, vložka 17893</w:t>
      </w:r>
    </w:p>
    <w:p w14:paraId="3EA44C16" w14:textId="77777777" w:rsidR="0038755D" w:rsidRPr="0038755D" w:rsidRDefault="0038755D" w:rsidP="0038755D">
      <w:pPr>
        <w:rPr>
          <w:rFonts w:ascii="RotisSerif" w:hAnsi="RotisSerif"/>
          <w:szCs w:val="24"/>
        </w:rPr>
      </w:pPr>
      <w:r>
        <w:rPr>
          <w:rFonts w:ascii="RotisSerif" w:hAnsi="RotisSerif"/>
          <w:bCs/>
          <w:szCs w:val="24"/>
        </w:rPr>
        <w:t>b</w:t>
      </w:r>
      <w:r w:rsidRPr="0038755D">
        <w:rPr>
          <w:rFonts w:ascii="RotisSerif" w:hAnsi="RotisSerif"/>
          <w:bCs/>
          <w:szCs w:val="24"/>
        </w:rPr>
        <w:t>ankovní spojení:</w:t>
      </w:r>
      <w:r w:rsidRPr="0038755D">
        <w:rPr>
          <w:rFonts w:ascii="RotisSerif" w:hAnsi="RotisSerif"/>
          <w:b/>
          <w:bCs/>
          <w:szCs w:val="24"/>
        </w:rPr>
        <w:t xml:space="preserve"> </w:t>
      </w:r>
      <w:r w:rsidRPr="0038755D">
        <w:rPr>
          <w:rFonts w:ascii="RotisSerif" w:hAnsi="RotisSerif"/>
          <w:szCs w:val="24"/>
        </w:rPr>
        <w:t>UniCredit Bank Czech Republic and Slovakia</w:t>
      </w:r>
      <w:r>
        <w:rPr>
          <w:rFonts w:ascii="RotisSerif" w:hAnsi="RotisSerif"/>
          <w:szCs w:val="24"/>
        </w:rPr>
        <w:t>, a.s.</w:t>
      </w:r>
    </w:p>
    <w:p w14:paraId="4007AC54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č. účtu: 515293009/2700</w:t>
      </w:r>
    </w:p>
    <w:p w14:paraId="016ADF2C" w14:textId="6AC65528" w:rsidR="0038755D" w:rsidRPr="0038755D" w:rsidRDefault="0038755D" w:rsidP="0038755D">
      <w:pPr>
        <w:pStyle w:val="Zkladntext"/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(dále jen „</w:t>
      </w:r>
      <w:r w:rsidRPr="0038755D">
        <w:rPr>
          <w:rFonts w:ascii="RotisSerif" w:hAnsi="RotisSerif"/>
          <w:b/>
          <w:szCs w:val="24"/>
        </w:rPr>
        <w:t>prodávající</w:t>
      </w:r>
      <w:r w:rsidRPr="0038755D">
        <w:rPr>
          <w:rFonts w:ascii="RotisSerif" w:hAnsi="RotisSerif"/>
          <w:szCs w:val="24"/>
        </w:rPr>
        <w:t>“)</w:t>
      </w:r>
    </w:p>
    <w:p w14:paraId="7C00477D" w14:textId="77777777" w:rsidR="0038755D" w:rsidRPr="0038755D" w:rsidRDefault="0038755D" w:rsidP="0038755D">
      <w:pPr>
        <w:rPr>
          <w:rFonts w:ascii="RotisSerif" w:hAnsi="RotisSerif"/>
          <w:szCs w:val="24"/>
        </w:rPr>
      </w:pPr>
    </w:p>
    <w:p w14:paraId="31C38292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a</w:t>
      </w:r>
    </w:p>
    <w:p w14:paraId="3474D94E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2319135B" w14:textId="77777777" w:rsidR="00500336" w:rsidRPr="009A2855" w:rsidRDefault="00500336" w:rsidP="00500336">
      <w:pPr>
        <w:rPr>
          <w:rFonts w:ascii="RotisSerif" w:hAnsi="RotisSerif" w:cs="Arial"/>
          <w:b/>
          <w:szCs w:val="24"/>
        </w:rPr>
      </w:pPr>
      <w:r w:rsidRPr="009A2855">
        <w:rPr>
          <w:rFonts w:ascii="RotisSerif" w:hAnsi="RotisSerif" w:cs="Arial"/>
          <w:b/>
          <w:szCs w:val="24"/>
        </w:rPr>
        <w:t>Nemocnice s poliklinikou Karviná - Ráj, příspěvková organizace</w:t>
      </w:r>
    </w:p>
    <w:p w14:paraId="140855D0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 xml:space="preserve">se sídlem: </w:t>
      </w:r>
      <w:proofErr w:type="spellStart"/>
      <w:r w:rsidRPr="009A2855">
        <w:rPr>
          <w:rFonts w:ascii="RotisSerif" w:hAnsi="RotisSerif" w:cs="Arial"/>
          <w:szCs w:val="24"/>
        </w:rPr>
        <w:t>Vydmuchov</w:t>
      </w:r>
      <w:proofErr w:type="spellEnd"/>
      <w:r w:rsidRPr="009A2855">
        <w:rPr>
          <w:rFonts w:ascii="RotisSerif" w:hAnsi="RotisSerif" w:cs="Arial"/>
          <w:szCs w:val="24"/>
        </w:rPr>
        <w:t xml:space="preserve"> 399/5, 734 01 Karviná - Ráj </w:t>
      </w:r>
    </w:p>
    <w:p w14:paraId="1ED0D88B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 xml:space="preserve">IČ: 00844853 </w:t>
      </w:r>
    </w:p>
    <w:p w14:paraId="4D100704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>DIČ: CZ00844853</w:t>
      </w:r>
    </w:p>
    <w:p w14:paraId="7AE9F8F8" w14:textId="130002BE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>zastoupená: Ing.</w:t>
      </w:r>
      <w:r w:rsidR="00E82893">
        <w:rPr>
          <w:rFonts w:ascii="RotisSerif" w:hAnsi="RotisSerif" w:cs="Arial"/>
          <w:szCs w:val="24"/>
        </w:rPr>
        <w:t xml:space="preserve"> Ivo </w:t>
      </w:r>
      <w:proofErr w:type="spellStart"/>
      <w:r w:rsidR="00E82893">
        <w:rPr>
          <w:rFonts w:ascii="RotisSerif" w:hAnsi="RotisSerif" w:cs="Arial"/>
          <w:szCs w:val="24"/>
        </w:rPr>
        <w:t>Žolnerčík</w:t>
      </w:r>
      <w:proofErr w:type="spellEnd"/>
      <w:r w:rsidRPr="009A2855">
        <w:rPr>
          <w:rFonts w:ascii="RotisSerif" w:hAnsi="RotisSerif" w:cs="Arial"/>
          <w:szCs w:val="24"/>
        </w:rPr>
        <w:t>, ředitel</w:t>
      </w:r>
    </w:p>
    <w:p w14:paraId="7D013E19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 xml:space="preserve">zapsaná v obchodním rejstříku vedeném Krajským soudem v Ostravě, oddíl </w:t>
      </w:r>
      <w:proofErr w:type="spellStart"/>
      <w:r w:rsidRPr="009A2855">
        <w:rPr>
          <w:rFonts w:ascii="RotisSerif" w:hAnsi="RotisSerif" w:cs="Arial"/>
          <w:szCs w:val="24"/>
        </w:rPr>
        <w:t>Pr</w:t>
      </w:r>
      <w:proofErr w:type="spellEnd"/>
      <w:r w:rsidRPr="009A2855">
        <w:rPr>
          <w:rFonts w:ascii="RotisSerif" w:hAnsi="RotisSerif" w:cs="Arial"/>
          <w:szCs w:val="24"/>
        </w:rPr>
        <w:t>, vložka 880</w:t>
      </w:r>
    </w:p>
    <w:p w14:paraId="33B83699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 xml:space="preserve">bankovní spojení: Komerční banka, a.s. </w:t>
      </w:r>
    </w:p>
    <w:p w14:paraId="3D136C9D" w14:textId="77777777" w:rsidR="00500336" w:rsidRPr="009A2855" w:rsidRDefault="00500336" w:rsidP="00500336">
      <w:pPr>
        <w:rPr>
          <w:rFonts w:ascii="RotisSerif" w:hAnsi="RotisSerif" w:cs="Arial"/>
          <w:szCs w:val="24"/>
        </w:rPr>
      </w:pPr>
      <w:r w:rsidRPr="009A2855">
        <w:rPr>
          <w:rFonts w:ascii="RotisSerif" w:hAnsi="RotisSerif" w:cs="Arial"/>
          <w:szCs w:val="24"/>
        </w:rPr>
        <w:t xml:space="preserve">číslo účtu: 174-30331791/0100 </w:t>
      </w:r>
    </w:p>
    <w:p w14:paraId="131D0EC6" w14:textId="2D3AA57E" w:rsidR="0038755D" w:rsidRPr="0038755D" w:rsidRDefault="00500336" w:rsidP="00500336">
      <w:pPr>
        <w:rPr>
          <w:rFonts w:ascii="RotisSerif" w:hAnsi="RotisSerif"/>
          <w:szCs w:val="24"/>
        </w:rPr>
      </w:pPr>
      <w:r w:rsidRPr="009A2855">
        <w:rPr>
          <w:rFonts w:ascii="RotisSerif" w:hAnsi="RotisSerif" w:cs="Arial"/>
          <w:szCs w:val="24"/>
        </w:rPr>
        <w:t>(dále „kupující")</w:t>
      </w:r>
    </w:p>
    <w:p w14:paraId="5CCC8B95" w14:textId="77777777" w:rsidR="0038755D" w:rsidRPr="0038755D" w:rsidRDefault="0038755D" w:rsidP="0038755D">
      <w:pPr>
        <w:rPr>
          <w:rFonts w:ascii="RotisSerif" w:hAnsi="RotisSerif"/>
          <w:szCs w:val="24"/>
        </w:rPr>
      </w:pPr>
    </w:p>
    <w:p w14:paraId="2E13C22D" w14:textId="77777777" w:rsidR="0038755D" w:rsidRPr="0038755D" w:rsidRDefault="0038755D" w:rsidP="0038755D">
      <w:pPr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vzhledem k tomu, že dospěly k vzájemné a úplné shodě v níže uvedených skutečnostech, se rozhodly uzavřít v souladu s § 1746 odst. 2 zákona č. 89/2012 Sb., občanského zákoníku (dále jen „</w:t>
      </w:r>
      <w:r w:rsidRPr="0038755D">
        <w:rPr>
          <w:rFonts w:ascii="RotisSerif" w:hAnsi="RotisSerif"/>
          <w:b/>
          <w:szCs w:val="24"/>
        </w:rPr>
        <w:t>OZ</w:t>
      </w:r>
      <w:r w:rsidRPr="0038755D">
        <w:rPr>
          <w:rFonts w:ascii="RotisSerif" w:hAnsi="RotisSerif"/>
          <w:szCs w:val="24"/>
        </w:rPr>
        <w:t xml:space="preserve">“) tuto </w:t>
      </w:r>
      <w:r w:rsidR="00754255" w:rsidRPr="00754255">
        <w:rPr>
          <w:rFonts w:ascii="RotisSerif" w:hAnsi="RotisSerif"/>
          <w:i/>
          <w:szCs w:val="24"/>
          <w:u w:val="single"/>
        </w:rPr>
        <w:t>S</w:t>
      </w:r>
      <w:r w:rsidRPr="0038755D">
        <w:rPr>
          <w:rFonts w:ascii="RotisSerif" w:hAnsi="RotisSerif"/>
          <w:i/>
          <w:szCs w:val="24"/>
          <w:u w:val="single"/>
        </w:rPr>
        <w:t>mlouvu o poskytnutí</w:t>
      </w:r>
      <w:r w:rsidR="00754255">
        <w:rPr>
          <w:rFonts w:ascii="RotisSerif" w:hAnsi="RotisSerif"/>
          <w:i/>
          <w:szCs w:val="24"/>
          <w:u w:val="single"/>
        </w:rPr>
        <w:t xml:space="preserve"> finančního </w:t>
      </w:r>
      <w:r w:rsidRPr="0038755D">
        <w:rPr>
          <w:rFonts w:ascii="RotisSerif" w:hAnsi="RotisSerif"/>
          <w:i/>
          <w:szCs w:val="24"/>
          <w:u w:val="single"/>
        </w:rPr>
        <w:t>bonusu</w:t>
      </w:r>
      <w:r w:rsidRPr="0038755D">
        <w:rPr>
          <w:rFonts w:ascii="RotisSerif" w:hAnsi="RotisSerif"/>
          <w:szCs w:val="24"/>
        </w:rPr>
        <w:t xml:space="preserve"> (dále jen „</w:t>
      </w:r>
      <w:r w:rsidRPr="0038755D">
        <w:rPr>
          <w:rFonts w:ascii="RotisSerif" w:hAnsi="RotisSerif"/>
          <w:b/>
          <w:szCs w:val="24"/>
        </w:rPr>
        <w:t>smlouva</w:t>
      </w:r>
      <w:r w:rsidRPr="0038755D">
        <w:rPr>
          <w:rFonts w:ascii="RotisSerif" w:hAnsi="RotisSerif"/>
          <w:szCs w:val="24"/>
        </w:rPr>
        <w:t>“):</w:t>
      </w:r>
    </w:p>
    <w:p w14:paraId="470CF32B" w14:textId="77777777" w:rsidR="0038755D" w:rsidRPr="0038755D" w:rsidRDefault="0038755D" w:rsidP="0038755D">
      <w:pPr>
        <w:rPr>
          <w:rFonts w:ascii="RotisSerif" w:hAnsi="RotisSerif"/>
          <w:b/>
          <w:szCs w:val="24"/>
        </w:rPr>
      </w:pPr>
    </w:p>
    <w:p w14:paraId="56D982A6" w14:textId="77777777" w:rsidR="0038755D" w:rsidRPr="0038755D" w:rsidRDefault="0038755D" w:rsidP="0038755D">
      <w:pPr>
        <w:pStyle w:val="NadpisLEG"/>
      </w:pPr>
      <w:r w:rsidRPr="0038755D">
        <w:t>Předmět smlouvy</w:t>
      </w:r>
    </w:p>
    <w:p w14:paraId="717605D3" w14:textId="24058FCF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bookmarkStart w:id="0" w:name="_Ref414463032"/>
      <w:r w:rsidRPr="0038755D">
        <w:t xml:space="preserve">Pokud kupující v období od </w:t>
      </w:r>
      <w:r w:rsidR="00500336">
        <w:t>1.1.202</w:t>
      </w:r>
      <w:r w:rsidR="00142CB4">
        <w:t>1</w:t>
      </w:r>
      <w:r w:rsidR="00500336">
        <w:t xml:space="preserve"> </w:t>
      </w:r>
      <w:r w:rsidRPr="0038755D">
        <w:t>do</w:t>
      </w:r>
      <w:r>
        <w:t xml:space="preserve"> </w:t>
      </w:r>
      <w:r w:rsidR="00500336" w:rsidRPr="00500336">
        <w:t>31.1</w:t>
      </w:r>
      <w:r w:rsidR="00C57711">
        <w:t>2</w:t>
      </w:r>
      <w:r w:rsidR="00500336" w:rsidRPr="00500336">
        <w:t>.202</w:t>
      </w:r>
      <w:r w:rsidR="00142CB4">
        <w:t>1</w:t>
      </w:r>
      <w:r w:rsidR="00500336" w:rsidRPr="00500336">
        <w:t xml:space="preserve"> </w:t>
      </w:r>
      <w:r w:rsidRPr="0038755D">
        <w:t>odebere od prodávajícího</w:t>
      </w:r>
      <w:r w:rsidR="00500336">
        <w:t xml:space="preserve"> ortopedické implantáty divize </w:t>
      </w:r>
      <w:proofErr w:type="spellStart"/>
      <w:r w:rsidR="00500336">
        <w:t>Aesculap</w:t>
      </w:r>
      <w:proofErr w:type="spellEnd"/>
      <w:r w:rsidR="00500336">
        <w:t xml:space="preserve"> v minimální </w:t>
      </w:r>
      <w:r w:rsidR="00A72D37">
        <w:t xml:space="preserve">hodnotě (z fakturovaných cen bez DPH) </w:t>
      </w:r>
      <w:r w:rsidR="00C32CC5" w:rsidRPr="005A071D">
        <w:t>uvedené v </w:t>
      </w:r>
      <w:r w:rsidR="00C32CC5" w:rsidRPr="00C32CC5">
        <w:t xml:space="preserve">příloze č. </w:t>
      </w:r>
      <w:r w:rsidR="00500336">
        <w:t>1</w:t>
      </w:r>
      <w:r w:rsidR="00C32CC5" w:rsidRPr="005A071D">
        <w:t xml:space="preserve"> této smlouvy, prodávající se zavazuje poskytnout kupujícímu za toto odebrané zboží bonus ve výši uvedené v příloze č. </w:t>
      </w:r>
      <w:r w:rsidR="00500336">
        <w:t>1</w:t>
      </w:r>
      <w:r w:rsidR="00C32CC5" w:rsidRPr="005A071D">
        <w:t xml:space="preserve"> této smlouvy </w:t>
      </w:r>
      <w:r w:rsidR="00C32CC5">
        <w:t>(</w:t>
      </w:r>
      <w:r w:rsidR="00C32CC5" w:rsidRPr="005A071D">
        <w:t xml:space="preserve">z fakturované ceny </w:t>
      </w:r>
      <w:r w:rsidR="00C32CC5">
        <w:t>bez DPH</w:t>
      </w:r>
      <w:r w:rsidR="00C32CC5" w:rsidRPr="005A071D">
        <w:t xml:space="preserve"> </w:t>
      </w:r>
      <w:r w:rsidR="00C32CC5">
        <w:t>za</w:t>
      </w:r>
      <w:r w:rsidR="00C32CC5" w:rsidRPr="005A071D">
        <w:t xml:space="preserve"> zboží odebrané v předmětném období</w:t>
      </w:r>
      <w:r w:rsidR="00C32CC5">
        <w:t>).</w:t>
      </w:r>
      <w:bookmarkEnd w:id="0"/>
    </w:p>
    <w:p w14:paraId="57CA6297" w14:textId="77777777" w:rsidR="00B42B41" w:rsidRPr="00387469" w:rsidRDefault="00B42B41" w:rsidP="00B42B41">
      <w:pPr>
        <w:pStyle w:val="LEG1"/>
        <w:numPr>
          <w:ilvl w:val="1"/>
          <w:numId w:val="1"/>
        </w:numPr>
        <w:ind w:left="709" w:hanging="709"/>
      </w:pPr>
      <w:r w:rsidRPr="00387469">
        <w:t>Smluvní strany prohlašují, že částka odpovídající výši finančního bonusu bude započtena vůči nejstarším neuhrazeným pohledávkám, které má prodávající vůči kupujícímu (bez ohledu na to, zda splatným či nesplatným). Bude-li nárok na bonus vyšší než uvedené pohledávky, bude kupujícímu tento rozdíl vyplacen. Vypořádání bonusu proběhne nejpozději do 3</w:t>
      </w:r>
      <w:r w:rsidR="00AE4A2A">
        <w:t xml:space="preserve">1. ledna následujícího kalendářního roku. </w:t>
      </w:r>
    </w:p>
    <w:p w14:paraId="0A352D46" w14:textId="77777777" w:rsidR="00B42B41" w:rsidRPr="00387469" w:rsidRDefault="00B42B41" w:rsidP="00B42B41">
      <w:pPr>
        <w:pStyle w:val="LEG1"/>
        <w:numPr>
          <w:ilvl w:val="1"/>
          <w:numId w:val="1"/>
        </w:numPr>
        <w:ind w:left="709" w:hanging="709"/>
      </w:pPr>
      <w:bookmarkStart w:id="1" w:name="_Ref416247960"/>
      <w:r w:rsidRPr="00387469">
        <w:t xml:space="preserve">Kupující má právní nárok na bonus dle této smlouvy pouze za předpokladu, že po dobu platnosti této smlouvy dodržoval splatnost jednotlivých faktur za odebrané zboží. </w:t>
      </w:r>
      <w:bookmarkEnd w:id="1"/>
    </w:p>
    <w:p w14:paraId="351697EB" w14:textId="77777777" w:rsidR="00B42B41" w:rsidRDefault="00B42B41" w:rsidP="00B42B41">
      <w:pPr>
        <w:pStyle w:val="LEG1"/>
        <w:numPr>
          <w:ilvl w:val="1"/>
          <w:numId w:val="1"/>
        </w:numPr>
        <w:ind w:left="709" w:hanging="709"/>
      </w:pPr>
      <w:r w:rsidRPr="00387469">
        <w:t>Prodávající je však oprávněn rozhodnout o vyplacení bonu</w:t>
      </w:r>
      <w:r w:rsidR="00C32CC5">
        <w:t>su i přes prodlení kupujícího s </w:t>
      </w:r>
      <w:r w:rsidRPr="00387469">
        <w:t xml:space="preserve">placením, je-li prodlení ojedinělé, týká-li se pouze </w:t>
      </w:r>
      <w:r w:rsidR="00C32CC5">
        <w:t>malého počtu faktur, případně v</w:t>
      </w:r>
      <w:r w:rsidR="009218ED">
        <w:t xml:space="preserve"> </w:t>
      </w:r>
      <w:r w:rsidRPr="00387469">
        <w:t>podobných odůvodněných případech.</w:t>
      </w:r>
    </w:p>
    <w:p w14:paraId="3ECEE2C5" w14:textId="7421C61E" w:rsidR="00B42B41" w:rsidRDefault="00C32CC5" w:rsidP="00B42B41">
      <w:pPr>
        <w:pStyle w:val="LEG1"/>
        <w:numPr>
          <w:ilvl w:val="1"/>
          <w:numId w:val="1"/>
        </w:numPr>
        <w:ind w:left="709" w:hanging="709"/>
      </w:pPr>
      <w:r w:rsidRPr="00B42B41">
        <w:lastRenderedPageBreak/>
        <w:t xml:space="preserve">Do objemu odebraného zboží </w:t>
      </w:r>
      <w:r>
        <w:t xml:space="preserve">pro účely výpočtu dosaženého obratu a pro výplatu bonusu </w:t>
      </w:r>
      <w:r w:rsidRPr="00B42B41">
        <w:t xml:space="preserve">se </w:t>
      </w:r>
      <w:r>
        <w:t>nezapočítává</w:t>
      </w:r>
      <w:r w:rsidRPr="00B42B41">
        <w:t xml:space="preserve"> zboží odebrané na základě smlouvy uzavřené ze zadávacího řízení uskutečněného dle zákona č. 137/2006 Sb., o veřejných zakázkách, ve znění pozdějších předpisů</w:t>
      </w:r>
      <w:r>
        <w:t xml:space="preserve">, zákona </w:t>
      </w:r>
      <w:r w:rsidR="00A72D37">
        <w:br/>
      </w:r>
      <w:r>
        <w:t>č. 134/2016 Sb., o zadávání veřejných zakázek, ve znění pozdějších předpisů</w:t>
      </w:r>
      <w:r w:rsidRPr="00B42B41">
        <w:t xml:space="preserve"> nebo i smlouvy uzavřené v rámci veřejné zakázky malého rozsahu.</w:t>
      </w:r>
    </w:p>
    <w:p w14:paraId="7BE0A4DE" w14:textId="77777777" w:rsidR="00A72D37" w:rsidRPr="00B42B41" w:rsidRDefault="00A72D37" w:rsidP="00A72D37">
      <w:pPr>
        <w:pStyle w:val="LEG1"/>
        <w:numPr>
          <w:ilvl w:val="0"/>
          <w:numId w:val="0"/>
        </w:numPr>
        <w:ind w:left="709"/>
      </w:pPr>
    </w:p>
    <w:p w14:paraId="21DE7596" w14:textId="77777777" w:rsidR="00541B55" w:rsidRDefault="00541B55" w:rsidP="0038755D">
      <w:pPr>
        <w:pStyle w:val="NadpisLEG"/>
      </w:pPr>
      <w:r>
        <w:t>Ostatní ujednání</w:t>
      </w:r>
    </w:p>
    <w:p w14:paraId="6E51C30C" w14:textId="77777777" w:rsidR="00541B55" w:rsidRDefault="00541B55" w:rsidP="00541B55">
      <w:pPr>
        <w:pStyle w:val="LEG1"/>
        <w:numPr>
          <w:ilvl w:val="1"/>
          <w:numId w:val="1"/>
        </w:numPr>
        <w:ind w:left="709" w:hanging="709"/>
      </w:pPr>
      <w:r w:rsidRPr="00541B55">
        <w:t xml:space="preserve">Smluvní strany prohlašují, že kupující není touto smlouvou jakkoliv zavázán odebírat od prodávajícího zboží v jakémkoliv množství a nadále disponuje absolutní smluvní volností co do výběru zboží nebo jeho dodavatele. </w:t>
      </w:r>
    </w:p>
    <w:p w14:paraId="2824DAB2" w14:textId="1C101FA5" w:rsidR="00863479" w:rsidRPr="00F611CE" w:rsidRDefault="00863479" w:rsidP="00500336">
      <w:pPr>
        <w:pStyle w:val="LEG1"/>
        <w:numPr>
          <w:ilvl w:val="0"/>
          <w:numId w:val="0"/>
        </w:numPr>
        <w:ind w:left="709"/>
      </w:pPr>
    </w:p>
    <w:p w14:paraId="51B48F1B" w14:textId="77777777" w:rsidR="0038755D" w:rsidRPr="0038755D" w:rsidRDefault="0038755D" w:rsidP="0038755D">
      <w:pPr>
        <w:pStyle w:val="NadpisLEG"/>
      </w:pPr>
      <w:r w:rsidRPr="0038755D">
        <w:t>Důvěrnost</w:t>
      </w:r>
    </w:p>
    <w:p w14:paraId="16E2E071" w14:textId="77777777" w:rsidR="00541B55" w:rsidRDefault="00541B55" w:rsidP="00541B55">
      <w:pPr>
        <w:pStyle w:val="LEG1"/>
      </w:pPr>
      <w:r w:rsidRPr="00776477">
        <w:t xml:space="preserve">Smluvní strany považují ustanovení této smlouvy za důvěrné ve smyslu ustanovení § 1730 odst. 2 </w:t>
      </w:r>
      <w:r>
        <w:t>OZ</w:t>
      </w:r>
      <w:r w:rsidRPr="00776477">
        <w:t>. Kupující není oprávněn zpřístupňovat třetím osobám informace obsažené v této smlouv</w:t>
      </w:r>
      <w:r>
        <w:t>ě a informace, které se dozví v </w:t>
      </w:r>
      <w:r w:rsidRPr="00776477">
        <w:t>souvislosti s plněním této smlouvy bez souhlasu prodávajícího</w:t>
      </w:r>
      <w:r>
        <w:t>, pokud právní předpisy nestanoví jinak</w:t>
      </w:r>
      <w:r w:rsidRPr="00776477">
        <w:t xml:space="preserve">. </w:t>
      </w:r>
    </w:p>
    <w:p w14:paraId="18C91C88" w14:textId="77777777" w:rsidR="00541B55" w:rsidRPr="00541B55" w:rsidRDefault="00541B55" w:rsidP="00541B55">
      <w:pPr>
        <w:pStyle w:val="LEG1"/>
        <w:rPr>
          <w:b/>
        </w:rPr>
      </w:pPr>
      <w:bookmarkStart w:id="2" w:name="_Ref486588344"/>
      <w:r w:rsidRPr="00541B55">
        <w:rPr>
          <w:b/>
        </w:rPr>
        <w:t xml:space="preserve">Smluvní strany se dohodly, že v případě povinnosti uveřejnit tuto smlouvu dle zákona č. 340/2015 Sb., o registru smluv, v platném znění (dále jen „zákon o registru smluv“), </w:t>
      </w:r>
      <w:r w:rsidRPr="00541B55">
        <w:rPr>
          <w:b/>
          <w:u w:val="single"/>
        </w:rPr>
        <w:t>tuto povinnost splní prodávající</w:t>
      </w:r>
      <w:r w:rsidRPr="00541B55">
        <w:rPr>
          <w:b/>
        </w:rPr>
        <w:t xml:space="preserve">, </w:t>
      </w:r>
      <w:r w:rsidRPr="00541B55">
        <w:t>a to v souladu s níže uvedeným.</w:t>
      </w:r>
      <w:r w:rsidRPr="00541B55">
        <w:rPr>
          <w:b/>
        </w:rPr>
        <w:t xml:space="preserve"> </w:t>
      </w:r>
    </w:p>
    <w:p w14:paraId="765839D6" w14:textId="1851B4D2" w:rsidR="00541B55" w:rsidRPr="00541B55" w:rsidRDefault="00541B55" w:rsidP="00541B55">
      <w:pPr>
        <w:pStyle w:val="LEG1"/>
        <w:rPr>
          <w:b/>
        </w:rPr>
      </w:pPr>
      <w:r w:rsidRPr="00541B55">
        <w:rPr>
          <w:b/>
        </w:rPr>
        <w:t xml:space="preserve">Příloha č. </w:t>
      </w:r>
      <w:r w:rsidR="00500336">
        <w:rPr>
          <w:b/>
        </w:rPr>
        <w:t>1</w:t>
      </w:r>
      <w:r w:rsidRPr="00541B55">
        <w:rPr>
          <w:b/>
        </w:rPr>
        <w:t xml:space="preserve"> a informace v ní uvedené (tzn.</w:t>
      </w:r>
      <w:r w:rsidR="00080B2B">
        <w:rPr>
          <w:b/>
        </w:rPr>
        <w:t xml:space="preserve"> </w:t>
      </w:r>
      <w:r w:rsidRPr="00541B55">
        <w:rPr>
          <w:b/>
        </w:rPr>
        <w:t>výše bonusu a výše obratu pro jeho dosažení) se nezveřejní, a to ani jako metada</w:t>
      </w:r>
      <w:r w:rsidR="00D45AF4">
        <w:rPr>
          <w:b/>
        </w:rPr>
        <w:t>ta</w:t>
      </w:r>
      <w:r w:rsidRPr="00541B55">
        <w:rPr>
          <w:b/>
        </w:rPr>
        <w:t>, s ohledem na to, že:</w:t>
      </w:r>
    </w:p>
    <w:p w14:paraId="31AFBBEE" w14:textId="37C7E90C" w:rsidR="00541B55" w:rsidRDefault="00541B55" w:rsidP="00541B55">
      <w:pPr>
        <w:pStyle w:val="LEG2"/>
      </w:pPr>
      <w:r w:rsidRPr="00B32025">
        <w:t xml:space="preserve">tvoří obchodní tajemství </w:t>
      </w:r>
      <w:r>
        <w:t>prodávajícího</w:t>
      </w:r>
      <w:r w:rsidRPr="00B32025">
        <w:t xml:space="preserve"> a </w:t>
      </w:r>
      <w:r>
        <w:t>kupujícíh</w:t>
      </w:r>
      <w:r w:rsidR="001F698B">
        <w:t>o (ve smyslu zákonné definice § </w:t>
      </w:r>
      <w:r>
        <w:t>504 zákona č. 89/2012 Sb., občanský zákoník), neboť všeobecný přístup k těmto informacím může mít podstatný dopad na ekonomické výsledky a vyjednávací pozici prodávající i kupujícího;</w:t>
      </w:r>
      <w:r w:rsidRPr="00B32025">
        <w:t xml:space="preserve"> </w:t>
      </w:r>
      <w:bookmarkEnd w:id="2"/>
      <w:r>
        <w:t>a zároveň</w:t>
      </w:r>
    </w:p>
    <w:p w14:paraId="3DC97699" w14:textId="77777777" w:rsidR="00541B55" w:rsidRDefault="00541B55" w:rsidP="00541B55">
      <w:pPr>
        <w:pStyle w:val="LEG2"/>
      </w:pPr>
      <w:r>
        <w:t xml:space="preserve">obsahuje způsob výpočtu bonusu, který je svojí povahou vzorem a výpočtem, na který se dle </w:t>
      </w:r>
      <w:proofErr w:type="spellStart"/>
      <w:r>
        <w:t>ust</w:t>
      </w:r>
      <w:proofErr w:type="spellEnd"/>
      <w:r>
        <w:t>. § 3 odst. 2 písm. b) zákona o registru smluv povinnost uveřejnění nevztahuje.</w:t>
      </w:r>
    </w:p>
    <w:p w14:paraId="74D79CF4" w14:textId="01E19F14" w:rsidR="00541B55" w:rsidRPr="00B26F67" w:rsidRDefault="00541B55" w:rsidP="00541B55">
      <w:pPr>
        <w:pStyle w:val="LEG1"/>
        <w:rPr>
          <w:b/>
          <w:i/>
        </w:rPr>
      </w:pPr>
      <w:r>
        <w:t xml:space="preserve">Smluvní strany se dohodly, že příloha č. </w:t>
      </w:r>
      <w:r w:rsidR="00142CB4">
        <w:t>1</w:t>
      </w:r>
      <w:r>
        <w:t xml:space="preserve"> (tzn. výše bonusu a výše obratu pro jeho dosažení) bude v registru smluv zveřejněna pouze v případě, že výše uvedený postup zveřejnění bude v konkrétním případě pravomocným rozhodnutím soudu považován za nedostatečný; ke zveřejnění pak dojde pouze v takovém rozsahu, v jakém bude nařízeno pravomocným rozhodnutím soudu.  </w:t>
      </w:r>
    </w:p>
    <w:p w14:paraId="0EAD2086" w14:textId="2BBEC716" w:rsidR="00541B55" w:rsidRPr="004D18F7" w:rsidRDefault="00541B55" w:rsidP="00541B55">
      <w:pPr>
        <w:pStyle w:val="LEG1"/>
        <w:rPr>
          <w:b/>
          <w:i/>
        </w:rPr>
      </w:pPr>
      <w:r>
        <w:t>Pravidla uveřejňování uvedená v této smlouvě, se použijí i na případné dodatky této smlouvy.</w:t>
      </w:r>
    </w:p>
    <w:p w14:paraId="50E8667E" w14:textId="7EB0BEE5" w:rsidR="004D18F7" w:rsidRDefault="004D18F7" w:rsidP="004D18F7">
      <w:pPr>
        <w:pStyle w:val="LEG1"/>
        <w:numPr>
          <w:ilvl w:val="0"/>
          <w:numId w:val="0"/>
        </w:numPr>
        <w:ind w:left="792"/>
      </w:pPr>
    </w:p>
    <w:p w14:paraId="5D985033" w14:textId="37499BDB" w:rsidR="004D18F7" w:rsidRDefault="004D18F7" w:rsidP="004D18F7">
      <w:pPr>
        <w:pStyle w:val="LEG1"/>
        <w:numPr>
          <w:ilvl w:val="0"/>
          <w:numId w:val="0"/>
        </w:numPr>
        <w:ind w:left="792"/>
      </w:pPr>
    </w:p>
    <w:p w14:paraId="1DECE68B" w14:textId="24552F00" w:rsidR="004D18F7" w:rsidRDefault="004D18F7" w:rsidP="004D18F7">
      <w:pPr>
        <w:pStyle w:val="LEG1"/>
        <w:numPr>
          <w:ilvl w:val="0"/>
          <w:numId w:val="0"/>
        </w:numPr>
        <w:ind w:left="792"/>
      </w:pPr>
    </w:p>
    <w:p w14:paraId="72F8D7EE" w14:textId="4F80C9DC" w:rsidR="004D18F7" w:rsidRDefault="004D18F7" w:rsidP="004D18F7">
      <w:pPr>
        <w:pStyle w:val="LEG1"/>
        <w:numPr>
          <w:ilvl w:val="0"/>
          <w:numId w:val="0"/>
        </w:numPr>
        <w:ind w:left="792"/>
      </w:pPr>
    </w:p>
    <w:p w14:paraId="0833DD2B" w14:textId="77777777" w:rsidR="004D18F7" w:rsidRPr="00C84557" w:rsidRDefault="004D18F7" w:rsidP="004D18F7">
      <w:pPr>
        <w:pStyle w:val="LEG1"/>
        <w:numPr>
          <w:ilvl w:val="0"/>
          <w:numId w:val="0"/>
        </w:numPr>
        <w:ind w:left="792"/>
        <w:rPr>
          <w:b/>
          <w:i/>
        </w:rPr>
      </w:pPr>
    </w:p>
    <w:p w14:paraId="22C56D1A" w14:textId="77777777" w:rsidR="0038755D" w:rsidRPr="0038755D" w:rsidRDefault="0038755D" w:rsidP="0038755D">
      <w:pPr>
        <w:pStyle w:val="NadpisLEG"/>
      </w:pPr>
      <w:r w:rsidRPr="0038755D">
        <w:lastRenderedPageBreak/>
        <w:t>Závěrečná ujednání</w:t>
      </w:r>
    </w:p>
    <w:p w14:paraId="0AF74FAC" w14:textId="3EF07C13" w:rsidR="00541B55" w:rsidRDefault="00541B55" w:rsidP="00541B55">
      <w:pPr>
        <w:pStyle w:val="LEG1"/>
        <w:numPr>
          <w:ilvl w:val="1"/>
          <w:numId w:val="1"/>
        </w:numPr>
        <w:ind w:left="709" w:hanging="709"/>
      </w:pPr>
      <w:r w:rsidRPr="0038755D">
        <w:t xml:space="preserve">Tato smlouva nabývá platnosti </w:t>
      </w:r>
      <w:r>
        <w:t xml:space="preserve">a účinnosti </w:t>
      </w:r>
      <w:r w:rsidRPr="0038755D">
        <w:t>dnem jejího podpisu oběma smluvními stranami</w:t>
      </w:r>
      <w:r>
        <w:t>.</w:t>
      </w:r>
      <w:r w:rsidRPr="0038755D">
        <w:t xml:space="preserve"> </w:t>
      </w:r>
      <w:r>
        <w:t>Pokud smlouva</w:t>
      </w:r>
      <w:r w:rsidRPr="00C84557">
        <w:t xml:space="preserve"> podléhá povinnosti uveřejnění dle zákona o registru smluv, pak </w:t>
      </w:r>
      <w:r>
        <w:t xml:space="preserve">nabývá účinnosti </w:t>
      </w:r>
      <w:r w:rsidRPr="00C84557">
        <w:t>dnem jejího uveřejnění v registru smluv</w:t>
      </w:r>
      <w:r>
        <w:t>,</w:t>
      </w:r>
      <w:r w:rsidRPr="00C84557">
        <w:t xml:space="preserve"> a uzavírá se na období od </w:t>
      </w:r>
      <w:r w:rsidR="00500336">
        <w:t>1.1.202</w:t>
      </w:r>
      <w:r w:rsidR="00142CB4">
        <w:t>1</w:t>
      </w:r>
      <w:r>
        <w:t xml:space="preserve"> do </w:t>
      </w:r>
      <w:r w:rsidR="00500336">
        <w:t>31.12.202</w:t>
      </w:r>
      <w:r w:rsidR="00142CB4">
        <w:t>1</w:t>
      </w:r>
      <w:r w:rsidR="00500336">
        <w:t>.</w:t>
      </w:r>
    </w:p>
    <w:p w14:paraId="240982CA" w14:textId="54B88645" w:rsidR="001F698B" w:rsidRPr="00F611CE" w:rsidRDefault="001F698B" w:rsidP="001F698B">
      <w:pPr>
        <w:pStyle w:val="LEG1"/>
        <w:numPr>
          <w:ilvl w:val="1"/>
          <w:numId w:val="1"/>
        </w:numPr>
        <w:ind w:left="709" w:hanging="709"/>
      </w:pPr>
      <w:r w:rsidRPr="00F611CE">
        <w:t xml:space="preserve">Kontaktní osobou za Prodávajícího pro tuto smlouvu je </w:t>
      </w:r>
      <w:r w:rsidR="00A72D37">
        <w:t>Ing. Robert Svozil.</w:t>
      </w:r>
      <w:r w:rsidRPr="00F611CE">
        <w:t xml:space="preserve"> </w:t>
      </w:r>
    </w:p>
    <w:p w14:paraId="4CB82910" w14:textId="1A007598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>Tato smlouva je vyhotovena ve dvou stejnopisech s platností originálu, přičemž každá smluvní strana obdrží jedno vyhotovení</w:t>
      </w:r>
      <w:r w:rsidR="00142CB4">
        <w:t>; nebo v elektronické podobě</w:t>
      </w:r>
      <w:r w:rsidRPr="0038755D">
        <w:t>.</w:t>
      </w:r>
    </w:p>
    <w:p w14:paraId="500C31C3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 xml:space="preserve">Práva a povinnosti smluvních stran se řídí ustanoveními </w:t>
      </w:r>
      <w:r>
        <w:t xml:space="preserve">zákona </w:t>
      </w:r>
      <w:r w:rsidRPr="0038755D">
        <w:t>č. 89/2012 Sb.</w:t>
      </w:r>
      <w:r>
        <w:t>,</w:t>
      </w:r>
      <w:r w:rsidRPr="0038755D">
        <w:t xml:space="preserve"> občanského zákoníku</w:t>
      </w:r>
      <w:r>
        <w:t>.</w:t>
      </w:r>
    </w:p>
    <w:p w14:paraId="7EDDF5B4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 něhož nebyla dodržena smluvená písemná forma.</w:t>
      </w:r>
    </w:p>
    <w:p w14:paraId="242801DD" w14:textId="77777777" w:rsidR="0038755D" w:rsidRP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 xml:space="preserve">V případě neplatnosti či neúčinnosti jakéhokoli ustanovení této smlouvy, zůstávají ostatní ustanovení smlouvy platná a účinná. Smluvní strany se zavazují nahradit neplatné či neúčinné ustanovení smlouvy ustanovením platným </w:t>
      </w:r>
      <w:r w:rsidR="00C32CC5">
        <w:t>a účinným, které svým obsahem a </w:t>
      </w:r>
      <w:r w:rsidRPr="0038755D">
        <w:t>smyslem odpovídá nejlépe původně zamýšlenému účelu.</w:t>
      </w:r>
    </w:p>
    <w:p w14:paraId="2DDC3E59" w14:textId="77777777" w:rsidR="0038755D" w:rsidRDefault="0038755D" w:rsidP="0038755D">
      <w:pPr>
        <w:pStyle w:val="LEG1"/>
        <w:numPr>
          <w:ilvl w:val="1"/>
          <w:numId w:val="1"/>
        </w:numPr>
        <w:ind w:left="709" w:hanging="709"/>
      </w:pPr>
      <w:r w:rsidRPr="0038755D"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7550A59C" w14:textId="77777777" w:rsidR="00C32CC5" w:rsidRDefault="00C32CC5" w:rsidP="00C32CC5">
      <w:pPr>
        <w:pStyle w:val="LEG1"/>
        <w:numPr>
          <w:ilvl w:val="1"/>
          <w:numId w:val="1"/>
        </w:numPr>
        <w:ind w:left="709" w:hanging="709"/>
      </w:pPr>
      <w:r>
        <w:t>Přílohy:</w:t>
      </w:r>
    </w:p>
    <w:p w14:paraId="31EE443D" w14:textId="0B77B061" w:rsidR="00C32CC5" w:rsidRDefault="001F698B" w:rsidP="001F698B">
      <w:pPr>
        <w:pStyle w:val="LEG1"/>
        <w:numPr>
          <w:ilvl w:val="0"/>
          <w:numId w:val="0"/>
        </w:numPr>
        <w:ind w:left="709"/>
      </w:pPr>
      <w:r>
        <w:t xml:space="preserve">Příloha č. </w:t>
      </w:r>
      <w:r w:rsidR="00500336">
        <w:t xml:space="preserve">1 </w:t>
      </w:r>
      <w:r>
        <w:t>– Výše bonusu a obratu (obchodní tajemství)</w:t>
      </w:r>
    </w:p>
    <w:p w14:paraId="09B6253A" w14:textId="77777777" w:rsidR="004D18F7" w:rsidRPr="0038755D" w:rsidRDefault="004D18F7" w:rsidP="001F698B">
      <w:pPr>
        <w:pStyle w:val="LEG1"/>
        <w:numPr>
          <w:ilvl w:val="0"/>
          <w:numId w:val="0"/>
        </w:num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857"/>
      </w:tblGrid>
      <w:tr w:rsidR="0038755D" w:rsidRPr="003F5CAD" w14:paraId="3FC9799E" w14:textId="77777777" w:rsidTr="00B42B41">
        <w:tc>
          <w:tcPr>
            <w:tcW w:w="3652" w:type="dxa"/>
          </w:tcPr>
          <w:p w14:paraId="1CBCA7A9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V Praze dne </w:t>
            </w:r>
            <w:r w:rsidR="00B42B41">
              <w:rPr>
                <w:rFonts w:ascii="RotisSerif" w:hAnsi="RotisSerif" w:cs="Arial"/>
                <w:szCs w:val="24"/>
              </w:rPr>
              <w:t>………………</w:t>
            </w:r>
          </w:p>
        </w:tc>
        <w:tc>
          <w:tcPr>
            <w:tcW w:w="1701" w:type="dxa"/>
            <w:vMerge w:val="restart"/>
          </w:tcPr>
          <w:p w14:paraId="0C78CD86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117139F7" w14:textId="51D3902B" w:rsidR="0038755D" w:rsidRPr="003F5CAD" w:rsidRDefault="0038755D" w:rsidP="00A72D37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V </w:t>
            </w:r>
            <w:r w:rsidR="00A72D37">
              <w:rPr>
                <w:rFonts w:ascii="RotisSerif" w:hAnsi="RotisSerif" w:cs="Arial"/>
                <w:szCs w:val="24"/>
              </w:rPr>
              <w:t>Karviné</w:t>
            </w:r>
            <w:r w:rsidRPr="003F5CAD">
              <w:rPr>
                <w:rFonts w:ascii="RotisSerif" w:hAnsi="RotisSerif" w:cs="Arial"/>
                <w:szCs w:val="24"/>
              </w:rPr>
              <w:t xml:space="preserve"> dne </w:t>
            </w:r>
            <w:r w:rsidR="00B42B41">
              <w:rPr>
                <w:rFonts w:ascii="RotisSerif" w:hAnsi="RotisSerif" w:cs="Arial"/>
                <w:szCs w:val="24"/>
              </w:rPr>
              <w:t>………………</w:t>
            </w:r>
          </w:p>
        </w:tc>
      </w:tr>
      <w:tr w:rsidR="0038755D" w:rsidRPr="003F5CAD" w14:paraId="79E59017" w14:textId="77777777" w:rsidTr="00B42B41">
        <w:tc>
          <w:tcPr>
            <w:tcW w:w="3652" w:type="dxa"/>
          </w:tcPr>
          <w:p w14:paraId="2F4B87C7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1701" w:type="dxa"/>
            <w:vMerge/>
          </w:tcPr>
          <w:p w14:paraId="7FA4ADEA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6BB0D4EE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</w:tr>
      <w:tr w:rsidR="0038755D" w:rsidRPr="003F5CAD" w14:paraId="7F04CC32" w14:textId="77777777" w:rsidTr="00B42B41">
        <w:tc>
          <w:tcPr>
            <w:tcW w:w="3652" w:type="dxa"/>
          </w:tcPr>
          <w:p w14:paraId="76D5B644" w14:textId="77777777" w:rsidR="0038755D" w:rsidRPr="00B42B41" w:rsidRDefault="0038755D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Cs w:val="24"/>
              </w:rPr>
            </w:pPr>
          </w:p>
          <w:p w14:paraId="7FBE4EE7" w14:textId="77777777" w:rsidR="00B42B41" w:rsidRPr="00B42B41" w:rsidRDefault="00B42B41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Cs w:val="24"/>
              </w:rPr>
            </w:pPr>
            <w:r w:rsidRPr="00B42B41">
              <w:rPr>
                <w:rFonts w:ascii="RotisSerif" w:hAnsi="RotisSerif" w:cs="Arial"/>
                <w:b/>
                <w:szCs w:val="24"/>
              </w:rPr>
              <w:t xml:space="preserve">B. Braun Medical s.r.o. </w:t>
            </w:r>
          </w:p>
        </w:tc>
        <w:tc>
          <w:tcPr>
            <w:tcW w:w="1701" w:type="dxa"/>
            <w:vMerge/>
          </w:tcPr>
          <w:p w14:paraId="42E5EC07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</w:tcPr>
          <w:p w14:paraId="099CA8FB" w14:textId="77777777" w:rsidR="00B42B41" w:rsidRDefault="00B42B41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</w:p>
          <w:p w14:paraId="2768BB88" w14:textId="2FB86684" w:rsidR="00A72D37" w:rsidRDefault="00A72D37" w:rsidP="00A72D3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otisSerif" w:hAnsi="RotisSerif" w:cs="Arial"/>
                <w:b/>
                <w:szCs w:val="24"/>
              </w:rPr>
            </w:pPr>
            <w:r>
              <w:rPr>
                <w:rFonts w:ascii="RotisSerif" w:hAnsi="RotisSerif" w:cs="Arial"/>
                <w:b/>
                <w:szCs w:val="24"/>
              </w:rPr>
              <w:t xml:space="preserve">Nemocnice s poliklinikou Karviná- Ráj, </w:t>
            </w:r>
          </w:p>
          <w:p w14:paraId="5A0B4FE4" w14:textId="77EF1BC8" w:rsidR="0038755D" w:rsidRPr="00B42B41" w:rsidRDefault="00A72D37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Cs w:val="24"/>
              </w:rPr>
            </w:pPr>
            <w:r>
              <w:rPr>
                <w:rFonts w:ascii="RotisSerif" w:hAnsi="RotisSerif" w:cs="Arial"/>
                <w:b/>
                <w:szCs w:val="24"/>
              </w:rPr>
              <w:t>příspěvková organizace</w:t>
            </w:r>
          </w:p>
        </w:tc>
      </w:tr>
      <w:tr w:rsidR="0038755D" w:rsidRPr="003F5CAD" w14:paraId="46262C3B" w14:textId="77777777" w:rsidTr="00B42B41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761A895B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7314572D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  <w:p w14:paraId="6E614192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41D715B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18927884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  <w:szCs w:val="24"/>
              </w:rPr>
            </w:pPr>
          </w:p>
        </w:tc>
      </w:tr>
      <w:tr w:rsidR="0038755D" w:rsidRPr="003F5CAD" w14:paraId="594EC11D" w14:textId="77777777" w:rsidTr="0038755D">
        <w:tc>
          <w:tcPr>
            <w:tcW w:w="3652" w:type="dxa"/>
            <w:tcBorders>
              <w:top w:val="single" w:sz="4" w:space="0" w:color="auto"/>
            </w:tcBorders>
          </w:tcPr>
          <w:p w14:paraId="417BA9D3" w14:textId="2CD23497" w:rsidR="0038755D" w:rsidRDefault="00A72D37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MUDr. </w:t>
            </w:r>
            <w:proofErr w:type="spellStart"/>
            <w:r>
              <w:rPr>
                <w:rFonts w:ascii="RotisSerif" w:hAnsi="RotisSerif" w:cs="Arial"/>
                <w:szCs w:val="24"/>
              </w:rPr>
              <w:t>Alna</w:t>
            </w:r>
            <w:proofErr w:type="spellEnd"/>
            <w:r>
              <w:rPr>
                <w:rFonts w:ascii="RotisSerif" w:hAnsi="RotisSerif" w:cs="Arial"/>
                <w:szCs w:val="24"/>
              </w:rPr>
              <w:t xml:space="preserve"> Munteanu</w:t>
            </w:r>
          </w:p>
          <w:p w14:paraId="24EF8824" w14:textId="77777777" w:rsidR="0038755D" w:rsidRDefault="00A72D37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 xml:space="preserve">Ředitel divize </w:t>
            </w:r>
            <w:proofErr w:type="spellStart"/>
            <w:r>
              <w:rPr>
                <w:rFonts w:ascii="RotisSerif" w:hAnsi="RotisSerif" w:cs="Arial"/>
                <w:szCs w:val="24"/>
              </w:rPr>
              <w:t>Aesculap</w:t>
            </w:r>
            <w:proofErr w:type="spellEnd"/>
          </w:p>
          <w:p w14:paraId="402EEE0D" w14:textId="6115DD74" w:rsidR="00A72D37" w:rsidRPr="003F5CAD" w:rsidRDefault="00A72D37" w:rsidP="00B42B41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>
              <w:rPr>
                <w:rFonts w:ascii="RotisSerif" w:hAnsi="RotisSerif" w:cs="Arial"/>
                <w:szCs w:val="24"/>
              </w:rPr>
              <w:t>Na základě plné moci</w:t>
            </w:r>
          </w:p>
        </w:tc>
        <w:tc>
          <w:tcPr>
            <w:tcW w:w="1701" w:type="dxa"/>
            <w:vMerge/>
          </w:tcPr>
          <w:p w14:paraId="636F3FDD" w14:textId="77777777" w:rsidR="0038755D" w:rsidRPr="003F5CAD" w:rsidRDefault="0038755D" w:rsidP="00B42B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1E2FA592" w14:textId="58BBF5D5" w:rsidR="0038755D" w:rsidRDefault="00E82893" w:rsidP="00A72D37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  <w:r w:rsidRPr="009A2855">
              <w:rPr>
                <w:rFonts w:ascii="RotisSerif" w:hAnsi="RotisSerif" w:cs="Arial"/>
                <w:szCs w:val="24"/>
              </w:rPr>
              <w:t>Ing.</w:t>
            </w:r>
            <w:r>
              <w:rPr>
                <w:rFonts w:ascii="RotisSerif" w:hAnsi="RotisSerif" w:cs="Arial"/>
                <w:szCs w:val="24"/>
              </w:rPr>
              <w:t xml:space="preserve"> Ivo </w:t>
            </w:r>
            <w:proofErr w:type="spellStart"/>
            <w:r>
              <w:rPr>
                <w:rFonts w:ascii="RotisSerif" w:hAnsi="RotisSerif" w:cs="Arial"/>
                <w:szCs w:val="24"/>
              </w:rPr>
              <w:t>Žolnerčík</w:t>
            </w:r>
            <w:proofErr w:type="spellEnd"/>
            <w:r w:rsidR="00A72D37" w:rsidRPr="009A2855">
              <w:rPr>
                <w:rFonts w:ascii="RotisSerif" w:hAnsi="RotisSerif" w:cs="Arial"/>
                <w:szCs w:val="24"/>
              </w:rPr>
              <w:t>, ředitel</w:t>
            </w:r>
            <w:r w:rsidR="00A72D37">
              <w:rPr>
                <w:rFonts w:ascii="RotisSerif" w:hAnsi="RotisSerif" w:cs="Arial"/>
                <w:szCs w:val="24"/>
              </w:rPr>
              <w:t xml:space="preserve"> </w:t>
            </w:r>
          </w:p>
          <w:p w14:paraId="03DD3BE0" w14:textId="2E3E116F" w:rsidR="00A72D37" w:rsidRPr="00B42B41" w:rsidRDefault="00A72D37" w:rsidP="00A72D37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Cs w:val="24"/>
              </w:rPr>
            </w:pPr>
          </w:p>
        </w:tc>
      </w:tr>
    </w:tbl>
    <w:p w14:paraId="3D534CFA" w14:textId="77777777" w:rsidR="00C32CC5" w:rsidRDefault="00C32CC5" w:rsidP="00EF3911">
      <w:pPr>
        <w:rPr>
          <w:rFonts w:ascii="RotisSerif" w:hAnsi="RotisSerif"/>
          <w:szCs w:val="24"/>
        </w:rPr>
        <w:sectPr w:rsidR="00C32CC5" w:rsidSect="00C32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851" w:header="794" w:footer="454" w:gutter="0"/>
          <w:cols w:space="708"/>
          <w:docGrid w:linePitch="326"/>
        </w:sectPr>
      </w:pPr>
    </w:p>
    <w:p w14:paraId="3FBCEBB0" w14:textId="3C1A372F" w:rsidR="00541B55" w:rsidRPr="003C2015" w:rsidRDefault="00541B55" w:rsidP="00541B55">
      <w:pPr>
        <w:rPr>
          <w:rFonts w:ascii="RotisSerif" w:hAnsi="RotisSerif"/>
          <w:b/>
        </w:rPr>
      </w:pPr>
      <w:r>
        <w:rPr>
          <w:rFonts w:ascii="RotisSerif" w:hAnsi="RotisSerif"/>
          <w:b/>
        </w:rPr>
        <w:lastRenderedPageBreak/>
        <w:t xml:space="preserve">Příloha č. </w:t>
      </w:r>
      <w:r w:rsidR="00500336">
        <w:rPr>
          <w:rFonts w:ascii="RotisSerif" w:hAnsi="RotisSerif"/>
          <w:b/>
        </w:rPr>
        <w:t>1</w:t>
      </w:r>
    </w:p>
    <w:p w14:paraId="425E8724" w14:textId="77777777" w:rsidR="00500336" w:rsidRDefault="00500336" w:rsidP="00500336">
      <w:pPr>
        <w:rPr>
          <w:rFonts w:ascii="RotisSerif" w:hAnsi="RotisSerif"/>
          <w:b/>
        </w:rPr>
      </w:pPr>
    </w:p>
    <w:p w14:paraId="01D0E4D4" w14:textId="77777777" w:rsidR="001F698B" w:rsidRPr="0038755D" w:rsidRDefault="001F698B" w:rsidP="00500336">
      <w:pPr>
        <w:rPr>
          <w:rFonts w:ascii="RotisSerif" w:hAnsi="RotisSerif"/>
          <w:szCs w:val="24"/>
        </w:rPr>
      </w:pPr>
    </w:p>
    <w:sectPr w:rsidR="001F698B" w:rsidRPr="0038755D" w:rsidSect="00C32CC5">
      <w:headerReference w:type="default" r:id="rId14"/>
      <w:footerReference w:type="default" r:id="rId15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908B" w14:textId="77777777" w:rsidR="00C32CC5" w:rsidRDefault="00C32CC5" w:rsidP="0038755D">
      <w:r>
        <w:separator/>
      </w:r>
    </w:p>
  </w:endnote>
  <w:endnote w:type="continuationSeparator" w:id="0">
    <w:p w14:paraId="5EB6777F" w14:textId="77777777" w:rsidR="00C32CC5" w:rsidRDefault="00C32CC5" w:rsidP="0038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20A2" w14:textId="77777777" w:rsidR="00C32CC5" w:rsidRDefault="00186A90" w:rsidP="00B42B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2C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94AEF0" w14:textId="77777777" w:rsidR="00C32CC5" w:rsidRDefault="00C32C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7CC2" w14:textId="77777777" w:rsidR="00C32CC5" w:rsidRPr="00EF3911" w:rsidRDefault="00C32CC5" w:rsidP="00B42B41">
    <w:pPr>
      <w:pStyle w:val="Zpat"/>
      <w:framePr w:wrap="around" w:vAnchor="text" w:hAnchor="margin" w:xAlign="center" w:y="1"/>
      <w:rPr>
        <w:rStyle w:val="slostrnky"/>
        <w:rFonts w:ascii="RotisSerif" w:hAnsi="RotisSerif"/>
        <w:sz w:val="24"/>
      </w:rPr>
    </w:pPr>
    <w:r w:rsidRPr="00EF3911">
      <w:rPr>
        <w:rStyle w:val="slostrnky"/>
        <w:rFonts w:ascii="RotisSerif" w:hAnsi="RotisSerif"/>
        <w:sz w:val="24"/>
      </w:rPr>
      <w:t xml:space="preserve">Strana </w:t>
    </w:r>
    <w:r w:rsidR="00186A90" w:rsidRPr="00EF3911">
      <w:rPr>
        <w:rStyle w:val="slostrnky"/>
        <w:rFonts w:ascii="RotisSerif" w:hAnsi="RotisSerif"/>
        <w:sz w:val="24"/>
      </w:rPr>
      <w:fldChar w:fldCharType="begin"/>
    </w:r>
    <w:r w:rsidRPr="00EF3911">
      <w:rPr>
        <w:rStyle w:val="slostrnky"/>
        <w:rFonts w:ascii="RotisSerif" w:hAnsi="RotisSerif"/>
        <w:sz w:val="24"/>
      </w:rPr>
      <w:instrText xml:space="preserve">PAGE  </w:instrText>
    </w:r>
    <w:r w:rsidR="00186A90" w:rsidRPr="00EF3911">
      <w:rPr>
        <w:rStyle w:val="slostrnky"/>
        <w:rFonts w:ascii="RotisSerif" w:hAnsi="RotisSerif"/>
        <w:sz w:val="24"/>
      </w:rPr>
      <w:fldChar w:fldCharType="separate"/>
    </w:r>
    <w:r w:rsidR="00E64F35">
      <w:rPr>
        <w:rStyle w:val="slostrnky"/>
        <w:rFonts w:ascii="RotisSerif" w:hAnsi="RotisSerif"/>
        <w:noProof/>
        <w:sz w:val="24"/>
      </w:rPr>
      <w:t>3</w:t>
    </w:r>
    <w:r w:rsidR="00186A90" w:rsidRPr="00EF3911">
      <w:rPr>
        <w:rStyle w:val="slostrnky"/>
        <w:rFonts w:ascii="RotisSerif" w:hAnsi="RotisSerif"/>
        <w:sz w:val="24"/>
      </w:rPr>
      <w:fldChar w:fldCharType="end"/>
    </w:r>
  </w:p>
  <w:p w14:paraId="03DC0701" w14:textId="77777777" w:rsidR="00C32CC5" w:rsidRDefault="00C32C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24E26" w14:textId="77777777" w:rsidR="001F698B" w:rsidRDefault="001F698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D45B" w14:textId="77777777" w:rsidR="00C32CC5" w:rsidRPr="00054071" w:rsidRDefault="00C32CC5">
    <w:pPr>
      <w:pStyle w:val="Zpat"/>
      <w:jc w:val="center"/>
      <w:rPr>
        <w:rFonts w:ascii="RotisSerif" w:hAnsi="RotisSerif"/>
        <w:sz w:val="24"/>
      </w:rPr>
    </w:pPr>
  </w:p>
  <w:p w14:paraId="47566506" w14:textId="77777777" w:rsidR="00C32CC5" w:rsidRDefault="00C32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CC68" w14:textId="77777777" w:rsidR="00C32CC5" w:rsidRDefault="00C32CC5" w:rsidP="0038755D">
      <w:r>
        <w:separator/>
      </w:r>
    </w:p>
  </w:footnote>
  <w:footnote w:type="continuationSeparator" w:id="0">
    <w:p w14:paraId="74400B7D" w14:textId="77777777" w:rsidR="00C32CC5" w:rsidRDefault="00C32CC5" w:rsidP="0038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EE257" w14:textId="77777777" w:rsidR="001F698B" w:rsidRDefault="001F69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45ED3" w14:textId="77777777" w:rsidR="00C32CC5" w:rsidRDefault="00C32CC5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D957" w14:textId="77777777" w:rsidR="001F698B" w:rsidRDefault="001F698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43EA" w14:textId="77777777" w:rsidR="00C32CC5" w:rsidRDefault="00C32CC5" w:rsidP="00C32CC5">
    <w:pPr>
      <w:widowControl w:val="0"/>
      <w:autoSpaceDE w:val="0"/>
      <w:autoSpaceDN w:val="0"/>
      <w:adjustRightInd w:val="0"/>
      <w:spacing w:after="180"/>
      <w:jc w:val="center"/>
    </w:pPr>
    <w:r w:rsidRPr="005F0DCC">
      <w:rPr>
        <w:rFonts w:ascii="RotisSerif" w:hAnsi="RotisSerif" w:cs="Arial"/>
        <w:b/>
        <w:bCs/>
        <w:color w:val="FF0000"/>
      </w:rPr>
      <w:t>OBCHODNÍ TAJEMSTVÍ – NEZVEŘEJŇOVAT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12FD"/>
    <w:multiLevelType w:val="multilevel"/>
    <w:tmpl w:val="534AC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22780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37EFA"/>
    <w:multiLevelType w:val="hybridMultilevel"/>
    <w:tmpl w:val="DC7410DC"/>
    <w:lvl w:ilvl="0" w:tplc="6BAC186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3D148E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13042"/>
    <w:multiLevelType w:val="multilevel"/>
    <w:tmpl w:val="F16A382A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C8725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727276"/>
    <w:multiLevelType w:val="hybridMultilevel"/>
    <w:tmpl w:val="D6645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7C5B01"/>
    <w:multiLevelType w:val="hybridMultilevel"/>
    <w:tmpl w:val="1714D5EC"/>
    <w:lvl w:ilvl="0" w:tplc="FAF41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5D"/>
    <w:rsid w:val="00014B2F"/>
    <w:rsid w:val="00014BE5"/>
    <w:rsid w:val="00015E62"/>
    <w:rsid w:val="0002024A"/>
    <w:rsid w:val="000213BD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62047"/>
    <w:rsid w:val="00080B2B"/>
    <w:rsid w:val="00080F8D"/>
    <w:rsid w:val="0008462E"/>
    <w:rsid w:val="00087725"/>
    <w:rsid w:val="000877B5"/>
    <w:rsid w:val="000947B4"/>
    <w:rsid w:val="000B0D43"/>
    <w:rsid w:val="000B1B7E"/>
    <w:rsid w:val="000B1F72"/>
    <w:rsid w:val="000D0428"/>
    <w:rsid w:val="000F01EF"/>
    <w:rsid w:val="000F3010"/>
    <w:rsid w:val="000F46BD"/>
    <w:rsid w:val="000F7234"/>
    <w:rsid w:val="000F7524"/>
    <w:rsid w:val="000F7747"/>
    <w:rsid w:val="001063A1"/>
    <w:rsid w:val="0010714D"/>
    <w:rsid w:val="00111854"/>
    <w:rsid w:val="00115DEB"/>
    <w:rsid w:val="001160B6"/>
    <w:rsid w:val="00116530"/>
    <w:rsid w:val="0011727B"/>
    <w:rsid w:val="00117DAB"/>
    <w:rsid w:val="00131530"/>
    <w:rsid w:val="001333D1"/>
    <w:rsid w:val="00133D44"/>
    <w:rsid w:val="001378F8"/>
    <w:rsid w:val="001423EA"/>
    <w:rsid w:val="00142CB4"/>
    <w:rsid w:val="00144495"/>
    <w:rsid w:val="00152BB4"/>
    <w:rsid w:val="00154245"/>
    <w:rsid w:val="0015659B"/>
    <w:rsid w:val="0015778D"/>
    <w:rsid w:val="00157B30"/>
    <w:rsid w:val="00160896"/>
    <w:rsid w:val="001615DC"/>
    <w:rsid w:val="00172AF4"/>
    <w:rsid w:val="00173564"/>
    <w:rsid w:val="001737AA"/>
    <w:rsid w:val="00174139"/>
    <w:rsid w:val="00181BE4"/>
    <w:rsid w:val="00186A90"/>
    <w:rsid w:val="00190619"/>
    <w:rsid w:val="00190DAD"/>
    <w:rsid w:val="001964E4"/>
    <w:rsid w:val="00197501"/>
    <w:rsid w:val="001A5FCE"/>
    <w:rsid w:val="001A7BE1"/>
    <w:rsid w:val="001B1DF2"/>
    <w:rsid w:val="001D0C74"/>
    <w:rsid w:val="001D38D1"/>
    <w:rsid w:val="001D562D"/>
    <w:rsid w:val="001D7FB0"/>
    <w:rsid w:val="001E4631"/>
    <w:rsid w:val="001F698B"/>
    <w:rsid w:val="001F7044"/>
    <w:rsid w:val="001F77D8"/>
    <w:rsid w:val="0020358E"/>
    <w:rsid w:val="002251F3"/>
    <w:rsid w:val="00231A76"/>
    <w:rsid w:val="00240C0D"/>
    <w:rsid w:val="002449F7"/>
    <w:rsid w:val="00246D35"/>
    <w:rsid w:val="00252319"/>
    <w:rsid w:val="002562FE"/>
    <w:rsid w:val="00267928"/>
    <w:rsid w:val="00267D7C"/>
    <w:rsid w:val="00270194"/>
    <w:rsid w:val="002705A3"/>
    <w:rsid w:val="002741E3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F58"/>
    <w:rsid w:val="002D7A14"/>
    <w:rsid w:val="002E082F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53B8"/>
    <w:rsid w:val="00376224"/>
    <w:rsid w:val="0038755D"/>
    <w:rsid w:val="0039038D"/>
    <w:rsid w:val="00392905"/>
    <w:rsid w:val="003A00AE"/>
    <w:rsid w:val="003A09DF"/>
    <w:rsid w:val="003A1CEA"/>
    <w:rsid w:val="003B169C"/>
    <w:rsid w:val="003B38DD"/>
    <w:rsid w:val="003B5681"/>
    <w:rsid w:val="003B73C6"/>
    <w:rsid w:val="003C7238"/>
    <w:rsid w:val="003E2CC1"/>
    <w:rsid w:val="003E5033"/>
    <w:rsid w:val="003F1546"/>
    <w:rsid w:val="003F6CD2"/>
    <w:rsid w:val="003F73C5"/>
    <w:rsid w:val="00400C91"/>
    <w:rsid w:val="0040255C"/>
    <w:rsid w:val="004051DE"/>
    <w:rsid w:val="00411A37"/>
    <w:rsid w:val="00416087"/>
    <w:rsid w:val="004227C9"/>
    <w:rsid w:val="00427AC6"/>
    <w:rsid w:val="0043344E"/>
    <w:rsid w:val="00434337"/>
    <w:rsid w:val="00436D82"/>
    <w:rsid w:val="004379D8"/>
    <w:rsid w:val="0044099E"/>
    <w:rsid w:val="00443978"/>
    <w:rsid w:val="00447282"/>
    <w:rsid w:val="00450335"/>
    <w:rsid w:val="00452FB7"/>
    <w:rsid w:val="00456000"/>
    <w:rsid w:val="004644BF"/>
    <w:rsid w:val="00470CDA"/>
    <w:rsid w:val="004711A9"/>
    <w:rsid w:val="00477236"/>
    <w:rsid w:val="00477CD6"/>
    <w:rsid w:val="00484A58"/>
    <w:rsid w:val="00490A9E"/>
    <w:rsid w:val="004936B4"/>
    <w:rsid w:val="004951A1"/>
    <w:rsid w:val="004B2432"/>
    <w:rsid w:val="004B2DAB"/>
    <w:rsid w:val="004B402F"/>
    <w:rsid w:val="004C72D5"/>
    <w:rsid w:val="004D18F7"/>
    <w:rsid w:val="004D6C8E"/>
    <w:rsid w:val="004D7ADE"/>
    <w:rsid w:val="004E50CD"/>
    <w:rsid w:val="004F0C3B"/>
    <w:rsid w:val="00500336"/>
    <w:rsid w:val="00506EA3"/>
    <w:rsid w:val="005079AB"/>
    <w:rsid w:val="00516BFF"/>
    <w:rsid w:val="00517199"/>
    <w:rsid w:val="0053195C"/>
    <w:rsid w:val="00532C53"/>
    <w:rsid w:val="0053637B"/>
    <w:rsid w:val="00537D01"/>
    <w:rsid w:val="00540B26"/>
    <w:rsid w:val="00541B55"/>
    <w:rsid w:val="00542BB6"/>
    <w:rsid w:val="00544489"/>
    <w:rsid w:val="00552BE1"/>
    <w:rsid w:val="00553E7B"/>
    <w:rsid w:val="005545CA"/>
    <w:rsid w:val="00557574"/>
    <w:rsid w:val="005622CE"/>
    <w:rsid w:val="005659CA"/>
    <w:rsid w:val="005877CD"/>
    <w:rsid w:val="00595B7A"/>
    <w:rsid w:val="00595C80"/>
    <w:rsid w:val="00595EEA"/>
    <w:rsid w:val="005C5D91"/>
    <w:rsid w:val="005C7B7D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8CE"/>
    <w:rsid w:val="00632C13"/>
    <w:rsid w:val="0064643A"/>
    <w:rsid w:val="00655D97"/>
    <w:rsid w:val="00657B89"/>
    <w:rsid w:val="00662D7A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B48A1"/>
    <w:rsid w:val="006C6442"/>
    <w:rsid w:val="006C6480"/>
    <w:rsid w:val="006C6F6A"/>
    <w:rsid w:val="006D66F5"/>
    <w:rsid w:val="006D7AE5"/>
    <w:rsid w:val="006E5F50"/>
    <w:rsid w:val="006E64F7"/>
    <w:rsid w:val="006E72F5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5556"/>
    <w:rsid w:val="00737C95"/>
    <w:rsid w:val="007433C8"/>
    <w:rsid w:val="00744807"/>
    <w:rsid w:val="007465D0"/>
    <w:rsid w:val="00751C07"/>
    <w:rsid w:val="007534D3"/>
    <w:rsid w:val="00754255"/>
    <w:rsid w:val="00761B25"/>
    <w:rsid w:val="007840A2"/>
    <w:rsid w:val="00785A1F"/>
    <w:rsid w:val="0079637D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C2085"/>
    <w:rsid w:val="007C4995"/>
    <w:rsid w:val="007D29A9"/>
    <w:rsid w:val="007E0E7E"/>
    <w:rsid w:val="007E2B91"/>
    <w:rsid w:val="007E3077"/>
    <w:rsid w:val="007E3E87"/>
    <w:rsid w:val="007E71A8"/>
    <w:rsid w:val="007F04C2"/>
    <w:rsid w:val="007F0AD5"/>
    <w:rsid w:val="007F63C5"/>
    <w:rsid w:val="00801042"/>
    <w:rsid w:val="00801973"/>
    <w:rsid w:val="00810CAC"/>
    <w:rsid w:val="0081547D"/>
    <w:rsid w:val="008174BC"/>
    <w:rsid w:val="0082195A"/>
    <w:rsid w:val="0083751B"/>
    <w:rsid w:val="00840D0D"/>
    <w:rsid w:val="00841AC4"/>
    <w:rsid w:val="0084348A"/>
    <w:rsid w:val="0085168C"/>
    <w:rsid w:val="0085265E"/>
    <w:rsid w:val="00855ABC"/>
    <w:rsid w:val="00862397"/>
    <w:rsid w:val="00863479"/>
    <w:rsid w:val="00865242"/>
    <w:rsid w:val="00876F12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B305F"/>
    <w:rsid w:val="008B7D6B"/>
    <w:rsid w:val="008C36E1"/>
    <w:rsid w:val="008C4E93"/>
    <w:rsid w:val="008D26B1"/>
    <w:rsid w:val="008D2766"/>
    <w:rsid w:val="008D5CEC"/>
    <w:rsid w:val="008E66DB"/>
    <w:rsid w:val="008E6D5C"/>
    <w:rsid w:val="008F2F79"/>
    <w:rsid w:val="008F348B"/>
    <w:rsid w:val="008F4671"/>
    <w:rsid w:val="008F781D"/>
    <w:rsid w:val="008F7B8F"/>
    <w:rsid w:val="009003B1"/>
    <w:rsid w:val="00904638"/>
    <w:rsid w:val="00907C58"/>
    <w:rsid w:val="00913F2D"/>
    <w:rsid w:val="0091467B"/>
    <w:rsid w:val="009218ED"/>
    <w:rsid w:val="00923E20"/>
    <w:rsid w:val="0092620D"/>
    <w:rsid w:val="009265AE"/>
    <w:rsid w:val="00934256"/>
    <w:rsid w:val="00936C50"/>
    <w:rsid w:val="009475CA"/>
    <w:rsid w:val="00947991"/>
    <w:rsid w:val="009527EC"/>
    <w:rsid w:val="00954419"/>
    <w:rsid w:val="0095555D"/>
    <w:rsid w:val="009565C4"/>
    <w:rsid w:val="009622FF"/>
    <w:rsid w:val="0096731A"/>
    <w:rsid w:val="00970E16"/>
    <w:rsid w:val="0097439B"/>
    <w:rsid w:val="00974490"/>
    <w:rsid w:val="00976EDE"/>
    <w:rsid w:val="009838C0"/>
    <w:rsid w:val="009A055D"/>
    <w:rsid w:val="009A2FB7"/>
    <w:rsid w:val="009A6570"/>
    <w:rsid w:val="009C17FE"/>
    <w:rsid w:val="009C389E"/>
    <w:rsid w:val="009D3D97"/>
    <w:rsid w:val="009D4455"/>
    <w:rsid w:val="009E54BE"/>
    <w:rsid w:val="009E765E"/>
    <w:rsid w:val="009E7766"/>
    <w:rsid w:val="00A030ED"/>
    <w:rsid w:val="00A059BD"/>
    <w:rsid w:val="00A102A1"/>
    <w:rsid w:val="00A10ED6"/>
    <w:rsid w:val="00A13CF1"/>
    <w:rsid w:val="00A16E35"/>
    <w:rsid w:val="00A4136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5996"/>
    <w:rsid w:val="00A65D6B"/>
    <w:rsid w:val="00A65F60"/>
    <w:rsid w:val="00A72D37"/>
    <w:rsid w:val="00A72F15"/>
    <w:rsid w:val="00A75150"/>
    <w:rsid w:val="00A755A8"/>
    <w:rsid w:val="00A9293B"/>
    <w:rsid w:val="00A93E4C"/>
    <w:rsid w:val="00A96F66"/>
    <w:rsid w:val="00A970A8"/>
    <w:rsid w:val="00AA2B27"/>
    <w:rsid w:val="00AA377A"/>
    <w:rsid w:val="00AA4564"/>
    <w:rsid w:val="00AB2194"/>
    <w:rsid w:val="00AB4FA7"/>
    <w:rsid w:val="00AB588D"/>
    <w:rsid w:val="00AB61D0"/>
    <w:rsid w:val="00AC0249"/>
    <w:rsid w:val="00AD013D"/>
    <w:rsid w:val="00AD4B4C"/>
    <w:rsid w:val="00AE4A2A"/>
    <w:rsid w:val="00AF765D"/>
    <w:rsid w:val="00B00430"/>
    <w:rsid w:val="00B03A5B"/>
    <w:rsid w:val="00B041CC"/>
    <w:rsid w:val="00B124E3"/>
    <w:rsid w:val="00B14E24"/>
    <w:rsid w:val="00B232AC"/>
    <w:rsid w:val="00B25D32"/>
    <w:rsid w:val="00B36770"/>
    <w:rsid w:val="00B42B41"/>
    <w:rsid w:val="00B52FAC"/>
    <w:rsid w:val="00B56F96"/>
    <w:rsid w:val="00B57DAE"/>
    <w:rsid w:val="00B637DC"/>
    <w:rsid w:val="00B64040"/>
    <w:rsid w:val="00B70E04"/>
    <w:rsid w:val="00B840CB"/>
    <w:rsid w:val="00B849D5"/>
    <w:rsid w:val="00B8571D"/>
    <w:rsid w:val="00B924DA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1A2B"/>
    <w:rsid w:val="00BC3423"/>
    <w:rsid w:val="00BC4BEE"/>
    <w:rsid w:val="00BE2921"/>
    <w:rsid w:val="00BE5CCA"/>
    <w:rsid w:val="00BE7C08"/>
    <w:rsid w:val="00BF1609"/>
    <w:rsid w:val="00C00F6C"/>
    <w:rsid w:val="00C043B7"/>
    <w:rsid w:val="00C05391"/>
    <w:rsid w:val="00C12AF0"/>
    <w:rsid w:val="00C13F17"/>
    <w:rsid w:val="00C21D9D"/>
    <w:rsid w:val="00C23245"/>
    <w:rsid w:val="00C2365E"/>
    <w:rsid w:val="00C23A16"/>
    <w:rsid w:val="00C25304"/>
    <w:rsid w:val="00C26DF9"/>
    <w:rsid w:val="00C32CC5"/>
    <w:rsid w:val="00C33773"/>
    <w:rsid w:val="00C41E22"/>
    <w:rsid w:val="00C44E0E"/>
    <w:rsid w:val="00C45779"/>
    <w:rsid w:val="00C57711"/>
    <w:rsid w:val="00C618F8"/>
    <w:rsid w:val="00C62279"/>
    <w:rsid w:val="00C631AA"/>
    <w:rsid w:val="00C80223"/>
    <w:rsid w:val="00C814B2"/>
    <w:rsid w:val="00C8273D"/>
    <w:rsid w:val="00C91611"/>
    <w:rsid w:val="00C917A5"/>
    <w:rsid w:val="00C9775E"/>
    <w:rsid w:val="00CA14EA"/>
    <w:rsid w:val="00CA24FF"/>
    <w:rsid w:val="00CA47D8"/>
    <w:rsid w:val="00CA5BD3"/>
    <w:rsid w:val="00CB3D77"/>
    <w:rsid w:val="00CB5A8E"/>
    <w:rsid w:val="00CC0EEF"/>
    <w:rsid w:val="00CC1A56"/>
    <w:rsid w:val="00CD0B54"/>
    <w:rsid w:val="00CD5FD1"/>
    <w:rsid w:val="00CE17B5"/>
    <w:rsid w:val="00CE412E"/>
    <w:rsid w:val="00CE42A5"/>
    <w:rsid w:val="00CF2E3C"/>
    <w:rsid w:val="00CF3B3B"/>
    <w:rsid w:val="00CF6B00"/>
    <w:rsid w:val="00D02AE3"/>
    <w:rsid w:val="00D060E6"/>
    <w:rsid w:val="00D0629F"/>
    <w:rsid w:val="00D256B8"/>
    <w:rsid w:val="00D36554"/>
    <w:rsid w:val="00D42642"/>
    <w:rsid w:val="00D45AF4"/>
    <w:rsid w:val="00D5563A"/>
    <w:rsid w:val="00D56BAB"/>
    <w:rsid w:val="00D672A5"/>
    <w:rsid w:val="00D679A4"/>
    <w:rsid w:val="00D81DBD"/>
    <w:rsid w:val="00D93A09"/>
    <w:rsid w:val="00D940B2"/>
    <w:rsid w:val="00D948E8"/>
    <w:rsid w:val="00DA2362"/>
    <w:rsid w:val="00DA339B"/>
    <w:rsid w:val="00DA611D"/>
    <w:rsid w:val="00DB031E"/>
    <w:rsid w:val="00DB2E2A"/>
    <w:rsid w:val="00DB5A9E"/>
    <w:rsid w:val="00DC203A"/>
    <w:rsid w:val="00DC6EC9"/>
    <w:rsid w:val="00DD416C"/>
    <w:rsid w:val="00DD4B0B"/>
    <w:rsid w:val="00DD6513"/>
    <w:rsid w:val="00DE14BB"/>
    <w:rsid w:val="00DE2C57"/>
    <w:rsid w:val="00DF1364"/>
    <w:rsid w:val="00DF20E7"/>
    <w:rsid w:val="00DF56DA"/>
    <w:rsid w:val="00E00EAA"/>
    <w:rsid w:val="00E04436"/>
    <w:rsid w:val="00E04983"/>
    <w:rsid w:val="00E06D92"/>
    <w:rsid w:val="00E10019"/>
    <w:rsid w:val="00E148D4"/>
    <w:rsid w:val="00E21551"/>
    <w:rsid w:val="00E24222"/>
    <w:rsid w:val="00E27E5D"/>
    <w:rsid w:val="00E33282"/>
    <w:rsid w:val="00E54217"/>
    <w:rsid w:val="00E55310"/>
    <w:rsid w:val="00E5694C"/>
    <w:rsid w:val="00E575CA"/>
    <w:rsid w:val="00E60905"/>
    <w:rsid w:val="00E64F35"/>
    <w:rsid w:val="00E748A8"/>
    <w:rsid w:val="00E76E5E"/>
    <w:rsid w:val="00E77A14"/>
    <w:rsid w:val="00E819DF"/>
    <w:rsid w:val="00E82893"/>
    <w:rsid w:val="00E84FBA"/>
    <w:rsid w:val="00EA0133"/>
    <w:rsid w:val="00EA0310"/>
    <w:rsid w:val="00EA6891"/>
    <w:rsid w:val="00EB3E0D"/>
    <w:rsid w:val="00EB5A14"/>
    <w:rsid w:val="00EB6E5D"/>
    <w:rsid w:val="00EC5139"/>
    <w:rsid w:val="00EC5A40"/>
    <w:rsid w:val="00EE05A7"/>
    <w:rsid w:val="00EE40EC"/>
    <w:rsid w:val="00EF3911"/>
    <w:rsid w:val="00F057A3"/>
    <w:rsid w:val="00F1797C"/>
    <w:rsid w:val="00F27503"/>
    <w:rsid w:val="00F30513"/>
    <w:rsid w:val="00F333DE"/>
    <w:rsid w:val="00F63768"/>
    <w:rsid w:val="00F656F9"/>
    <w:rsid w:val="00F75758"/>
    <w:rsid w:val="00F806CE"/>
    <w:rsid w:val="00F838F0"/>
    <w:rsid w:val="00F87E39"/>
    <w:rsid w:val="00FA2660"/>
    <w:rsid w:val="00FA54AB"/>
    <w:rsid w:val="00FB5B13"/>
    <w:rsid w:val="00FB7414"/>
    <w:rsid w:val="00FC1014"/>
    <w:rsid w:val="00FC2549"/>
    <w:rsid w:val="00FC4790"/>
    <w:rsid w:val="00FC519A"/>
    <w:rsid w:val="00FD1379"/>
    <w:rsid w:val="00FD4DD5"/>
    <w:rsid w:val="00FD6084"/>
    <w:rsid w:val="00FE2920"/>
    <w:rsid w:val="00FE3C40"/>
    <w:rsid w:val="00FE4355"/>
    <w:rsid w:val="00FE4EE8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D71F35"/>
  <w15:docId w15:val="{D66AB3FF-E3E2-45CB-BAFB-9BB8813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5D"/>
    <w:pPr>
      <w:spacing w:after="0" w:line="240" w:lineRule="auto"/>
      <w:jc w:val="both"/>
    </w:pPr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Cs w:val="24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</w:pPr>
    <w:rPr>
      <w:rFonts w:ascii="RotisSerif" w:hAnsi="RotisSerif" w:cs="Arial"/>
      <w:szCs w:val="24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</w:pPr>
    <w:rPr>
      <w:rFonts w:ascii="RotisSerif" w:hAnsi="RotisSerif" w:cs="Arial"/>
      <w:szCs w:val="24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</w:pPr>
    <w:rPr>
      <w:rFonts w:ascii="RotisSerif" w:hAnsi="RotisSerif" w:cs="Arial"/>
      <w:szCs w:val="24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  <w:szCs w:val="24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  <w:szCs w:val="24"/>
    </w:rPr>
  </w:style>
  <w:style w:type="paragraph" w:styleId="Zkladntext">
    <w:name w:val="Body Text"/>
    <w:basedOn w:val="Normln"/>
    <w:link w:val="ZkladntextChar"/>
    <w:rsid w:val="0038755D"/>
  </w:style>
  <w:style w:type="character" w:customStyle="1" w:styleId="ZkladntextChar">
    <w:name w:val="Základní text Char"/>
    <w:basedOn w:val="Standardnpsmoodstavce"/>
    <w:link w:val="Zkladntext"/>
    <w:rsid w:val="0038755D"/>
    <w:rPr>
      <w:rFonts w:ascii="RotisSansSerif" w:eastAsia="Times New Roman" w:hAnsi="RotisSansSerif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8755D"/>
  </w:style>
  <w:style w:type="paragraph" w:styleId="Zhlav">
    <w:name w:val="header"/>
    <w:basedOn w:val="Normln"/>
    <w:link w:val="ZhlavChar"/>
    <w:uiPriority w:val="99"/>
    <w:unhideWhenUsed/>
    <w:rsid w:val="0038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55D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755D"/>
    <w:pPr>
      <w:ind w:left="708"/>
    </w:pPr>
  </w:style>
  <w:style w:type="paragraph" w:customStyle="1" w:styleId="Pololeti">
    <w:name w:val="Pololeti"/>
    <w:basedOn w:val="Normln"/>
    <w:qFormat/>
    <w:rsid w:val="0038755D"/>
    <w:pPr>
      <w:tabs>
        <w:tab w:val="num" w:pos="360"/>
      </w:tabs>
    </w:pPr>
    <w:rPr>
      <w:vanish/>
    </w:rPr>
  </w:style>
  <w:style w:type="paragraph" w:customStyle="1" w:styleId="Konec">
    <w:name w:val="Konec"/>
    <w:basedOn w:val="Pololeti"/>
    <w:qFormat/>
    <w:rsid w:val="0038755D"/>
    <w:pPr>
      <w:tabs>
        <w:tab w:val="clear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42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B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B41"/>
    <w:rPr>
      <w:rFonts w:ascii="RotisSansSerif" w:eastAsia="Times New Roman" w:hAnsi="RotisSansSerif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B41"/>
    <w:rPr>
      <w:rFonts w:ascii="RotisSansSerif" w:eastAsia="Times New Roman" w:hAnsi="RotisSansSerif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4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3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Standardnpsmoodstavce"/>
    <w:uiPriority w:val="99"/>
    <w:rsid w:val="00500336"/>
    <w:rPr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44B8-49EA-4DC9-83DD-985F9B36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Alena Tuckova</cp:lastModifiedBy>
  <cp:revision>2</cp:revision>
  <dcterms:created xsi:type="dcterms:W3CDTF">2021-07-14T14:01:00Z</dcterms:created>
  <dcterms:modified xsi:type="dcterms:W3CDTF">2021-07-14T14:01:00Z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katerina.chmelova@bbraun.com</vt:lpwstr>
  </property>
  <property fmtid="{D5CDD505-2E9C-101B-9397-08002B2CF9AE}" pid="6" name="MSIP_Label_97735299-2a7d-4f7d-99cc-db352b8b5a9b_SetDate">
    <vt:lpwstr>2018-07-10T15:33:27.9324392+02:00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katerina.chmelova@bbraun.com</vt:lpwstr>
  </property>
  <property fmtid="{D5CDD505-2E9C-101B-9397-08002B2CF9AE}" pid="14" name="MSIP_Label_fd058493-e43f-432e-b8cc-adb7daa46640_SetDate">
    <vt:lpwstr>2018-07-10T15:33:27.9334392+02:00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