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DE855" w14:textId="0C187745" w:rsidR="00C67443" w:rsidRPr="003D16F4" w:rsidRDefault="00C67443" w:rsidP="003D16F4">
      <w:pPr>
        <w:pStyle w:val="Nadpis1"/>
        <w:spacing w:before="0" w:after="0" w:line="276" w:lineRule="auto"/>
        <w:jc w:val="both"/>
        <w:rPr>
          <w:rFonts w:ascii="Arial" w:hAnsi="Arial" w:cs="Arial"/>
          <w:b w:val="0"/>
          <w:bCs/>
          <w:sz w:val="18"/>
          <w:szCs w:val="18"/>
          <w:lang w:val="en-GB"/>
        </w:rPr>
      </w:pPr>
      <w:bookmarkStart w:id="0" w:name="_gjdgxs"/>
      <w:bookmarkEnd w:id="0"/>
      <w:r w:rsidRPr="003D16F4">
        <w:rPr>
          <w:rFonts w:ascii="Arial" w:hAnsi="Arial" w:cs="Arial"/>
          <w:bCs/>
          <w:sz w:val="18"/>
          <w:szCs w:val="18"/>
        </w:rPr>
        <w:t xml:space="preserve">Příloha č. 1 </w:t>
      </w:r>
      <w:r w:rsidR="00E36668" w:rsidRPr="003D16F4">
        <w:rPr>
          <w:rFonts w:ascii="Arial" w:hAnsi="Arial" w:cs="Arial"/>
          <w:bCs/>
          <w:sz w:val="18"/>
          <w:szCs w:val="18"/>
        </w:rPr>
        <w:tab/>
      </w:r>
      <w:r w:rsidR="00E36668" w:rsidRPr="003D16F4">
        <w:rPr>
          <w:rFonts w:ascii="Arial" w:hAnsi="Arial" w:cs="Arial"/>
          <w:bCs/>
          <w:sz w:val="18"/>
          <w:szCs w:val="18"/>
        </w:rPr>
        <w:tab/>
      </w:r>
      <w:r w:rsidR="00E36668" w:rsidRPr="003D16F4">
        <w:rPr>
          <w:rFonts w:ascii="Arial" w:hAnsi="Arial" w:cs="Arial"/>
          <w:bCs/>
          <w:sz w:val="18"/>
          <w:szCs w:val="18"/>
        </w:rPr>
        <w:tab/>
      </w:r>
      <w:r w:rsidR="00803A04" w:rsidRPr="003D16F4">
        <w:rPr>
          <w:rFonts w:ascii="Arial" w:hAnsi="Arial" w:cs="Arial"/>
          <w:bCs/>
          <w:sz w:val="18"/>
          <w:szCs w:val="18"/>
        </w:rPr>
        <w:tab/>
      </w:r>
      <w:r w:rsidR="00E36668" w:rsidRPr="003D16F4">
        <w:rPr>
          <w:rFonts w:ascii="Arial" w:hAnsi="Arial" w:cs="Arial"/>
          <w:bCs/>
          <w:sz w:val="18"/>
          <w:szCs w:val="18"/>
        </w:rPr>
        <w:tab/>
      </w:r>
      <w:r w:rsidR="00E36668" w:rsidRPr="003D16F4">
        <w:rPr>
          <w:rFonts w:ascii="Arial" w:hAnsi="Arial" w:cs="Arial"/>
          <w:bCs/>
          <w:sz w:val="18"/>
          <w:szCs w:val="18"/>
        </w:rPr>
        <w:tab/>
      </w:r>
      <w:r w:rsidR="00E36668" w:rsidRPr="003D16F4">
        <w:rPr>
          <w:rFonts w:ascii="Arial" w:hAnsi="Arial" w:cs="Arial"/>
          <w:bCs/>
          <w:sz w:val="18"/>
          <w:szCs w:val="18"/>
          <w:lang w:val="en-GB"/>
        </w:rPr>
        <w:t>Annex 1</w:t>
      </w:r>
    </w:p>
    <w:p w14:paraId="77519E9E" w14:textId="77777777" w:rsidR="00E36668" w:rsidRPr="003D16F4" w:rsidRDefault="00E36668" w:rsidP="003D16F4">
      <w:pPr>
        <w:pStyle w:val="Odstavecseseznamem"/>
        <w:spacing w:after="0" w:line="276" w:lineRule="auto"/>
        <w:ind w:left="0"/>
        <w:jc w:val="center"/>
        <w:rPr>
          <w:rFonts w:ascii="Arial" w:eastAsia="Times New Roman" w:hAnsi="Arial" w:cs="Arial"/>
          <w:b/>
          <w:sz w:val="18"/>
          <w:szCs w:val="18"/>
          <w:lang w:val="cs-CZ"/>
        </w:rPr>
        <w:sectPr w:rsidR="00E36668" w:rsidRPr="003D16F4">
          <w:headerReference w:type="default" r:id="rId8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5B867DC5" w14:textId="77777777" w:rsidR="00C67443" w:rsidRPr="003D16F4" w:rsidRDefault="00C67443" w:rsidP="003D16F4">
      <w:pPr>
        <w:pStyle w:val="Odstavecseseznamem"/>
        <w:spacing w:after="0" w:line="276" w:lineRule="auto"/>
        <w:ind w:left="0"/>
        <w:jc w:val="center"/>
        <w:rPr>
          <w:rFonts w:ascii="Arial" w:eastAsia="Times New Roman" w:hAnsi="Arial" w:cs="Arial"/>
          <w:b/>
          <w:sz w:val="28"/>
          <w:szCs w:val="28"/>
          <w:lang w:val="cs-CZ"/>
        </w:rPr>
      </w:pPr>
      <w:r w:rsidRPr="003D16F4">
        <w:rPr>
          <w:rFonts w:ascii="Arial" w:eastAsia="Times New Roman" w:hAnsi="Arial" w:cs="Arial"/>
          <w:b/>
          <w:sz w:val="28"/>
          <w:szCs w:val="28"/>
          <w:lang w:val="cs-CZ"/>
        </w:rPr>
        <w:t>TECHNICKÁ SPECIFIKACE</w:t>
      </w:r>
    </w:p>
    <w:p w14:paraId="2A058653" w14:textId="77777777" w:rsidR="00E36668" w:rsidRPr="003D16F4" w:rsidRDefault="00E36668" w:rsidP="003D16F4">
      <w:pPr>
        <w:pStyle w:val="Vchoz"/>
        <w:keepNext w:val="0"/>
        <w:spacing w:after="0"/>
        <w:jc w:val="both"/>
        <w:rPr>
          <w:rFonts w:ascii="Arial" w:hAnsi="Arial" w:cs="Arial"/>
        </w:rPr>
      </w:pPr>
    </w:p>
    <w:p w14:paraId="2D60A8C8" w14:textId="441000C6" w:rsidR="004B3337" w:rsidRPr="003D16F4" w:rsidRDefault="00C67443" w:rsidP="003D16F4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</w:rPr>
      </w:pPr>
      <w:r w:rsidRPr="003D16F4">
        <w:rPr>
          <w:rFonts w:ascii="Arial" w:hAnsi="Arial" w:cs="Arial"/>
          <w:sz w:val="20"/>
          <w:szCs w:val="20"/>
        </w:rPr>
        <w:t xml:space="preserve">Předmětem veřejné zakázky je dodávka </w:t>
      </w:r>
      <w:r w:rsidR="00C57963">
        <w:rPr>
          <w:rFonts w:ascii="Arial" w:hAnsi="Arial" w:cs="Arial"/>
          <w:sz w:val="20"/>
          <w:szCs w:val="20"/>
        </w:rPr>
        <w:t>přístroje na měření neutrálních a nabitých vzdušných iontů a klastrů</w:t>
      </w:r>
      <w:r w:rsidR="009159AC" w:rsidRPr="003D16F4">
        <w:rPr>
          <w:rFonts w:ascii="Arial" w:hAnsi="Arial" w:cs="Arial"/>
          <w:sz w:val="20"/>
          <w:szCs w:val="20"/>
        </w:rPr>
        <w:t xml:space="preserve"> </w:t>
      </w:r>
      <w:r w:rsidR="004B3337" w:rsidRPr="003D16F4">
        <w:rPr>
          <w:rFonts w:ascii="Arial" w:hAnsi="Arial" w:cs="Arial"/>
          <w:sz w:val="20"/>
          <w:szCs w:val="20"/>
        </w:rPr>
        <w:t>(dále jen „</w:t>
      </w:r>
      <w:r w:rsidR="00C57963">
        <w:rPr>
          <w:rFonts w:ascii="Arial" w:hAnsi="Arial" w:cs="Arial"/>
          <w:b/>
          <w:sz w:val="20"/>
          <w:szCs w:val="20"/>
        </w:rPr>
        <w:t>přístroj</w:t>
      </w:r>
      <w:r w:rsidR="004B3337" w:rsidRPr="003D16F4">
        <w:rPr>
          <w:rFonts w:ascii="Arial" w:hAnsi="Arial" w:cs="Arial"/>
          <w:sz w:val="20"/>
          <w:szCs w:val="20"/>
        </w:rPr>
        <w:t xml:space="preserve">“). </w:t>
      </w:r>
    </w:p>
    <w:p w14:paraId="2F8FD787" w14:textId="77777777" w:rsidR="00CF4BBF" w:rsidRPr="003D16F4" w:rsidRDefault="00CF4BBF" w:rsidP="003D16F4">
      <w:pPr>
        <w:pStyle w:val="Vchoz"/>
        <w:keepNext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C4C344E" w14:textId="09225950" w:rsidR="002013C6" w:rsidRPr="003D16F4" w:rsidRDefault="00C57963" w:rsidP="003D16F4">
      <w:pPr>
        <w:pStyle w:val="Vchoz"/>
        <w:keepNext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Přístroj</w:t>
      </w:r>
      <w:r w:rsidR="003D16F4" w:rsidRPr="003D16F4">
        <w:rPr>
          <w:rFonts w:ascii="Arial" w:hAnsi="Arial" w:cs="Arial"/>
          <w:b/>
          <w:sz w:val="20"/>
          <w:szCs w:val="20"/>
        </w:rPr>
        <w:t xml:space="preserve"> </w:t>
      </w:r>
      <w:r w:rsidR="00CF4BBF" w:rsidRPr="003D16F4">
        <w:rPr>
          <w:rFonts w:ascii="Arial" w:hAnsi="Arial" w:cs="Arial"/>
          <w:b/>
          <w:sz w:val="20"/>
          <w:szCs w:val="20"/>
        </w:rPr>
        <w:t>bude umožňovat / musí splňovat</w:t>
      </w:r>
      <w:r w:rsidR="004B3337" w:rsidRPr="003D16F4">
        <w:rPr>
          <w:rFonts w:ascii="Arial" w:hAnsi="Arial" w:cs="Arial"/>
          <w:b/>
          <w:sz w:val="20"/>
          <w:szCs w:val="20"/>
        </w:rPr>
        <w:t xml:space="preserve"> </w:t>
      </w:r>
      <w:r w:rsidR="00E36668" w:rsidRPr="003D16F4">
        <w:rPr>
          <w:rFonts w:ascii="Arial" w:hAnsi="Arial" w:cs="Arial"/>
          <w:b/>
          <w:sz w:val="20"/>
          <w:szCs w:val="20"/>
        </w:rPr>
        <w:t xml:space="preserve">/ bude obsahovat </w:t>
      </w:r>
      <w:r w:rsidR="004B3337" w:rsidRPr="003D16F4">
        <w:rPr>
          <w:rFonts w:ascii="Arial" w:hAnsi="Arial" w:cs="Arial"/>
          <w:b/>
          <w:sz w:val="20"/>
          <w:szCs w:val="20"/>
        </w:rPr>
        <w:t>ve svých minimálních parametrech</w:t>
      </w:r>
      <w:r w:rsidR="00CF4BBF" w:rsidRPr="003D16F4">
        <w:rPr>
          <w:rFonts w:ascii="Arial" w:hAnsi="Arial" w:cs="Arial"/>
          <w:b/>
          <w:sz w:val="20"/>
          <w:szCs w:val="20"/>
        </w:rPr>
        <w:t>:</w:t>
      </w:r>
    </w:p>
    <w:p w14:paraId="30D434B1" w14:textId="7C4657BA" w:rsidR="003D16F4" w:rsidRDefault="00C57963" w:rsidP="003D16F4">
      <w:pPr>
        <w:pStyle w:val="Odstavecseseznamem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přístroj</w:t>
      </w:r>
      <w:r w:rsidR="003D16F4" w:rsidRPr="003D16F4">
        <w:rPr>
          <w:rFonts w:ascii="Arial" w:hAnsi="Arial" w:cs="Arial"/>
          <w:sz w:val="20"/>
          <w:szCs w:val="20"/>
          <w:lang w:val="cs-CZ"/>
        </w:rPr>
        <w:t xml:space="preserve"> měří distribuci iontů podle jejich pohyblivosti v elektrostatickém poli</w:t>
      </w:r>
    </w:p>
    <w:p w14:paraId="6D11ECD9" w14:textId="77777777" w:rsidR="00EB404C" w:rsidRDefault="00EB404C" w:rsidP="00EB404C">
      <w:pPr>
        <w:pStyle w:val="Odstavecseseznamem"/>
        <w:spacing w:after="0" w:line="276" w:lineRule="auto"/>
        <w:ind w:lef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57F6306F" w14:textId="2DD204E1" w:rsidR="003D16F4" w:rsidRPr="003D16F4" w:rsidRDefault="003D16F4" w:rsidP="003D16F4">
      <w:pPr>
        <w:pStyle w:val="Odstavecseseznamem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j</w:t>
      </w:r>
      <w:r w:rsidRPr="003D16F4">
        <w:rPr>
          <w:rFonts w:ascii="Arial" w:hAnsi="Arial" w:cs="Arial"/>
          <w:sz w:val="20"/>
          <w:szCs w:val="20"/>
          <w:lang w:val="cs-CZ"/>
        </w:rPr>
        <w:t xml:space="preserve">e založen na paralelní diferenciální analýze pohyblivosti, </w:t>
      </w:r>
      <w:r>
        <w:rPr>
          <w:rFonts w:ascii="Arial" w:hAnsi="Arial" w:cs="Arial"/>
          <w:sz w:val="20"/>
          <w:szCs w:val="20"/>
          <w:lang w:val="cs-CZ"/>
        </w:rPr>
        <w:t xml:space="preserve">tzn. </w:t>
      </w:r>
      <w:r w:rsidRPr="003D16F4">
        <w:rPr>
          <w:rFonts w:ascii="Arial" w:hAnsi="Arial" w:cs="Arial"/>
          <w:sz w:val="20"/>
          <w:szCs w:val="20"/>
          <w:lang w:val="cs-CZ"/>
        </w:rPr>
        <w:t xml:space="preserve">že všechny </w:t>
      </w:r>
      <w:proofErr w:type="spellStart"/>
      <w:r w:rsidRPr="003D16F4">
        <w:rPr>
          <w:rFonts w:ascii="Arial" w:hAnsi="Arial" w:cs="Arial"/>
          <w:sz w:val="20"/>
          <w:szCs w:val="20"/>
          <w:lang w:val="cs-CZ"/>
        </w:rPr>
        <w:t>mobilitní</w:t>
      </w:r>
      <w:proofErr w:type="spellEnd"/>
      <w:r w:rsidRPr="003D16F4">
        <w:rPr>
          <w:rFonts w:ascii="Arial" w:hAnsi="Arial" w:cs="Arial"/>
          <w:sz w:val="20"/>
          <w:szCs w:val="20"/>
          <w:lang w:val="cs-CZ"/>
        </w:rPr>
        <w:t xml:space="preserve"> kanály jsou měřeny současně</w:t>
      </w:r>
    </w:p>
    <w:p w14:paraId="1AACECC4" w14:textId="19AA2623" w:rsidR="003D16F4" w:rsidRPr="003D16F4" w:rsidRDefault="00C57963" w:rsidP="003D16F4">
      <w:pPr>
        <w:pStyle w:val="Odstavecseseznamem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přístroj bude měřit </w:t>
      </w:r>
      <w:r w:rsidR="003D16F4" w:rsidRPr="003D16F4">
        <w:rPr>
          <w:rFonts w:ascii="Arial" w:hAnsi="Arial" w:cs="Arial"/>
          <w:sz w:val="20"/>
          <w:szCs w:val="20"/>
          <w:lang w:val="cs-CZ"/>
        </w:rPr>
        <w:t>distribuci velikosti neutrálních klastrů</w:t>
      </w:r>
    </w:p>
    <w:p w14:paraId="7703D7E4" w14:textId="1334CB82" w:rsidR="003D16F4" w:rsidRPr="003D16F4" w:rsidRDefault="00C57963" w:rsidP="003D16F4">
      <w:pPr>
        <w:pStyle w:val="Odstavecseseznamem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přístroj </w:t>
      </w:r>
      <w:r w:rsidR="003D16F4" w:rsidRPr="003D16F4">
        <w:rPr>
          <w:rFonts w:ascii="Arial" w:hAnsi="Arial" w:cs="Arial"/>
          <w:sz w:val="20"/>
          <w:szCs w:val="20"/>
          <w:lang w:val="cs-CZ"/>
        </w:rPr>
        <w:t xml:space="preserve">může pokrýt rozsah velikostí klastrů od 2,5 do 35 </w:t>
      </w:r>
      <w:proofErr w:type="spellStart"/>
      <w:r w:rsidR="003D16F4" w:rsidRPr="003D16F4">
        <w:rPr>
          <w:rFonts w:ascii="Arial" w:hAnsi="Arial" w:cs="Arial"/>
          <w:sz w:val="20"/>
          <w:szCs w:val="20"/>
          <w:lang w:val="cs-CZ"/>
        </w:rPr>
        <w:t>nm</w:t>
      </w:r>
      <w:proofErr w:type="spellEnd"/>
    </w:p>
    <w:p w14:paraId="697E4AF9" w14:textId="090188CE" w:rsidR="003D16F4" w:rsidRPr="003D16F4" w:rsidRDefault="003D16F4" w:rsidP="003D16F4">
      <w:pPr>
        <w:pStyle w:val="Odstavecseseznamem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</w:t>
      </w:r>
      <w:r w:rsidRPr="003D16F4">
        <w:rPr>
          <w:rFonts w:ascii="Arial" w:hAnsi="Arial" w:cs="Arial"/>
          <w:sz w:val="20"/>
          <w:szCs w:val="20"/>
          <w:lang w:val="cs-CZ"/>
        </w:rPr>
        <w:t>ěří distribuci mobility iontů od 3,3 do 0,0014 cm²/V/s</w:t>
      </w:r>
    </w:p>
    <w:p w14:paraId="2D0F2A1E" w14:textId="1AFB7A58" w:rsidR="003D16F4" w:rsidRPr="003D16F4" w:rsidRDefault="003D16F4" w:rsidP="003D16F4">
      <w:pPr>
        <w:pStyle w:val="Odstavecseseznamem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</w:t>
      </w:r>
      <w:r w:rsidRPr="003D16F4">
        <w:rPr>
          <w:rFonts w:ascii="Arial" w:hAnsi="Arial" w:cs="Arial"/>
          <w:sz w:val="20"/>
          <w:szCs w:val="20"/>
          <w:lang w:val="cs-CZ"/>
        </w:rPr>
        <w:t>racuje při průtoku vzorku nejméně 50 litrů / min</w:t>
      </w:r>
    </w:p>
    <w:p w14:paraId="39CF9DCF" w14:textId="2B379704" w:rsidR="003D16F4" w:rsidRPr="003D16F4" w:rsidRDefault="003D16F4" w:rsidP="003D16F4">
      <w:pPr>
        <w:pStyle w:val="Odstavecseseznamem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</w:t>
      </w:r>
      <w:r w:rsidRPr="003D16F4">
        <w:rPr>
          <w:rFonts w:ascii="Arial" w:hAnsi="Arial" w:cs="Arial"/>
          <w:sz w:val="20"/>
          <w:szCs w:val="20"/>
          <w:lang w:val="cs-CZ"/>
        </w:rPr>
        <w:t>osažitelné časové rozlišení spektrometru je 5 sekund nebo kratší</w:t>
      </w:r>
    </w:p>
    <w:p w14:paraId="6CE5F107" w14:textId="0F13B198" w:rsidR="003D16F4" w:rsidRPr="003D16F4" w:rsidRDefault="003D16F4" w:rsidP="003D16F4">
      <w:pPr>
        <w:pStyle w:val="Odstavecseseznamem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r</w:t>
      </w:r>
      <w:r w:rsidRPr="003D16F4">
        <w:rPr>
          <w:rFonts w:ascii="Arial" w:hAnsi="Arial" w:cs="Arial"/>
          <w:sz w:val="20"/>
          <w:szCs w:val="20"/>
          <w:lang w:val="cs-CZ"/>
        </w:rPr>
        <w:t>ozměry přístroje umožňují jeho instalaci uvnitř klimatizovaného kontejneru v terénu</w:t>
      </w:r>
      <w:bookmarkStart w:id="2" w:name="_GoBack"/>
      <w:bookmarkEnd w:id="2"/>
    </w:p>
    <w:p w14:paraId="4C5C89C9" w14:textId="3832DC70" w:rsidR="003D16F4" w:rsidRPr="003D16F4" w:rsidRDefault="00C57963" w:rsidP="003D16F4">
      <w:pPr>
        <w:pStyle w:val="Odstavecseseznamem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přístroj</w:t>
      </w:r>
      <w:r w:rsidR="003D16F4">
        <w:rPr>
          <w:rFonts w:ascii="Arial" w:hAnsi="Arial" w:cs="Arial"/>
          <w:sz w:val="20"/>
          <w:szCs w:val="20"/>
          <w:lang w:val="cs-CZ"/>
        </w:rPr>
        <w:t xml:space="preserve"> </w:t>
      </w:r>
      <w:r w:rsidR="003D16F4" w:rsidRPr="003D16F4">
        <w:rPr>
          <w:rFonts w:ascii="Arial" w:hAnsi="Arial" w:cs="Arial"/>
          <w:sz w:val="20"/>
          <w:szCs w:val="20"/>
          <w:lang w:val="cs-CZ"/>
        </w:rPr>
        <w:t>umožňuje provoz za venkovních podmínek v teplotním rozsahu -15 až 35 ° C</w:t>
      </w:r>
    </w:p>
    <w:p w14:paraId="151EC1C2" w14:textId="0AEF7456" w:rsidR="003D16F4" w:rsidRPr="003D16F4" w:rsidRDefault="003D16F4" w:rsidP="003D16F4">
      <w:pPr>
        <w:pStyle w:val="Odstavecseseznamem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 w:rsidRPr="003D16F4">
        <w:rPr>
          <w:rFonts w:ascii="Arial" w:hAnsi="Arial" w:cs="Arial"/>
          <w:sz w:val="20"/>
          <w:szCs w:val="20"/>
          <w:lang w:val="cs-CZ"/>
        </w:rPr>
        <w:t>může pracovat po dlouhou dobu, alespoň jeden týden, bez nutnosti zásahu obsluhy</w:t>
      </w:r>
    </w:p>
    <w:p w14:paraId="239FA9AB" w14:textId="519734DF" w:rsidR="009159AC" w:rsidRPr="003D16F4" w:rsidRDefault="009159AC" w:rsidP="003D16F4">
      <w:pPr>
        <w:pStyle w:val="Odstavecseseznamem"/>
        <w:spacing w:after="0" w:line="276" w:lineRule="auto"/>
        <w:ind w:left="568"/>
        <w:jc w:val="both"/>
        <w:rPr>
          <w:rFonts w:ascii="Arial" w:hAnsi="Arial" w:cs="Arial"/>
          <w:sz w:val="20"/>
          <w:szCs w:val="20"/>
          <w:lang w:val="cs-CZ"/>
        </w:rPr>
      </w:pPr>
    </w:p>
    <w:p w14:paraId="76B741EE" w14:textId="5E28868B" w:rsidR="00E36668" w:rsidRPr="003D16F4" w:rsidRDefault="00E36668" w:rsidP="003D16F4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3BE59DA" w14:textId="4889E92B" w:rsidR="00776067" w:rsidRPr="003D16F4" w:rsidRDefault="00776067" w:rsidP="003D16F4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DC302D1" w14:textId="578A0B78" w:rsidR="00776067" w:rsidRDefault="00776067" w:rsidP="003D16F4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5E6EBE2" w14:textId="77777777" w:rsidR="00EB404C" w:rsidRPr="003D16F4" w:rsidRDefault="00EB404C" w:rsidP="003D16F4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ED7CED0" w14:textId="65BC1313" w:rsidR="00776067" w:rsidRDefault="00776067" w:rsidP="003D16F4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B34A294" w14:textId="77777777" w:rsidR="003D16F4" w:rsidRDefault="003D16F4" w:rsidP="003D16F4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7E738DD" w14:textId="3C7D4D31" w:rsidR="003D16F4" w:rsidRDefault="003D16F4" w:rsidP="003D16F4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E073654" w14:textId="77777777" w:rsidR="003D16F4" w:rsidRPr="003D16F4" w:rsidRDefault="003D16F4" w:rsidP="003D16F4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B318033" w14:textId="450FFC6B" w:rsidR="00776067" w:rsidRPr="003D16F4" w:rsidRDefault="00776067" w:rsidP="003D16F4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1537130" w14:textId="4929E985" w:rsidR="00776067" w:rsidRPr="003D16F4" w:rsidRDefault="00776067" w:rsidP="003D16F4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7F07E29" w14:textId="1024EBD9" w:rsidR="00776067" w:rsidRPr="003D16F4" w:rsidRDefault="00776067" w:rsidP="003D16F4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3DF6F9B" w14:textId="0FAD7014" w:rsidR="00E36668" w:rsidRPr="003D16F4" w:rsidRDefault="00E36668" w:rsidP="003D16F4">
      <w:pPr>
        <w:pStyle w:val="-wm-msonormal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D16F4">
        <w:rPr>
          <w:rFonts w:ascii="Arial" w:hAnsi="Arial" w:cs="Arial"/>
          <w:b/>
          <w:color w:val="000000"/>
          <w:sz w:val="28"/>
          <w:szCs w:val="28"/>
        </w:rPr>
        <w:t>TECHNICAL SPECIFICATION</w:t>
      </w:r>
    </w:p>
    <w:p w14:paraId="1F4B13BA" w14:textId="1E407733" w:rsidR="00E36668" w:rsidRPr="003D16F4" w:rsidRDefault="00E36668" w:rsidP="003D16F4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A29B4F2" w14:textId="16699D64" w:rsidR="00E36668" w:rsidRPr="003D16F4" w:rsidRDefault="00265400" w:rsidP="003D16F4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3D16F4">
        <w:rPr>
          <w:rFonts w:ascii="Arial" w:hAnsi="Arial" w:cs="Arial"/>
          <w:color w:val="000000"/>
          <w:sz w:val="20"/>
          <w:szCs w:val="20"/>
          <w:lang w:val="en-GB"/>
        </w:rPr>
        <w:t xml:space="preserve">Scope of the public procurement is supply </w:t>
      </w:r>
      <w:proofErr w:type="spellStart"/>
      <w:r w:rsidR="005971BF">
        <w:rPr>
          <w:rFonts w:ascii="Arial" w:hAnsi="Arial" w:cs="Arial"/>
          <w:color w:val="000000"/>
          <w:sz w:val="20"/>
          <w:szCs w:val="20"/>
          <w:lang w:val="en-GB"/>
        </w:rPr>
        <w:t>analyzer</w:t>
      </w:r>
      <w:proofErr w:type="spellEnd"/>
      <w:r w:rsidR="005971BF" w:rsidRPr="003D16F4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3D16F4" w:rsidRPr="003D16F4">
        <w:rPr>
          <w:rFonts w:ascii="Arial" w:hAnsi="Arial" w:cs="Arial"/>
          <w:color w:val="000000"/>
          <w:sz w:val="20"/>
          <w:szCs w:val="20"/>
          <w:lang w:val="en-GB"/>
        </w:rPr>
        <w:t xml:space="preserve">of neutral </w:t>
      </w:r>
      <w:r w:rsidR="003D16F4" w:rsidRPr="003D16F4">
        <w:rPr>
          <w:rFonts w:ascii="Arial" w:hAnsi="Arial" w:cs="Arial"/>
          <w:color w:val="000000"/>
          <w:sz w:val="20"/>
          <w:szCs w:val="20"/>
          <w:lang w:val="en-GB"/>
        </w:rPr>
        <w:t>clusters and air ions</w:t>
      </w:r>
      <w:r w:rsidR="009159AC" w:rsidRPr="003D16F4">
        <w:rPr>
          <w:rFonts w:ascii="Arial" w:hAnsi="Arial" w:cs="Arial"/>
          <w:sz w:val="20"/>
          <w:szCs w:val="20"/>
          <w:lang w:val="en-US"/>
        </w:rPr>
        <w:t xml:space="preserve"> </w:t>
      </w:r>
      <w:r w:rsidR="00D17CB4" w:rsidRPr="003D16F4">
        <w:rPr>
          <w:rFonts w:ascii="Arial" w:hAnsi="Arial" w:cs="Arial"/>
          <w:color w:val="000000"/>
          <w:sz w:val="20"/>
          <w:szCs w:val="20"/>
          <w:lang w:val="en-GB"/>
        </w:rPr>
        <w:t>(hereinafter „</w:t>
      </w:r>
      <w:proofErr w:type="spellStart"/>
      <w:proofErr w:type="gramStart"/>
      <w:r w:rsidR="005971BF">
        <w:rPr>
          <w:rFonts w:ascii="Arial" w:hAnsi="Arial" w:cs="Arial"/>
          <w:b/>
          <w:color w:val="000000"/>
          <w:sz w:val="20"/>
          <w:szCs w:val="20"/>
          <w:lang w:val="en-GB"/>
        </w:rPr>
        <w:t>analyzer</w:t>
      </w:r>
      <w:proofErr w:type="spellEnd"/>
      <w:r w:rsidR="00D17CB4" w:rsidRPr="003D16F4">
        <w:rPr>
          <w:rFonts w:ascii="Arial" w:hAnsi="Arial" w:cs="Arial"/>
          <w:color w:val="000000"/>
          <w:sz w:val="20"/>
          <w:szCs w:val="20"/>
          <w:lang w:val="en-GB"/>
        </w:rPr>
        <w:t>“</w:t>
      </w:r>
      <w:proofErr w:type="gramEnd"/>
      <w:r w:rsidR="00D17CB4" w:rsidRPr="003D16F4">
        <w:rPr>
          <w:rFonts w:ascii="Arial" w:hAnsi="Arial" w:cs="Arial"/>
          <w:color w:val="000000"/>
          <w:sz w:val="20"/>
          <w:szCs w:val="20"/>
          <w:lang w:val="en-GB"/>
        </w:rPr>
        <w:t>).</w:t>
      </w:r>
    </w:p>
    <w:p w14:paraId="77591620" w14:textId="2CE7B477" w:rsidR="00E36668" w:rsidRPr="003D16F4" w:rsidRDefault="00E36668" w:rsidP="003D16F4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3439BB13" w14:textId="0E761126" w:rsidR="00E36668" w:rsidRPr="003D16F4" w:rsidRDefault="00D17CB4" w:rsidP="003D16F4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3D16F4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The </w:t>
      </w:r>
      <w:proofErr w:type="spellStart"/>
      <w:r w:rsidR="005971BF">
        <w:rPr>
          <w:rFonts w:ascii="Arial" w:hAnsi="Arial" w:cs="Arial"/>
          <w:b/>
          <w:color w:val="000000"/>
          <w:sz w:val="20"/>
          <w:szCs w:val="20"/>
          <w:lang w:val="en-GB"/>
        </w:rPr>
        <w:t>analyzer</w:t>
      </w:r>
      <w:proofErr w:type="spellEnd"/>
      <w:r w:rsidRPr="003D16F4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will allow / </w:t>
      </w:r>
      <w:r w:rsidR="00FE3C11" w:rsidRPr="003D16F4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must </w:t>
      </w:r>
      <w:r w:rsidRPr="003D16F4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fulfil / </w:t>
      </w:r>
      <w:r w:rsidR="00FE3C11" w:rsidRPr="003D16F4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must </w:t>
      </w:r>
      <w:r w:rsidRPr="003D16F4">
        <w:rPr>
          <w:rFonts w:ascii="Arial" w:hAnsi="Arial" w:cs="Arial"/>
          <w:b/>
          <w:color w:val="000000"/>
          <w:sz w:val="20"/>
          <w:szCs w:val="20"/>
          <w:lang w:val="en-GB"/>
        </w:rPr>
        <w:t>contain in its minimum parameters:</w:t>
      </w:r>
    </w:p>
    <w:p w14:paraId="5B9BEDED" w14:textId="77777777" w:rsidR="00803A04" w:rsidRPr="003D16F4" w:rsidRDefault="00803A04" w:rsidP="003D16F4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14:paraId="37FA3A83" w14:textId="4C0B8FAD" w:rsidR="003D16F4" w:rsidRPr="003D16F4" w:rsidRDefault="003D16F4" w:rsidP="003D16F4">
      <w:pPr>
        <w:pStyle w:val="Odstavecseseznamem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3D16F4">
        <w:rPr>
          <w:rFonts w:ascii="Arial" w:hAnsi="Arial" w:cs="Arial"/>
          <w:sz w:val="20"/>
          <w:szCs w:val="20"/>
        </w:rPr>
        <w:t xml:space="preserve">he </w:t>
      </w:r>
      <w:proofErr w:type="spellStart"/>
      <w:r w:rsidR="005971BF">
        <w:rPr>
          <w:rFonts w:ascii="Arial" w:hAnsi="Arial" w:cs="Arial"/>
          <w:sz w:val="20"/>
          <w:szCs w:val="20"/>
        </w:rPr>
        <w:t>analyzer</w:t>
      </w:r>
      <w:proofErr w:type="spellEnd"/>
      <w:r w:rsidR="00EB404C">
        <w:rPr>
          <w:rFonts w:ascii="Arial" w:hAnsi="Arial" w:cs="Arial"/>
          <w:sz w:val="20"/>
          <w:szCs w:val="20"/>
        </w:rPr>
        <w:t xml:space="preserve"> </w:t>
      </w:r>
      <w:r w:rsidRPr="003D16F4">
        <w:rPr>
          <w:rFonts w:ascii="Arial" w:hAnsi="Arial" w:cs="Arial"/>
          <w:sz w:val="20"/>
          <w:szCs w:val="20"/>
        </w:rPr>
        <w:t>measures distribution of ions according to their mobility in an electrostatic field</w:t>
      </w:r>
    </w:p>
    <w:p w14:paraId="15A388C9" w14:textId="5C268737" w:rsidR="003D16F4" w:rsidRPr="003D16F4" w:rsidRDefault="003D16F4" w:rsidP="003D16F4">
      <w:pPr>
        <w:pStyle w:val="Odstavecseseznamem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3D16F4">
        <w:rPr>
          <w:rFonts w:ascii="Arial" w:hAnsi="Arial" w:cs="Arial"/>
          <w:sz w:val="20"/>
          <w:szCs w:val="20"/>
        </w:rPr>
        <w:t>t is based on parallel differential mobility analysis</w:t>
      </w:r>
      <w:r w:rsidR="00EB404C">
        <w:rPr>
          <w:rFonts w:ascii="Arial" w:hAnsi="Arial" w:cs="Arial"/>
          <w:sz w:val="20"/>
          <w:szCs w:val="20"/>
        </w:rPr>
        <w:t>;</w:t>
      </w:r>
      <w:r w:rsidRPr="003D16F4">
        <w:rPr>
          <w:rFonts w:ascii="Arial" w:hAnsi="Arial" w:cs="Arial"/>
          <w:sz w:val="20"/>
          <w:szCs w:val="20"/>
        </w:rPr>
        <w:t xml:space="preserve"> it means that all mobility channels are measured at the same time</w:t>
      </w:r>
    </w:p>
    <w:p w14:paraId="3DC34EA7" w14:textId="1B7C95BD" w:rsidR="003D16F4" w:rsidRPr="003D16F4" w:rsidRDefault="003D16F4" w:rsidP="003D16F4">
      <w:pPr>
        <w:pStyle w:val="Odstavecseseznamem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3D16F4">
        <w:rPr>
          <w:rFonts w:ascii="Arial" w:hAnsi="Arial" w:cs="Arial"/>
          <w:sz w:val="20"/>
          <w:szCs w:val="20"/>
        </w:rPr>
        <w:t xml:space="preserve">he </w:t>
      </w:r>
      <w:proofErr w:type="spellStart"/>
      <w:r w:rsidR="005971BF">
        <w:rPr>
          <w:rFonts w:ascii="Arial" w:hAnsi="Arial" w:cs="Arial"/>
          <w:sz w:val="20"/>
          <w:szCs w:val="20"/>
        </w:rPr>
        <w:t>analyzer</w:t>
      </w:r>
      <w:proofErr w:type="spellEnd"/>
      <w:r w:rsidRPr="003D16F4">
        <w:rPr>
          <w:rFonts w:ascii="Arial" w:hAnsi="Arial" w:cs="Arial"/>
          <w:sz w:val="20"/>
          <w:szCs w:val="20"/>
        </w:rPr>
        <w:t xml:space="preserve"> also measures size distribution of neutral clusters</w:t>
      </w:r>
    </w:p>
    <w:p w14:paraId="08AD2906" w14:textId="1F8A149B" w:rsidR="003D16F4" w:rsidRPr="003D16F4" w:rsidRDefault="003D16F4" w:rsidP="003D16F4">
      <w:pPr>
        <w:pStyle w:val="Odstavecseseznamem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3D16F4">
        <w:rPr>
          <w:rFonts w:ascii="Arial" w:hAnsi="Arial" w:cs="Arial"/>
          <w:sz w:val="20"/>
          <w:szCs w:val="20"/>
        </w:rPr>
        <w:t xml:space="preserve">he </w:t>
      </w:r>
      <w:proofErr w:type="spellStart"/>
      <w:r w:rsidR="005971BF">
        <w:rPr>
          <w:rFonts w:ascii="Arial" w:hAnsi="Arial" w:cs="Arial"/>
          <w:sz w:val="20"/>
          <w:szCs w:val="20"/>
        </w:rPr>
        <w:t>analyzer</w:t>
      </w:r>
      <w:proofErr w:type="spellEnd"/>
      <w:r w:rsidRPr="003D16F4">
        <w:rPr>
          <w:rFonts w:ascii="Arial" w:hAnsi="Arial" w:cs="Arial"/>
          <w:sz w:val="20"/>
          <w:szCs w:val="20"/>
        </w:rPr>
        <w:t xml:space="preserve"> can cover the clusters size range from 2.5 to 35 nm</w:t>
      </w:r>
    </w:p>
    <w:p w14:paraId="760B822D" w14:textId="6F63BC8E" w:rsidR="003D16F4" w:rsidRPr="003D16F4" w:rsidRDefault="003D16F4" w:rsidP="003D16F4">
      <w:pPr>
        <w:pStyle w:val="Odstavecseseznamem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3D16F4">
        <w:rPr>
          <w:rFonts w:ascii="Arial" w:hAnsi="Arial" w:cs="Arial"/>
          <w:sz w:val="20"/>
          <w:szCs w:val="20"/>
        </w:rPr>
        <w:t>t measures Ion mobility distribution from 3.3 to 0.0014 cm²/V/s</w:t>
      </w:r>
    </w:p>
    <w:p w14:paraId="328DDEA0" w14:textId="20368E37" w:rsidR="003D16F4" w:rsidRPr="003D16F4" w:rsidRDefault="003D16F4" w:rsidP="003D16F4">
      <w:pPr>
        <w:pStyle w:val="Odstavecseseznamem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3D16F4">
        <w:rPr>
          <w:rFonts w:ascii="Arial" w:hAnsi="Arial" w:cs="Arial"/>
          <w:sz w:val="20"/>
          <w:szCs w:val="20"/>
        </w:rPr>
        <w:t>t works at sample flow rate of a</w:t>
      </w:r>
      <w:r w:rsidR="000D6D65">
        <w:rPr>
          <w:rFonts w:ascii="Arial" w:hAnsi="Arial" w:cs="Arial"/>
          <w:sz w:val="20"/>
          <w:szCs w:val="20"/>
        </w:rPr>
        <w:t>t</w:t>
      </w:r>
      <w:r w:rsidRPr="003D16F4">
        <w:rPr>
          <w:rFonts w:ascii="Arial" w:hAnsi="Arial" w:cs="Arial"/>
          <w:sz w:val="20"/>
          <w:szCs w:val="20"/>
        </w:rPr>
        <w:t xml:space="preserve"> least 50 litres / min</w:t>
      </w:r>
    </w:p>
    <w:p w14:paraId="07A277B8" w14:textId="07DAF833" w:rsidR="003D16F4" w:rsidRPr="003D16F4" w:rsidRDefault="00EB404C" w:rsidP="003D16F4">
      <w:pPr>
        <w:pStyle w:val="Odstavecseseznamem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3D16F4">
        <w:rPr>
          <w:rFonts w:ascii="Arial" w:hAnsi="Arial" w:cs="Arial"/>
          <w:sz w:val="20"/>
          <w:szCs w:val="20"/>
        </w:rPr>
        <w:t>chievable</w:t>
      </w:r>
      <w:r w:rsidR="003D16F4" w:rsidRPr="003D16F4">
        <w:rPr>
          <w:rFonts w:ascii="Arial" w:hAnsi="Arial" w:cs="Arial"/>
          <w:sz w:val="20"/>
          <w:szCs w:val="20"/>
        </w:rPr>
        <w:t xml:space="preserve"> time resolution of the </w:t>
      </w:r>
      <w:proofErr w:type="spellStart"/>
      <w:r w:rsidR="005971BF">
        <w:rPr>
          <w:rFonts w:ascii="Arial" w:hAnsi="Arial" w:cs="Arial"/>
          <w:sz w:val="20"/>
          <w:szCs w:val="20"/>
        </w:rPr>
        <w:t>analyzer</w:t>
      </w:r>
      <w:proofErr w:type="spellEnd"/>
      <w:r w:rsidR="003D16F4" w:rsidRPr="003D16F4">
        <w:rPr>
          <w:rFonts w:ascii="Arial" w:hAnsi="Arial" w:cs="Arial"/>
          <w:sz w:val="20"/>
          <w:szCs w:val="20"/>
        </w:rPr>
        <w:t xml:space="preserve"> is 5 seconds or shorter</w:t>
      </w:r>
    </w:p>
    <w:p w14:paraId="7ED78E47" w14:textId="2C05EBB1" w:rsidR="003D16F4" w:rsidRPr="003D16F4" w:rsidRDefault="003D16F4" w:rsidP="003D16F4">
      <w:pPr>
        <w:pStyle w:val="Odstavecseseznamem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3D16F4">
        <w:rPr>
          <w:rFonts w:ascii="Arial" w:hAnsi="Arial" w:cs="Arial"/>
          <w:sz w:val="20"/>
          <w:szCs w:val="20"/>
        </w:rPr>
        <w:t>he dimensions of the instrument allow for installing it inside an air-conditioned container in the field</w:t>
      </w:r>
    </w:p>
    <w:p w14:paraId="2E7A4217" w14:textId="56B88AF8" w:rsidR="003D16F4" w:rsidRPr="003D16F4" w:rsidRDefault="003D16F4" w:rsidP="003D16F4">
      <w:pPr>
        <w:pStyle w:val="Odstavecseseznamem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3D16F4">
        <w:rPr>
          <w:rFonts w:ascii="Arial" w:hAnsi="Arial" w:cs="Arial"/>
          <w:sz w:val="20"/>
          <w:szCs w:val="20"/>
        </w:rPr>
        <w:t xml:space="preserve">he </w:t>
      </w:r>
      <w:proofErr w:type="spellStart"/>
      <w:r w:rsidR="005971BF">
        <w:rPr>
          <w:rFonts w:ascii="Arial" w:hAnsi="Arial" w:cs="Arial"/>
          <w:sz w:val="20"/>
          <w:szCs w:val="20"/>
        </w:rPr>
        <w:t>analyzer</w:t>
      </w:r>
      <w:proofErr w:type="spellEnd"/>
      <w:r w:rsidRPr="003D16F4">
        <w:rPr>
          <w:rFonts w:ascii="Arial" w:hAnsi="Arial" w:cs="Arial"/>
          <w:sz w:val="20"/>
          <w:szCs w:val="20"/>
        </w:rPr>
        <w:t xml:space="preserve"> also allows to be operated at ambient conditions, in the temperature range -15 to 35 °C</w:t>
      </w:r>
    </w:p>
    <w:p w14:paraId="23462F6B" w14:textId="78159B12" w:rsidR="003D16F4" w:rsidRPr="003D16F4" w:rsidRDefault="003D16F4" w:rsidP="003D16F4">
      <w:pPr>
        <w:pStyle w:val="Odstavecseseznamem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3D16F4">
        <w:rPr>
          <w:rFonts w:ascii="Arial" w:hAnsi="Arial" w:cs="Arial"/>
          <w:sz w:val="20"/>
          <w:szCs w:val="20"/>
        </w:rPr>
        <w:t xml:space="preserve">he </w:t>
      </w:r>
      <w:proofErr w:type="spellStart"/>
      <w:r w:rsidR="005971BF">
        <w:rPr>
          <w:rFonts w:ascii="Arial" w:hAnsi="Arial" w:cs="Arial"/>
          <w:sz w:val="20"/>
          <w:szCs w:val="20"/>
        </w:rPr>
        <w:t>analyzer</w:t>
      </w:r>
      <w:proofErr w:type="spellEnd"/>
      <w:r w:rsidRPr="003D16F4">
        <w:rPr>
          <w:rFonts w:ascii="Arial" w:hAnsi="Arial" w:cs="Arial"/>
          <w:sz w:val="20"/>
          <w:szCs w:val="20"/>
        </w:rPr>
        <w:t xml:space="preserve"> can operate for long periods of time, at least one week, without requiring action of the operator</w:t>
      </w:r>
    </w:p>
    <w:p w14:paraId="1CF95FD8" w14:textId="4B813C7C" w:rsidR="00E36668" w:rsidRPr="003D16F4" w:rsidRDefault="00E36668" w:rsidP="003D16F4">
      <w:pPr>
        <w:pStyle w:val="Odstavecseseznamem"/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E36668" w:rsidRPr="003D16F4" w:rsidSect="00E36668">
      <w:type w:val="continuous"/>
      <w:pgSz w:w="11906" w:h="16838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94997" w14:textId="77777777" w:rsidR="00434DAA" w:rsidRDefault="00434DAA" w:rsidP="00980A04">
      <w:pPr>
        <w:spacing w:after="0" w:line="240" w:lineRule="auto"/>
      </w:pPr>
      <w:r>
        <w:separator/>
      </w:r>
    </w:p>
  </w:endnote>
  <w:endnote w:type="continuationSeparator" w:id="0">
    <w:p w14:paraId="71189561" w14:textId="77777777" w:rsidR="00434DAA" w:rsidRDefault="00434DAA" w:rsidP="0098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15B66" w14:textId="77777777" w:rsidR="00434DAA" w:rsidRDefault="00434DAA" w:rsidP="00980A04">
      <w:pPr>
        <w:spacing w:after="0" w:line="240" w:lineRule="auto"/>
      </w:pPr>
      <w:r>
        <w:separator/>
      </w:r>
    </w:p>
  </w:footnote>
  <w:footnote w:type="continuationSeparator" w:id="0">
    <w:p w14:paraId="12FBE680" w14:textId="77777777" w:rsidR="00434DAA" w:rsidRDefault="00434DAA" w:rsidP="0098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C92A" w14:textId="077A0555" w:rsidR="001A377C" w:rsidRDefault="001A377C">
    <w:pPr>
      <w:pStyle w:val="Zhlav"/>
    </w:pPr>
    <w:bookmarkStart w:id="1" w:name="_Hlk35933498"/>
    <w:r>
      <w:rPr>
        <w:noProof/>
        <w:lang w:val="cs-CZ" w:eastAsia="cs-CZ"/>
      </w:rPr>
      <w:drawing>
        <wp:inline distT="0" distB="0" distL="0" distR="0" wp14:anchorId="6AEAAADC" wp14:editId="5BD4A2E5">
          <wp:extent cx="5600700" cy="1238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238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8A7"/>
    <w:multiLevelType w:val="hybridMultilevel"/>
    <w:tmpl w:val="F7C4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B284F"/>
    <w:multiLevelType w:val="hybridMultilevel"/>
    <w:tmpl w:val="3D14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15B69"/>
    <w:multiLevelType w:val="hybridMultilevel"/>
    <w:tmpl w:val="1E586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914C0"/>
    <w:multiLevelType w:val="hybridMultilevel"/>
    <w:tmpl w:val="5C1861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941B6"/>
    <w:multiLevelType w:val="hybridMultilevel"/>
    <w:tmpl w:val="60E4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45471"/>
    <w:multiLevelType w:val="hybridMultilevel"/>
    <w:tmpl w:val="8F5E9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F16D5"/>
    <w:multiLevelType w:val="hybridMultilevel"/>
    <w:tmpl w:val="76A65A90"/>
    <w:lvl w:ilvl="0" w:tplc="BB682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20382"/>
    <w:multiLevelType w:val="hybridMultilevel"/>
    <w:tmpl w:val="AA867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2759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06014"/>
    <w:multiLevelType w:val="hybridMultilevel"/>
    <w:tmpl w:val="6E649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630EA"/>
    <w:multiLevelType w:val="hybridMultilevel"/>
    <w:tmpl w:val="649E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E14E0"/>
    <w:multiLevelType w:val="hybridMultilevel"/>
    <w:tmpl w:val="F790D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254EF"/>
    <w:multiLevelType w:val="hybridMultilevel"/>
    <w:tmpl w:val="2818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20287"/>
    <w:multiLevelType w:val="hybridMultilevel"/>
    <w:tmpl w:val="76D2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F5F4F"/>
    <w:multiLevelType w:val="hybridMultilevel"/>
    <w:tmpl w:val="5D46C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338BA"/>
    <w:multiLevelType w:val="hybridMultilevel"/>
    <w:tmpl w:val="3CBC7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C3D80"/>
    <w:multiLevelType w:val="hybridMultilevel"/>
    <w:tmpl w:val="2814F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5"/>
  </w:num>
  <w:num w:numId="5">
    <w:abstractNumId w:val="12"/>
  </w:num>
  <w:num w:numId="6">
    <w:abstractNumId w:val="14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2"/>
  </w:num>
  <w:num w:numId="14">
    <w:abstractNumId w:val="6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EE"/>
    <w:rsid w:val="000B3A25"/>
    <w:rsid w:val="000B7697"/>
    <w:rsid w:val="000D6D65"/>
    <w:rsid w:val="00194D26"/>
    <w:rsid w:val="001A377C"/>
    <w:rsid w:val="001D1CFA"/>
    <w:rsid w:val="002013C6"/>
    <w:rsid w:val="00206AC0"/>
    <w:rsid w:val="00223B60"/>
    <w:rsid w:val="00265400"/>
    <w:rsid w:val="00272792"/>
    <w:rsid w:val="002A39F4"/>
    <w:rsid w:val="00343D77"/>
    <w:rsid w:val="003D16F4"/>
    <w:rsid w:val="003F22A7"/>
    <w:rsid w:val="00434DAA"/>
    <w:rsid w:val="00443844"/>
    <w:rsid w:val="004B3337"/>
    <w:rsid w:val="004C38A3"/>
    <w:rsid w:val="0059675C"/>
    <w:rsid w:val="005971BF"/>
    <w:rsid w:val="005D2463"/>
    <w:rsid w:val="005F1719"/>
    <w:rsid w:val="006354E4"/>
    <w:rsid w:val="00712709"/>
    <w:rsid w:val="00757CEE"/>
    <w:rsid w:val="00776067"/>
    <w:rsid w:val="007E6856"/>
    <w:rsid w:val="007E7491"/>
    <w:rsid w:val="00803A04"/>
    <w:rsid w:val="00830C3D"/>
    <w:rsid w:val="008D4A0B"/>
    <w:rsid w:val="008D61B9"/>
    <w:rsid w:val="008E0F4B"/>
    <w:rsid w:val="009159AC"/>
    <w:rsid w:val="00924677"/>
    <w:rsid w:val="00980A04"/>
    <w:rsid w:val="00A16DD0"/>
    <w:rsid w:val="00A73A29"/>
    <w:rsid w:val="00B61946"/>
    <w:rsid w:val="00B63DBE"/>
    <w:rsid w:val="00C12C5A"/>
    <w:rsid w:val="00C57963"/>
    <w:rsid w:val="00C67443"/>
    <w:rsid w:val="00CF1B69"/>
    <w:rsid w:val="00CF4BBF"/>
    <w:rsid w:val="00D17CB4"/>
    <w:rsid w:val="00D23789"/>
    <w:rsid w:val="00DC6793"/>
    <w:rsid w:val="00E36668"/>
    <w:rsid w:val="00E478A3"/>
    <w:rsid w:val="00EB404C"/>
    <w:rsid w:val="00EC09DC"/>
    <w:rsid w:val="00FA300E"/>
    <w:rsid w:val="00FD25DB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755A"/>
  <w15:chartTrackingRefBased/>
  <w15:docId w15:val="{62682209-1065-4ADA-9B00-B6EF2F15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C67443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70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67443"/>
    <w:rPr>
      <w:rFonts w:ascii="Times New Roman" w:eastAsia="Times New Roman" w:hAnsi="Times New Roman" w:cs="Times New Roman"/>
      <w:b/>
      <w:color w:val="000000"/>
      <w:sz w:val="48"/>
      <w:szCs w:val="48"/>
      <w:lang w:val="cs-CZ" w:eastAsia="cs-CZ"/>
    </w:rPr>
  </w:style>
  <w:style w:type="paragraph" w:customStyle="1" w:styleId="Vchoz">
    <w:name w:val="Výchozí"/>
    <w:qFormat/>
    <w:rsid w:val="00C67443"/>
    <w:pPr>
      <w:keepNext/>
      <w:shd w:val="clear" w:color="auto" w:fill="FFFFFF"/>
      <w:tabs>
        <w:tab w:val="left" w:pos="720"/>
      </w:tabs>
      <w:suppressAutoHyphens/>
      <w:spacing w:after="200" w:line="276" w:lineRule="auto"/>
    </w:pPr>
    <w:rPr>
      <w:rFonts w:ascii="Calibri" w:eastAsia="Calibri" w:hAnsi="Calibri" w:cs="Calibri"/>
      <w:color w:val="000000"/>
      <w:shd w:val="clear" w:color="auto" w:fill="FFFFFF"/>
      <w:lang w:val="cs-CZ" w:eastAsia="zh-CN" w:bidi="hi-IN"/>
    </w:rPr>
  </w:style>
  <w:style w:type="paragraph" w:styleId="Normlnweb">
    <w:name w:val="Normal (Web)"/>
    <w:basedOn w:val="Normln"/>
    <w:uiPriority w:val="99"/>
    <w:semiHidden/>
    <w:unhideWhenUsed/>
    <w:rsid w:val="0020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13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3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3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3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3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3C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0A0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0A0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80A04"/>
    <w:rPr>
      <w:vertAlign w:val="superscript"/>
    </w:rPr>
  </w:style>
  <w:style w:type="paragraph" w:styleId="Revize">
    <w:name w:val="Revision"/>
    <w:hidden/>
    <w:uiPriority w:val="99"/>
    <w:semiHidden/>
    <w:rsid w:val="0044384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A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77C"/>
  </w:style>
  <w:style w:type="paragraph" w:styleId="Zpat">
    <w:name w:val="footer"/>
    <w:basedOn w:val="Normln"/>
    <w:link w:val="ZpatChar"/>
    <w:uiPriority w:val="99"/>
    <w:unhideWhenUsed/>
    <w:rsid w:val="001A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77C"/>
  </w:style>
  <w:style w:type="paragraph" w:customStyle="1" w:styleId="-wm-msonormal">
    <w:name w:val="-wm-msonormal"/>
    <w:basedOn w:val="Normln"/>
    <w:rsid w:val="00E3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tlid-translation">
    <w:name w:val="tlid-translation"/>
    <w:basedOn w:val="Standardnpsmoodstavce"/>
    <w:rsid w:val="00915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EB5D-9F50-45CB-9D2B-0C75FAE2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Ondracek Jakub UCHP</dc:creator>
  <cp:keywords/>
  <dc:description/>
  <cp:lastModifiedBy>MK</cp:lastModifiedBy>
  <cp:revision>5</cp:revision>
  <dcterms:created xsi:type="dcterms:W3CDTF">2021-03-22T07:13:00Z</dcterms:created>
  <dcterms:modified xsi:type="dcterms:W3CDTF">2021-03-31T13:15:00Z</dcterms:modified>
</cp:coreProperties>
</file>