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5BBAEA" w14:textId="77777777" w:rsidR="00296BB8" w:rsidRDefault="00296BB8"/>
    <w:p w14:paraId="2E1EA11D" w14:textId="77777777" w:rsidR="00296BB8" w:rsidRDefault="008D11B7">
      <w:pPr>
        <w:pStyle w:val="Nadpis20"/>
        <w:keepNext/>
        <w:keepLines/>
        <w:spacing w:after="320"/>
      </w:pPr>
      <w:bookmarkStart w:id="0" w:name="bookmark2"/>
      <w:r>
        <w:t>DODATEK č.2</w:t>
      </w:r>
      <w:bookmarkEnd w:id="0"/>
    </w:p>
    <w:p w14:paraId="6817A3E8" w14:textId="77777777" w:rsidR="00296BB8" w:rsidRDefault="008D11B7">
      <w:pPr>
        <w:pStyle w:val="Nadpis20"/>
        <w:keepNext/>
        <w:keepLines/>
        <w:spacing w:after="0"/>
      </w:pPr>
      <w:bookmarkStart w:id="1" w:name="bookmark0"/>
      <w:bookmarkStart w:id="2" w:name="bookmark1"/>
      <w:bookmarkStart w:id="3" w:name="bookmark3"/>
      <w:r>
        <w:t>KE SMLOUVĚ O SDRUŽENÍ DO SPOLEČNOSTI</w:t>
      </w:r>
      <w:bookmarkEnd w:id="1"/>
      <w:bookmarkEnd w:id="2"/>
      <w:bookmarkEnd w:id="3"/>
    </w:p>
    <w:p w14:paraId="6DF7FB55" w14:textId="77777777" w:rsidR="00296BB8" w:rsidRDefault="008D11B7">
      <w:pPr>
        <w:pStyle w:val="Nadpis30"/>
        <w:keepNext/>
        <w:keepLines/>
        <w:spacing w:after="760" w:line="240" w:lineRule="auto"/>
        <w:jc w:val="center"/>
      </w:pPr>
      <w:bookmarkStart w:id="4" w:name="bookmark4"/>
      <w:bookmarkStart w:id="5" w:name="bookmark5"/>
      <w:bookmarkStart w:id="6" w:name="bookmark6"/>
      <w:r>
        <w:rPr>
          <w:b w:val="0"/>
          <w:bCs w:val="0"/>
          <w:i/>
          <w:iCs/>
        </w:rPr>
        <w:t>uzavřené podle</w:t>
      </w:r>
      <w:r>
        <w:rPr>
          <w:b w:val="0"/>
          <w:bCs w:val="0"/>
        </w:rPr>
        <w:t xml:space="preserve"> § 2716 a násl. </w:t>
      </w:r>
      <w:r>
        <w:t>zák. č 89/2012 Sb. občanský zákoník</w:t>
      </w:r>
      <w:bookmarkEnd w:id="4"/>
      <w:bookmarkEnd w:id="5"/>
      <w:bookmarkEnd w:id="6"/>
    </w:p>
    <w:p w14:paraId="5D71D5FA" w14:textId="77777777" w:rsidR="00296BB8" w:rsidRDefault="008D11B7">
      <w:pPr>
        <w:pStyle w:val="Nadpis30"/>
        <w:keepNext/>
        <w:keepLines/>
        <w:spacing w:after="540" w:line="240" w:lineRule="auto"/>
      </w:pPr>
      <w:bookmarkStart w:id="7" w:name="bookmark7"/>
      <w:bookmarkStart w:id="8" w:name="bookmark8"/>
      <w:bookmarkStart w:id="9" w:name="bookmark9"/>
      <w:r>
        <w:t xml:space="preserve">SMLUVNÍ </w:t>
      </w:r>
      <w:proofErr w:type="gramStart"/>
      <w:r>
        <w:t>STRANY - SPOLEČNÍCI</w:t>
      </w:r>
      <w:proofErr w:type="gramEnd"/>
      <w:r>
        <w:t xml:space="preserve"> SMLOUVY O SDRUŽENÍ</w:t>
      </w:r>
      <w:bookmarkEnd w:id="7"/>
      <w:bookmarkEnd w:id="8"/>
      <w:bookmarkEnd w:id="9"/>
    </w:p>
    <w:p w14:paraId="732AB973" w14:textId="77777777" w:rsidR="00296BB8" w:rsidRDefault="008D11B7">
      <w:pPr>
        <w:pStyle w:val="Zkladntext1"/>
      </w:pPr>
      <w:r>
        <w:rPr>
          <w:b/>
          <w:bCs/>
        </w:rPr>
        <w:t>VEDOUCÍ SPOLEČNÍK SMLOUVY O SDRUŽENÍ (vedoucí společník)</w:t>
      </w:r>
    </w:p>
    <w:p w14:paraId="4919649E" w14:textId="77777777" w:rsidR="00296BB8" w:rsidRDefault="008D11B7" w:rsidP="00525A4E">
      <w:pPr>
        <w:pStyle w:val="Zkladntext1"/>
        <w:spacing w:after="0" w:line="252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7F56B6D8" wp14:editId="3CB18630">
                <wp:simplePos x="0" y="0"/>
                <wp:positionH relativeFrom="page">
                  <wp:posOffset>976630</wp:posOffset>
                </wp:positionH>
                <wp:positionV relativeFrom="paragraph">
                  <wp:posOffset>12700</wp:posOffset>
                </wp:positionV>
                <wp:extent cx="951230" cy="145669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1230" cy="14566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9C717B0" w14:textId="77777777" w:rsidR="00296BB8" w:rsidRDefault="008D11B7">
                            <w:pPr>
                              <w:pStyle w:val="Zkladntext1"/>
                              <w:spacing w:after="0"/>
                            </w:pPr>
                            <w:r>
                              <w:t>obchodní jméno:</w:t>
                            </w:r>
                          </w:p>
                          <w:p w14:paraId="75E48B2F" w14:textId="77777777" w:rsidR="00296BB8" w:rsidRDefault="008D11B7">
                            <w:pPr>
                              <w:pStyle w:val="Zkladntext1"/>
                              <w:spacing w:after="0"/>
                            </w:pPr>
                            <w:r>
                              <w:t xml:space="preserve">adresa </w:t>
                            </w:r>
                            <w:proofErr w:type="gramStart"/>
                            <w:r>
                              <w:t>sídla :</w:t>
                            </w:r>
                            <w:proofErr w:type="gramEnd"/>
                          </w:p>
                          <w:p w14:paraId="5BBC7884" w14:textId="77777777" w:rsidR="00296BB8" w:rsidRDefault="008D11B7">
                            <w:pPr>
                              <w:pStyle w:val="Zkladntext1"/>
                              <w:spacing w:after="0"/>
                            </w:pPr>
                            <w:r>
                              <w:t>IČ:</w:t>
                            </w:r>
                          </w:p>
                          <w:p w14:paraId="68685643" w14:textId="77777777" w:rsidR="00296BB8" w:rsidRDefault="008D11B7">
                            <w:pPr>
                              <w:pStyle w:val="Zkladntext1"/>
                              <w:spacing w:after="0"/>
                            </w:pPr>
                            <w:proofErr w:type="gramStart"/>
                            <w:r>
                              <w:t>DIČ :</w:t>
                            </w:r>
                            <w:proofErr w:type="gramEnd"/>
                          </w:p>
                          <w:p w14:paraId="05C24147" w14:textId="77777777" w:rsidR="00296BB8" w:rsidRDefault="008D11B7">
                            <w:pPr>
                              <w:pStyle w:val="Zkladntext1"/>
                              <w:spacing w:after="0"/>
                            </w:pPr>
                            <w:r>
                              <w:t>jednající:</w:t>
                            </w:r>
                          </w:p>
                          <w:p w14:paraId="084EFAB7" w14:textId="77777777" w:rsidR="00296BB8" w:rsidRDefault="008D11B7">
                            <w:pPr>
                              <w:pStyle w:val="Zkladntext1"/>
                              <w:spacing w:after="0"/>
                            </w:pPr>
                            <w:r>
                              <w:t>banka:</w:t>
                            </w:r>
                          </w:p>
                          <w:p w14:paraId="58F5019D" w14:textId="77777777" w:rsidR="00296BB8" w:rsidRDefault="008D11B7">
                            <w:pPr>
                              <w:pStyle w:val="Zkladntext1"/>
                              <w:spacing w:after="0"/>
                            </w:pPr>
                            <w:r>
                              <w:t>číslo účtu:</w:t>
                            </w:r>
                          </w:p>
                          <w:p w14:paraId="4A4BDAA5" w14:textId="77777777" w:rsidR="00296BB8" w:rsidRDefault="008D11B7">
                            <w:pPr>
                              <w:pStyle w:val="Zkladntext1"/>
                              <w:spacing w:after="0"/>
                            </w:pPr>
                            <w:r>
                              <w:t>telefon:</w:t>
                            </w:r>
                          </w:p>
                          <w:p w14:paraId="5B0FDA62" w14:textId="77777777" w:rsidR="00296BB8" w:rsidRDefault="008D11B7">
                            <w:pPr>
                              <w:pStyle w:val="Zkladntext1"/>
                              <w:spacing w:after="0"/>
                            </w:pPr>
                            <w:r>
                              <w:t>e-mail: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F56B6D8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76.9pt;margin-top:1pt;width:74.9pt;height:114.7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" filled="f" stroked="f">
                <v:textbox inset="0,0,0,0">
                  <w:txbxContent>
                    <w:p w14:paraId="49C717B0" w14:textId="77777777" w:rsidR="00296BB8" w:rsidRDefault="008D11B7">
                      <w:pPr>
                        <w:pStyle w:val="Zkladntext1"/>
                        <w:spacing w:after="0"/>
                      </w:pPr>
                      <w:r>
                        <w:t>obchodní jméno:</w:t>
                      </w:r>
                    </w:p>
                    <w:p w14:paraId="75E48B2F" w14:textId="77777777" w:rsidR="00296BB8" w:rsidRDefault="008D11B7">
                      <w:pPr>
                        <w:pStyle w:val="Zkladntext1"/>
                        <w:spacing w:after="0"/>
                      </w:pPr>
                      <w:r>
                        <w:t xml:space="preserve">adresa </w:t>
                      </w:r>
                      <w:proofErr w:type="gramStart"/>
                      <w:r>
                        <w:t>sídla :</w:t>
                      </w:r>
                      <w:proofErr w:type="gramEnd"/>
                    </w:p>
                    <w:p w14:paraId="5BBC7884" w14:textId="77777777" w:rsidR="00296BB8" w:rsidRDefault="008D11B7">
                      <w:pPr>
                        <w:pStyle w:val="Zkladntext1"/>
                        <w:spacing w:after="0"/>
                      </w:pPr>
                      <w:r>
                        <w:t>IČ:</w:t>
                      </w:r>
                    </w:p>
                    <w:p w14:paraId="68685643" w14:textId="77777777" w:rsidR="00296BB8" w:rsidRDefault="008D11B7">
                      <w:pPr>
                        <w:pStyle w:val="Zkladntext1"/>
                        <w:spacing w:after="0"/>
                      </w:pPr>
                      <w:proofErr w:type="gramStart"/>
                      <w:r>
                        <w:t>DIČ :</w:t>
                      </w:r>
                      <w:proofErr w:type="gramEnd"/>
                    </w:p>
                    <w:p w14:paraId="05C24147" w14:textId="77777777" w:rsidR="00296BB8" w:rsidRDefault="008D11B7">
                      <w:pPr>
                        <w:pStyle w:val="Zkladntext1"/>
                        <w:spacing w:after="0"/>
                      </w:pPr>
                      <w:r>
                        <w:t>jednající:</w:t>
                      </w:r>
                    </w:p>
                    <w:p w14:paraId="084EFAB7" w14:textId="77777777" w:rsidR="00296BB8" w:rsidRDefault="008D11B7">
                      <w:pPr>
                        <w:pStyle w:val="Zkladntext1"/>
                        <w:spacing w:after="0"/>
                      </w:pPr>
                      <w:r>
                        <w:t>banka:</w:t>
                      </w:r>
                    </w:p>
                    <w:p w14:paraId="58F5019D" w14:textId="77777777" w:rsidR="00296BB8" w:rsidRDefault="008D11B7">
                      <w:pPr>
                        <w:pStyle w:val="Zkladntext1"/>
                        <w:spacing w:after="0"/>
                      </w:pPr>
                      <w:r>
                        <w:t>číslo účtu:</w:t>
                      </w:r>
                    </w:p>
                    <w:p w14:paraId="4A4BDAA5" w14:textId="77777777" w:rsidR="00296BB8" w:rsidRDefault="008D11B7">
                      <w:pPr>
                        <w:pStyle w:val="Zkladntext1"/>
                        <w:spacing w:after="0"/>
                      </w:pPr>
                      <w:r>
                        <w:t>telefon:</w:t>
                      </w:r>
                    </w:p>
                    <w:p w14:paraId="5B0FDA62" w14:textId="77777777" w:rsidR="00296BB8" w:rsidRDefault="008D11B7">
                      <w:pPr>
                        <w:pStyle w:val="Zkladntext1"/>
                        <w:spacing w:after="0"/>
                      </w:pPr>
                      <w:r>
                        <w:t>e-mail: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b/>
          <w:bCs/>
        </w:rPr>
        <w:t>EKOTOXA s.r.o.</w:t>
      </w:r>
    </w:p>
    <w:p w14:paraId="6C3EA30D" w14:textId="77777777" w:rsidR="00525A4E" w:rsidRDefault="008D11B7" w:rsidP="00525A4E">
      <w:pPr>
        <w:pStyle w:val="Zkladntext1"/>
        <w:tabs>
          <w:tab w:val="left" w:pos="1701"/>
        </w:tabs>
        <w:spacing w:after="0" w:line="252" w:lineRule="auto"/>
        <w:ind w:left="400" w:firstLine="40"/>
      </w:pPr>
      <w:proofErr w:type="gramStart"/>
      <w:r>
        <w:t>Brno - Černá</w:t>
      </w:r>
      <w:proofErr w:type="gramEnd"/>
      <w:r>
        <w:t xml:space="preserve"> Pole, Fišova 403/7, PSČ 602 00 </w:t>
      </w:r>
    </w:p>
    <w:p w14:paraId="6E35D457" w14:textId="33D778B6" w:rsidR="00296BB8" w:rsidRDefault="008D11B7" w:rsidP="00525A4E">
      <w:pPr>
        <w:pStyle w:val="Zkladntext1"/>
        <w:tabs>
          <w:tab w:val="left" w:pos="1701"/>
        </w:tabs>
        <w:spacing w:after="0" w:line="252" w:lineRule="auto"/>
        <w:ind w:left="400" w:firstLine="40"/>
      </w:pPr>
      <w:r>
        <w:t>64608531</w:t>
      </w:r>
    </w:p>
    <w:p w14:paraId="222010BB" w14:textId="77777777" w:rsidR="00296BB8" w:rsidRDefault="008D11B7" w:rsidP="00525A4E">
      <w:pPr>
        <w:pStyle w:val="Zkladntext1"/>
        <w:tabs>
          <w:tab w:val="left" w:pos="1701"/>
        </w:tabs>
        <w:spacing w:after="0" w:line="252" w:lineRule="auto"/>
      </w:pPr>
      <w:r>
        <w:t>CZ64608531</w:t>
      </w:r>
    </w:p>
    <w:p w14:paraId="432EAAFA" w14:textId="77777777" w:rsidR="00296BB8" w:rsidRDefault="008D11B7" w:rsidP="00525A4E">
      <w:pPr>
        <w:pStyle w:val="Zkladntext1"/>
        <w:tabs>
          <w:tab w:val="left" w:pos="1701"/>
        </w:tabs>
        <w:spacing w:after="0" w:line="252" w:lineRule="auto"/>
      </w:pPr>
      <w:r>
        <w:t>Ing. Michal Brokl, jednatel společnosti</w:t>
      </w:r>
    </w:p>
    <w:p w14:paraId="7E614454" w14:textId="3C89B750" w:rsidR="00296BB8" w:rsidRDefault="00525A4E" w:rsidP="00525A4E">
      <w:pPr>
        <w:pStyle w:val="Zkladntext1"/>
        <w:tabs>
          <w:tab w:val="left" w:pos="1701"/>
        </w:tabs>
        <w:spacing w:after="0" w:line="252" w:lineRule="auto"/>
      </w:pPr>
      <w:proofErr w:type="spellStart"/>
      <w:r>
        <w:t>xxxxxx</w:t>
      </w:r>
      <w:proofErr w:type="spellEnd"/>
    </w:p>
    <w:p w14:paraId="5CBCA48D" w14:textId="567048E5" w:rsidR="00525A4E" w:rsidRDefault="00525A4E" w:rsidP="00525A4E">
      <w:pPr>
        <w:pStyle w:val="Zkladntext1"/>
        <w:spacing w:line="252" w:lineRule="auto"/>
      </w:pPr>
      <w:proofErr w:type="spellStart"/>
      <w:r>
        <w:t>xxxx</w:t>
      </w:r>
      <w:proofErr w:type="spellEnd"/>
    </w:p>
    <w:p w14:paraId="2CA96F94" w14:textId="41F7FCFB" w:rsidR="00525A4E" w:rsidRDefault="00525A4E" w:rsidP="00525A4E">
      <w:pPr>
        <w:pStyle w:val="Zkladntext1"/>
        <w:spacing w:line="252" w:lineRule="auto"/>
      </w:pPr>
      <w:proofErr w:type="spellStart"/>
      <w:r>
        <w:t>xxxxxxxxxx</w:t>
      </w:r>
      <w:proofErr w:type="spellEnd"/>
    </w:p>
    <w:p w14:paraId="61B1106F" w14:textId="77777777" w:rsidR="00525A4E" w:rsidRDefault="00525A4E" w:rsidP="00525A4E">
      <w:pPr>
        <w:pStyle w:val="Zkladntext1"/>
        <w:spacing w:line="252" w:lineRule="auto"/>
      </w:pPr>
    </w:p>
    <w:p w14:paraId="05B781AE" w14:textId="0A4A3AC1" w:rsidR="00296BB8" w:rsidRDefault="008D11B7" w:rsidP="00525A4E">
      <w:pPr>
        <w:pStyle w:val="Zkladntext1"/>
        <w:spacing w:line="252" w:lineRule="auto"/>
      </w:pPr>
      <w:r>
        <w:rPr>
          <w:b/>
          <w:bCs/>
        </w:rPr>
        <w:t>3. SPOLEČNÍK SMLOUVY O SDRUŽENÍ (společník)</w:t>
      </w:r>
    </w:p>
    <w:p w14:paraId="33C16504" w14:textId="77777777" w:rsidR="00525A4E" w:rsidRDefault="008D11B7">
      <w:pPr>
        <w:pStyle w:val="Zkladntext1"/>
        <w:spacing w:after="0"/>
        <w:ind w:left="400" w:firstLine="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0175B3E3" wp14:editId="1B82B3C7">
                <wp:simplePos x="0" y="0"/>
                <wp:positionH relativeFrom="page">
                  <wp:posOffset>976630</wp:posOffset>
                </wp:positionH>
                <wp:positionV relativeFrom="paragraph">
                  <wp:posOffset>12700</wp:posOffset>
                </wp:positionV>
                <wp:extent cx="948055" cy="145415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8055" cy="1454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8173ED6" w14:textId="77777777" w:rsidR="00296BB8" w:rsidRDefault="008D11B7">
                            <w:pPr>
                              <w:pStyle w:val="Zkladntext1"/>
                              <w:spacing w:after="0"/>
                            </w:pPr>
                            <w:r>
                              <w:t>obchodní jméno:</w:t>
                            </w:r>
                          </w:p>
                          <w:p w14:paraId="5ED28044" w14:textId="77777777" w:rsidR="00296BB8" w:rsidRDefault="008D11B7">
                            <w:pPr>
                              <w:pStyle w:val="Zkladntext1"/>
                              <w:spacing w:after="0"/>
                            </w:pPr>
                            <w:r>
                              <w:t xml:space="preserve">adresa </w:t>
                            </w:r>
                            <w:proofErr w:type="gramStart"/>
                            <w:r>
                              <w:t>sídla :</w:t>
                            </w:r>
                            <w:proofErr w:type="gramEnd"/>
                          </w:p>
                          <w:p w14:paraId="4C8F9974" w14:textId="77777777" w:rsidR="00296BB8" w:rsidRDefault="008D11B7">
                            <w:pPr>
                              <w:pStyle w:val="Zkladntext1"/>
                              <w:spacing w:after="0"/>
                            </w:pPr>
                            <w:r>
                              <w:t>IČ:</w:t>
                            </w:r>
                          </w:p>
                          <w:p w14:paraId="3BFECE6F" w14:textId="77777777" w:rsidR="00296BB8" w:rsidRDefault="008D11B7">
                            <w:pPr>
                              <w:pStyle w:val="Zkladntext1"/>
                              <w:spacing w:after="0"/>
                            </w:pPr>
                            <w:r>
                              <w:t>DIČ:</w:t>
                            </w:r>
                          </w:p>
                          <w:p w14:paraId="39424341" w14:textId="77777777" w:rsidR="00296BB8" w:rsidRDefault="008D11B7">
                            <w:pPr>
                              <w:pStyle w:val="Zkladntext1"/>
                              <w:spacing w:after="0"/>
                            </w:pPr>
                            <w:r>
                              <w:t>jednající:</w:t>
                            </w:r>
                          </w:p>
                          <w:p w14:paraId="3E1AE0AA" w14:textId="77777777" w:rsidR="00296BB8" w:rsidRDefault="008D11B7">
                            <w:pPr>
                              <w:pStyle w:val="Zkladntext1"/>
                              <w:spacing w:after="0"/>
                            </w:pPr>
                            <w:r>
                              <w:t>banka:</w:t>
                            </w:r>
                          </w:p>
                          <w:p w14:paraId="2829C19C" w14:textId="77777777" w:rsidR="00296BB8" w:rsidRDefault="008D11B7">
                            <w:pPr>
                              <w:pStyle w:val="Zkladntext1"/>
                              <w:spacing w:after="0"/>
                            </w:pPr>
                            <w:r>
                              <w:t>číslo účtu:</w:t>
                            </w:r>
                          </w:p>
                          <w:p w14:paraId="64F54E11" w14:textId="77777777" w:rsidR="00296BB8" w:rsidRDefault="008D11B7">
                            <w:pPr>
                              <w:pStyle w:val="Zkladntext1"/>
                              <w:spacing w:after="0"/>
                            </w:pPr>
                            <w:r>
                              <w:t>telefon:</w:t>
                            </w:r>
                          </w:p>
                          <w:p w14:paraId="31C0DE8F" w14:textId="77777777" w:rsidR="00296BB8" w:rsidRDefault="008D11B7">
                            <w:pPr>
                              <w:pStyle w:val="Zkladntext1"/>
                              <w:spacing w:after="0"/>
                            </w:pPr>
                            <w:r>
                              <w:t>e-mail: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175B3E3" id="Shape 3" o:spid="_x0000_s1027" type="#_x0000_t202" style="position:absolute;left:0;text-align:left;margin-left:76.9pt;margin-top:1pt;width:74.65pt;height:114.5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" filled="f" stroked="f">
                <v:textbox inset="0,0,0,0">
                  <w:txbxContent>
                    <w:p w14:paraId="68173ED6" w14:textId="77777777" w:rsidR="00296BB8" w:rsidRDefault="008D11B7">
                      <w:pPr>
                        <w:pStyle w:val="Zkladntext1"/>
                        <w:spacing w:after="0"/>
                      </w:pPr>
                      <w:r>
                        <w:t>obchodní jméno:</w:t>
                      </w:r>
                    </w:p>
                    <w:p w14:paraId="5ED28044" w14:textId="77777777" w:rsidR="00296BB8" w:rsidRDefault="008D11B7">
                      <w:pPr>
                        <w:pStyle w:val="Zkladntext1"/>
                        <w:spacing w:after="0"/>
                      </w:pPr>
                      <w:r>
                        <w:t xml:space="preserve">adresa </w:t>
                      </w:r>
                      <w:proofErr w:type="gramStart"/>
                      <w:r>
                        <w:t>sídla :</w:t>
                      </w:r>
                      <w:proofErr w:type="gramEnd"/>
                    </w:p>
                    <w:p w14:paraId="4C8F9974" w14:textId="77777777" w:rsidR="00296BB8" w:rsidRDefault="008D11B7">
                      <w:pPr>
                        <w:pStyle w:val="Zkladntext1"/>
                        <w:spacing w:after="0"/>
                      </w:pPr>
                      <w:r>
                        <w:t>IČ:</w:t>
                      </w:r>
                    </w:p>
                    <w:p w14:paraId="3BFECE6F" w14:textId="77777777" w:rsidR="00296BB8" w:rsidRDefault="008D11B7">
                      <w:pPr>
                        <w:pStyle w:val="Zkladntext1"/>
                        <w:spacing w:after="0"/>
                      </w:pPr>
                      <w:r>
                        <w:t>DIČ:</w:t>
                      </w:r>
                    </w:p>
                    <w:p w14:paraId="39424341" w14:textId="77777777" w:rsidR="00296BB8" w:rsidRDefault="008D11B7">
                      <w:pPr>
                        <w:pStyle w:val="Zkladntext1"/>
                        <w:spacing w:after="0"/>
                      </w:pPr>
                      <w:r>
                        <w:t>jednající:</w:t>
                      </w:r>
                    </w:p>
                    <w:p w14:paraId="3E1AE0AA" w14:textId="77777777" w:rsidR="00296BB8" w:rsidRDefault="008D11B7">
                      <w:pPr>
                        <w:pStyle w:val="Zkladntext1"/>
                        <w:spacing w:after="0"/>
                      </w:pPr>
                      <w:r>
                        <w:t>banka:</w:t>
                      </w:r>
                    </w:p>
                    <w:p w14:paraId="2829C19C" w14:textId="77777777" w:rsidR="00296BB8" w:rsidRDefault="008D11B7">
                      <w:pPr>
                        <w:pStyle w:val="Zkladntext1"/>
                        <w:spacing w:after="0"/>
                      </w:pPr>
                      <w:r>
                        <w:t>číslo účtu:</w:t>
                      </w:r>
                    </w:p>
                    <w:p w14:paraId="64F54E11" w14:textId="77777777" w:rsidR="00296BB8" w:rsidRDefault="008D11B7">
                      <w:pPr>
                        <w:pStyle w:val="Zkladntext1"/>
                        <w:spacing w:after="0"/>
                      </w:pPr>
                      <w:r>
                        <w:t>telefon:</w:t>
                      </w:r>
                    </w:p>
                    <w:p w14:paraId="31C0DE8F" w14:textId="77777777" w:rsidR="00296BB8" w:rsidRDefault="008D11B7">
                      <w:pPr>
                        <w:pStyle w:val="Zkladntext1"/>
                        <w:spacing w:after="0"/>
                      </w:pPr>
                      <w:r>
                        <w:t>e-mail: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Centrum dopravního výzkumu, v. v. i.</w:t>
      </w:r>
    </w:p>
    <w:p w14:paraId="6BF6A722" w14:textId="60D057B3" w:rsidR="00296BB8" w:rsidRDefault="008D11B7">
      <w:pPr>
        <w:pStyle w:val="Zkladntext1"/>
        <w:spacing w:after="0"/>
        <w:ind w:left="400" w:firstLine="40"/>
      </w:pPr>
      <w:r>
        <w:t xml:space="preserve"> Líšeňská </w:t>
      </w:r>
      <w:proofErr w:type="gramStart"/>
      <w:r>
        <w:t>33a</w:t>
      </w:r>
      <w:proofErr w:type="gramEnd"/>
      <w:r>
        <w:t>, 636 00 Brno 44994575 CZ44994575</w:t>
      </w:r>
    </w:p>
    <w:p w14:paraId="7076A2A8" w14:textId="77777777" w:rsidR="00296BB8" w:rsidRDefault="008D11B7" w:rsidP="00525A4E">
      <w:pPr>
        <w:pStyle w:val="Zkladntext1"/>
        <w:spacing w:after="0"/>
      </w:pPr>
      <w:r>
        <w:t>Ing. Jindřich Frič, Ph.D., ředitel</w:t>
      </w:r>
    </w:p>
    <w:p w14:paraId="0DB8A1B3" w14:textId="7F201123" w:rsidR="00525A4E" w:rsidRDefault="00525A4E">
      <w:pPr>
        <w:pStyle w:val="Zkladntext1"/>
        <w:spacing w:after="620"/>
        <w:ind w:left="400" w:firstLine="40"/>
      </w:pPr>
    </w:p>
    <w:p w14:paraId="0C3E6600" w14:textId="77777777" w:rsidR="00525A4E" w:rsidRDefault="00525A4E">
      <w:pPr>
        <w:pStyle w:val="Zkladntext1"/>
        <w:spacing w:after="620"/>
        <w:ind w:left="400" w:firstLine="40"/>
      </w:pPr>
    </w:p>
    <w:p w14:paraId="532D2E87" w14:textId="125E4692" w:rsidR="00296BB8" w:rsidRDefault="008D11B7">
      <w:pPr>
        <w:pStyle w:val="Nadpis30"/>
        <w:keepNext/>
        <w:keepLines/>
        <w:numPr>
          <w:ilvl w:val="0"/>
          <w:numId w:val="1"/>
        </w:numPr>
        <w:tabs>
          <w:tab w:val="left" w:pos="379"/>
        </w:tabs>
        <w:spacing w:after="240" w:line="223" w:lineRule="auto"/>
      </w:pPr>
      <w:bookmarkStart w:id="10" w:name="bookmark10"/>
      <w:bookmarkStart w:id="11" w:name="bookmark11"/>
      <w:bookmarkStart w:id="12" w:name="bookmark13"/>
      <w:r>
        <w:t>ÚVODNÍ USTANOVENÍ</w:t>
      </w:r>
      <w:bookmarkEnd w:id="10"/>
      <w:bookmarkEnd w:id="11"/>
      <w:bookmarkEnd w:id="12"/>
    </w:p>
    <w:p w14:paraId="075EDBD2" w14:textId="77777777" w:rsidR="00296BB8" w:rsidRDefault="008D11B7">
      <w:pPr>
        <w:pStyle w:val="Zkladntext1"/>
        <w:numPr>
          <w:ilvl w:val="1"/>
          <w:numId w:val="1"/>
        </w:numPr>
        <w:tabs>
          <w:tab w:val="left" w:pos="476"/>
        </w:tabs>
        <w:ind w:left="400" w:hanging="400"/>
        <w:jc w:val="both"/>
      </w:pPr>
      <w:bookmarkStart w:id="13" w:name="bookmark14"/>
      <w:bookmarkEnd w:id="13"/>
      <w:r>
        <w:t>Smluvní strany vzájemně prohlašují, že dne 23. 12. 2020 uzavřely Smlouvu o sdružení do společnosti (dále jen „smlouva o společnosti") pod názvem „EK</w:t>
      </w:r>
      <w:r w:rsidRPr="00525A4E">
        <w:t>O</w:t>
      </w:r>
      <w:r>
        <w:t>T</w:t>
      </w:r>
      <w:r w:rsidRPr="00525A4E">
        <w:t>O</w:t>
      </w:r>
      <w:r>
        <w:t xml:space="preserve">XA-RADDIT-CDV-E_EXPERT" (dále jen „společnost"), jejímž účelem bylo podání společné nabídky a následná společná realizace veřejné zakázky </w:t>
      </w:r>
      <w:r>
        <w:rPr>
          <w:b/>
          <w:bCs/>
        </w:rPr>
        <w:t xml:space="preserve">„Adaptační a </w:t>
      </w:r>
      <w:proofErr w:type="spellStart"/>
      <w:r>
        <w:rPr>
          <w:b/>
          <w:bCs/>
        </w:rPr>
        <w:t>mitigační</w:t>
      </w:r>
      <w:proofErr w:type="spellEnd"/>
      <w:r>
        <w:rPr>
          <w:b/>
          <w:bCs/>
        </w:rPr>
        <w:t xml:space="preserve"> strategie města Olomouce", </w:t>
      </w:r>
      <w:r>
        <w:t>kdy zadavatelem je Statutární město Olomouc, Horní náměstí 583, 779 11 Olomouc, IČ 00299308 (dále jen „zadavatel"), a že tato smlouva o společnosti je ke dni podpisu tohoto dodatku č. 2 platná a účinná.</w:t>
      </w:r>
    </w:p>
    <w:p w14:paraId="5D23B48B" w14:textId="77777777" w:rsidR="00296BB8" w:rsidRDefault="008D11B7">
      <w:pPr>
        <w:pStyle w:val="Zkladntext1"/>
        <w:numPr>
          <w:ilvl w:val="1"/>
          <w:numId w:val="1"/>
        </w:numPr>
        <w:tabs>
          <w:tab w:val="left" w:pos="481"/>
        </w:tabs>
        <w:spacing w:after="180"/>
        <w:ind w:left="400" w:hanging="400"/>
        <w:jc w:val="both"/>
      </w:pPr>
      <w:bookmarkStart w:id="14" w:name="bookmark15"/>
      <w:bookmarkEnd w:id="14"/>
      <w:r>
        <w:t xml:space="preserve">Smluvní strany dále vzájemné prohlašují, že společná nabídka, podaná v rámci veřejné zakázky uvedené v bodě 2.1, byla vyhodnocena jako nejvýhodnější a dne 5. 2. 2021 uzavřel zadavatel se společností, reprezentovanou vedoucím společníkem, smlouvu o dílo č. ev. OSTR/SOD/79/2021Zem (dále jen „Vyšší smlouva"), jejímž předmětem je závazek společnosti provést pro zadavatele dílo „Adaptační a </w:t>
      </w:r>
      <w:proofErr w:type="spellStart"/>
      <w:r>
        <w:t>mitigační</w:t>
      </w:r>
      <w:proofErr w:type="spellEnd"/>
      <w:r>
        <w:t xml:space="preserve"> strategie města Olomouc" (dále jen „dílo" nebo „Strategie").</w:t>
      </w:r>
    </w:p>
    <w:p w14:paraId="3DD22D9C" w14:textId="6F4A35FD" w:rsidR="00296BB8" w:rsidRDefault="008D11B7">
      <w:pPr>
        <w:pStyle w:val="Zkladntext1"/>
        <w:numPr>
          <w:ilvl w:val="1"/>
          <w:numId w:val="1"/>
        </w:numPr>
        <w:tabs>
          <w:tab w:val="left" w:pos="459"/>
        </w:tabs>
        <w:ind w:left="400" w:hanging="400"/>
        <w:jc w:val="both"/>
      </w:pPr>
      <w:bookmarkStart w:id="15" w:name="bookmark16"/>
      <w:bookmarkEnd w:id="15"/>
      <w:r>
        <w:t>Smluvní strany dále vzájemně prohlašují, že dne 24.6.2021 uzavřel zadavatel se společností, reprezentovanou vedoucím společníkem, Dodatek č. 1 k Vyšší smlouvě (Příloha č.</w:t>
      </w:r>
      <w:r w:rsidR="00525A4E">
        <w:t>1</w:t>
      </w:r>
      <w:r>
        <w:t>), jehož předmětem je posun termínu předání Analytické části díla a s tím související posun plateb.</w:t>
      </w:r>
    </w:p>
    <w:p w14:paraId="432C8FD7" w14:textId="77777777" w:rsidR="00296BB8" w:rsidRDefault="008D11B7">
      <w:pPr>
        <w:pStyle w:val="Zkladntext1"/>
        <w:numPr>
          <w:ilvl w:val="1"/>
          <w:numId w:val="1"/>
        </w:numPr>
        <w:tabs>
          <w:tab w:val="left" w:pos="459"/>
        </w:tabs>
        <w:spacing w:after="540"/>
        <w:ind w:left="400" w:hanging="400"/>
      </w:pPr>
      <w:bookmarkStart w:id="16" w:name="bookmark17"/>
      <w:bookmarkEnd w:id="16"/>
      <w:r>
        <w:t xml:space="preserve">V návaznosti na výše uvedené a s odkazem na článek 7, bod 7.2 smlouvy o společnosti, uzavírají smluvní </w:t>
      </w:r>
      <w:r>
        <w:lastRenderedPageBreak/>
        <w:t>strany tento dodatek č. 2, jehož předmětem je posun termínu předání Analytické části díla.</w:t>
      </w:r>
    </w:p>
    <w:p w14:paraId="1F97009A" w14:textId="77777777" w:rsidR="00296BB8" w:rsidRDefault="008D11B7">
      <w:pPr>
        <w:pStyle w:val="Nadpis30"/>
        <w:keepNext/>
        <w:keepLines/>
        <w:numPr>
          <w:ilvl w:val="0"/>
          <w:numId w:val="1"/>
        </w:numPr>
        <w:tabs>
          <w:tab w:val="left" w:pos="374"/>
        </w:tabs>
        <w:spacing w:after="280" w:line="223" w:lineRule="auto"/>
      </w:pPr>
      <w:bookmarkStart w:id="17" w:name="bookmark20"/>
      <w:bookmarkStart w:id="18" w:name="bookmark18"/>
      <w:bookmarkStart w:id="19" w:name="bookmark19"/>
      <w:bookmarkStart w:id="20" w:name="bookmark21"/>
      <w:bookmarkEnd w:id="17"/>
      <w:r>
        <w:t>ZMĚNY SMLOUVY</w:t>
      </w:r>
      <w:bookmarkEnd w:id="18"/>
      <w:bookmarkEnd w:id="19"/>
      <w:bookmarkEnd w:id="20"/>
    </w:p>
    <w:p w14:paraId="7EFED115" w14:textId="77777777" w:rsidR="00296BB8" w:rsidRDefault="008D11B7">
      <w:pPr>
        <w:pStyle w:val="Zkladntext1"/>
        <w:numPr>
          <w:ilvl w:val="1"/>
          <w:numId w:val="1"/>
        </w:numPr>
        <w:tabs>
          <w:tab w:val="left" w:pos="469"/>
        </w:tabs>
        <w:spacing w:after="280"/>
      </w:pPr>
      <w:bookmarkStart w:id="21" w:name="bookmark22"/>
      <w:bookmarkEnd w:id="21"/>
      <w:r>
        <w:t>Tímto dodatkem č. 2 se mění článek 8.3. smlouvy o společnosti takto:</w:t>
      </w:r>
    </w:p>
    <w:p w14:paraId="10A81B3A" w14:textId="77777777" w:rsidR="00296BB8" w:rsidRDefault="008D11B7">
      <w:pPr>
        <w:pStyle w:val="Zkladntext1"/>
      </w:pPr>
      <w:r>
        <w:t>Článek 8.3. Dílčí detailní termíny zpracování jsou uvedeny ve Vyšší smlouvě:</w:t>
      </w:r>
    </w:p>
    <w:p w14:paraId="1C2938A5" w14:textId="77777777" w:rsidR="00296BB8" w:rsidRDefault="008D11B7">
      <w:pPr>
        <w:pStyle w:val="Zkladntext1"/>
        <w:numPr>
          <w:ilvl w:val="0"/>
          <w:numId w:val="2"/>
        </w:numPr>
        <w:tabs>
          <w:tab w:val="left" w:pos="675"/>
        </w:tabs>
        <w:spacing w:after="0" w:line="252" w:lineRule="auto"/>
        <w:ind w:firstLine="360"/>
      </w:pPr>
      <w:bookmarkStart w:id="22" w:name="bookmark23"/>
      <w:bookmarkEnd w:id="22"/>
      <w:r>
        <w:rPr>
          <w:u w:val="single"/>
        </w:rPr>
        <w:t>Analytická část:</w:t>
      </w:r>
      <w:r>
        <w:t xml:space="preserve"> 30. 6. 2021</w:t>
      </w:r>
    </w:p>
    <w:p w14:paraId="746ECABC" w14:textId="77777777" w:rsidR="00296BB8" w:rsidRDefault="008D11B7">
      <w:pPr>
        <w:pStyle w:val="Zkladntext1"/>
        <w:numPr>
          <w:ilvl w:val="0"/>
          <w:numId w:val="2"/>
        </w:numPr>
        <w:tabs>
          <w:tab w:val="left" w:pos="680"/>
        </w:tabs>
        <w:spacing w:after="0" w:line="252" w:lineRule="auto"/>
        <w:ind w:firstLine="360"/>
      </w:pPr>
      <w:bookmarkStart w:id="23" w:name="bookmark24"/>
      <w:bookmarkEnd w:id="23"/>
      <w:r>
        <w:rPr>
          <w:u w:val="single"/>
        </w:rPr>
        <w:t>Návrhová část:</w:t>
      </w:r>
      <w:r>
        <w:t xml:space="preserve"> 10. 12. 2021</w:t>
      </w:r>
    </w:p>
    <w:p w14:paraId="5964825C" w14:textId="6E9EF722" w:rsidR="00296BB8" w:rsidRDefault="008D11B7">
      <w:pPr>
        <w:pStyle w:val="Zkladntext1"/>
        <w:numPr>
          <w:ilvl w:val="0"/>
          <w:numId w:val="2"/>
        </w:numPr>
        <w:tabs>
          <w:tab w:val="left" w:pos="680"/>
        </w:tabs>
        <w:spacing w:after="0" w:line="252" w:lineRule="auto"/>
        <w:ind w:firstLine="360"/>
      </w:pPr>
      <w:bookmarkStart w:id="24" w:name="bookmark25"/>
      <w:bookmarkEnd w:id="24"/>
      <w:r>
        <w:rPr>
          <w:u w:val="single"/>
        </w:rPr>
        <w:t>Implementační část</w:t>
      </w:r>
      <w:r w:rsidRPr="00525A4E">
        <w:t>:</w:t>
      </w:r>
      <w:r>
        <w:t xml:space="preserve"> 15.</w:t>
      </w:r>
      <w:r w:rsidRPr="00525A4E">
        <w:t>4</w:t>
      </w:r>
      <w:r>
        <w:t>. 2022 (oznámení SEA a zajištění žádosti o posouzení SEA do 15.</w:t>
      </w:r>
      <w:r w:rsidR="00525A4E">
        <w:t xml:space="preserve"> </w:t>
      </w:r>
      <w:r w:rsidRPr="00525A4E">
        <w:t>1</w:t>
      </w:r>
      <w:r>
        <w:t>. 2022)</w:t>
      </w:r>
    </w:p>
    <w:p w14:paraId="7FE9EB32" w14:textId="77777777" w:rsidR="00296BB8" w:rsidRDefault="008D11B7">
      <w:pPr>
        <w:pStyle w:val="Zkladntext1"/>
        <w:numPr>
          <w:ilvl w:val="0"/>
          <w:numId w:val="2"/>
        </w:numPr>
        <w:tabs>
          <w:tab w:val="left" w:pos="685"/>
        </w:tabs>
        <w:spacing w:after="280" w:line="252" w:lineRule="auto"/>
        <w:ind w:left="700" w:hanging="340"/>
        <w:jc w:val="both"/>
      </w:pPr>
      <w:bookmarkStart w:id="25" w:name="bookmark26"/>
      <w:bookmarkEnd w:id="25"/>
      <w:r w:rsidRPr="00525A4E">
        <w:t>Kompletní dílo</w:t>
      </w:r>
      <w:r>
        <w:t xml:space="preserve"> se zapracovanými připomínkami vzešlými z projednání s veřejností a schvalovacího procesu objednatele: 30.6.2022</w:t>
      </w:r>
    </w:p>
    <w:p w14:paraId="4BF0CCF5" w14:textId="77777777" w:rsidR="00296BB8" w:rsidRDefault="008D11B7">
      <w:pPr>
        <w:pStyle w:val="Zkladntext1"/>
        <w:spacing w:after="280"/>
      </w:pPr>
      <w:r>
        <w:t>se nahrazuje novým zněním, a to:</w:t>
      </w:r>
    </w:p>
    <w:p w14:paraId="6FF3AD24" w14:textId="77777777" w:rsidR="00296BB8" w:rsidRDefault="008D11B7">
      <w:pPr>
        <w:pStyle w:val="Zkladntext1"/>
      </w:pPr>
      <w:r>
        <w:t>Článek 8.3. Dílčí detailní termíny zpracování jsou uvedeny ve Vyšší smlouvě:</w:t>
      </w:r>
    </w:p>
    <w:p w14:paraId="72462B9F" w14:textId="77777777" w:rsidR="00296BB8" w:rsidRDefault="008D11B7">
      <w:pPr>
        <w:pStyle w:val="Zkladntext1"/>
        <w:numPr>
          <w:ilvl w:val="0"/>
          <w:numId w:val="3"/>
        </w:numPr>
        <w:tabs>
          <w:tab w:val="left" w:pos="675"/>
        </w:tabs>
        <w:spacing w:after="0" w:line="252" w:lineRule="auto"/>
        <w:ind w:firstLine="360"/>
      </w:pPr>
      <w:bookmarkStart w:id="26" w:name="bookmark27"/>
      <w:bookmarkEnd w:id="26"/>
      <w:r>
        <w:rPr>
          <w:u w:val="single"/>
        </w:rPr>
        <w:t>Analytická část:</w:t>
      </w:r>
      <w:r>
        <w:t xml:space="preserve"> 30. 9. 2021</w:t>
      </w:r>
    </w:p>
    <w:p w14:paraId="0904622F" w14:textId="77777777" w:rsidR="00296BB8" w:rsidRDefault="008D11B7">
      <w:pPr>
        <w:pStyle w:val="Zkladntext1"/>
        <w:numPr>
          <w:ilvl w:val="0"/>
          <w:numId w:val="3"/>
        </w:numPr>
        <w:tabs>
          <w:tab w:val="left" w:pos="680"/>
        </w:tabs>
        <w:spacing w:after="0" w:line="252" w:lineRule="auto"/>
        <w:ind w:firstLine="360"/>
      </w:pPr>
      <w:bookmarkStart w:id="27" w:name="bookmark28"/>
      <w:bookmarkEnd w:id="27"/>
      <w:r>
        <w:rPr>
          <w:u w:val="single"/>
        </w:rPr>
        <w:t>Návrhová část:</w:t>
      </w:r>
      <w:r>
        <w:t xml:space="preserve"> 10. 12. 2021</w:t>
      </w:r>
    </w:p>
    <w:p w14:paraId="08375C73" w14:textId="77777777" w:rsidR="00296BB8" w:rsidRDefault="008D11B7">
      <w:pPr>
        <w:pStyle w:val="Zkladntext1"/>
        <w:numPr>
          <w:ilvl w:val="0"/>
          <w:numId w:val="3"/>
        </w:numPr>
        <w:tabs>
          <w:tab w:val="left" w:pos="680"/>
        </w:tabs>
        <w:spacing w:after="0" w:line="252" w:lineRule="auto"/>
        <w:ind w:firstLine="360"/>
      </w:pPr>
      <w:bookmarkStart w:id="28" w:name="bookmark29"/>
      <w:bookmarkEnd w:id="28"/>
      <w:r>
        <w:rPr>
          <w:u w:val="single"/>
        </w:rPr>
        <w:t>Implementační část:</w:t>
      </w:r>
      <w:r>
        <w:t xml:space="preserve"> 15. 4. 2022 (oznámení SEA a zajištění žádosti o posouzení SEA do 15.</w:t>
      </w:r>
      <w:r w:rsidRPr="00525A4E">
        <w:t>1</w:t>
      </w:r>
      <w:r>
        <w:t>. 2022)</w:t>
      </w:r>
    </w:p>
    <w:p w14:paraId="4EE2642B" w14:textId="77777777" w:rsidR="00296BB8" w:rsidRDefault="008D11B7">
      <w:pPr>
        <w:pStyle w:val="Zkladntext1"/>
        <w:numPr>
          <w:ilvl w:val="0"/>
          <w:numId w:val="3"/>
        </w:numPr>
        <w:tabs>
          <w:tab w:val="left" w:pos="685"/>
        </w:tabs>
        <w:spacing w:after="540" w:line="252" w:lineRule="auto"/>
        <w:ind w:left="700" w:hanging="340"/>
        <w:jc w:val="both"/>
      </w:pPr>
      <w:bookmarkStart w:id="29" w:name="bookmark30"/>
      <w:bookmarkEnd w:id="29"/>
      <w:r w:rsidRPr="00525A4E">
        <w:t>Kompletní dílo</w:t>
      </w:r>
      <w:r>
        <w:t xml:space="preserve"> se zapracovanými připomínkami vzešlými </w:t>
      </w:r>
      <w:proofErr w:type="gramStart"/>
      <w:r>
        <w:t>s</w:t>
      </w:r>
      <w:proofErr w:type="gramEnd"/>
      <w:r>
        <w:t xml:space="preserve"> projednání s veřejností a schvalovacího procesu objednatele: 30.6.2022</w:t>
      </w:r>
    </w:p>
    <w:p w14:paraId="5E29AEE5" w14:textId="77777777" w:rsidR="00296BB8" w:rsidRDefault="008D11B7">
      <w:pPr>
        <w:pStyle w:val="Nadpis30"/>
        <w:keepNext/>
        <w:keepLines/>
        <w:numPr>
          <w:ilvl w:val="0"/>
          <w:numId w:val="1"/>
        </w:numPr>
        <w:tabs>
          <w:tab w:val="left" w:pos="374"/>
        </w:tabs>
        <w:spacing w:after="280" w:line="223" w:lineRule="auto"/>
      </w:pPr>
      <w:bookmarkStart w:id="30" w:name="bookmark33"/>
      <w:bookmarkStart w:id="31" w:name="bookmark31"/>
      <w:bookmarkStart w:id="32" w:name="bookmark32"/>
      <w:bookmarkStart w:id="33" w:name="bookmark34"/>
      <w:bookmarkEnd w:id="30"/>
      <w:r>
        <w:t>ZÁVĚREČNÁ USTANOVENÍ</w:t>
      </w:r>
      <w:bookmarkEnd w:id="31"/>
      <w:bookmarkEnd w:id="32"/>
      <w:bookmarkEnd w:id="33"/>
    </w:p>
    <w:p w14:paraId="002768E7" w14:textId="77777777" w:rsidR="00296BB8" w:rsidRDefault="008D11B7">
      <w:pPr>
        <w:pStyle w:val="Zkladntext1"/>
        <w:numPr>
          <w:ilvl w:val="1"/>
          <w:numId w:val="1"/>
        </w:numPr>
        <w:tabs>
          <w:tab w:val="left" w:pos="643"/>
        </w:tabs>
        <w:ind w:left="540" w:hanging="540"/>
        <w:jc w:val="both"/>
      </w:pPr>
      <w:bookmarkStart w:id="34" w:name="bookmark35"/>
      <w:bookmarkEnd w:id="34"/>
      <w:r>
        <w:t>Smluvní strany prohlašují, že záležitosti neupravené tímto dodatkem č. 2 zůstávají v nezměněném znění dle smlouvy o společnosti.</w:t>
      </w:r>
    </w:p>
    <w:p w14:paraId="02F01401" w14:textId="24532A50" w:rsidR="00296BB8" w:rsidRDefault="008D11B7">
      <w:pPr>
        <w:pStyle w:val="Zkladntext1"/>
        <w:numPr>
          <w:ilvl w:val="1"/>
          <w:numId w:val="1"/>
        </w:numPr>
        <w:tabs>
          <w:tab w:val="left" w:pos="643"/>
        </w:tabs>
        <w:ind w:left="540" w:hanging="540"/>
        <w:jc w:val="both"/>
      </w:pPr>
      <w:bookmarkStart w:id="35" w:name="bookmark36"/>
      <w:bookmarkEnd w:id="35"/>
      <w:r>
        <w:t>Všechny záležitosti neupravené tímto dodatkem, které současně nelze vyvodit ze smlouvy o společnosti jsou upraveny Vyšší smlouvu, případně závaznými právními předpisy České republiky.</w:t>
      </w:r>
    </w:p>
    <w:p w14:paraId="4F3C12AD" w14:textId="77777777" w:rsidR="00296BB8" w:rsidRDefault="008D11B7" w:rsidP="00525A4E">
      <w:pPr>
        <w:pStyle w:val="Zkladntext1"/>
        <w:numPr>
          <w:ilvl w:val="1"/>
          <w:numId w:val="1"/>
        </w:numPr>
        <w:tabs>
          <w:tab w:val="left" w:pos="643"/>
        </w:tabs>
        <w:ind w:left="540" w:hanging="540"/>
        <w:jc w:val="both"/>
      </w:pPr>
      <w:bookmarkStart w:id="36" w:name="bookmark37"/>
      <w:bookmarkEnd w:id="36"/>
      <w:r>
        <w:t>Tento dodatek č. 2 bude podepsán smluvními stranami elektronicky.</w:t>
      </w:r>
    </w:p>
    <w:p w14:paraId="4EA5546C" w14:textId="77777777" w:rsidR="00296BB8" w:rsidRDefault="008D11B7">
      <w:pPr>
        <w:pStyle w:val="Zkladntext1"/>
        <w:numPr>
          <w:ilvl w:val="1"/>
          <w:numId w:val="1"/>
        </w:numPr>
        <w:tabs>
          <w:tab w:val="left" w:pos="643"/>
        </w:tabs>
        <w:ind w:left="540" w:hanging="540"/>
        <w:jc w:val="both"/>
      </w:pPr>
      <w:bookmarkStart w:id="37" w:name="bookmark38"/>
      <w:bookmarkEnd w:id="37"/>
      <w:r>
        <w:t>Smluvní strany prohlašují, že žádné skutečnosti uvedené v tomto dodatku č. 2 a jeho přílohách netvoří obchodní tajemství ve smyslu § 504 Občanského zákoníku. Smluvní strany berou na vědomí, že smlouva hlavní včetně případných budoucích dodatků má být uveřejněna v souladu s ustanoveními zák. č. 340/2015 Sb., o registru smluv, ve znění pozdějších předpisů. Dodatek č. 2 v registru smluv uveřejní 3. společník smlouvy o sdružení. Vedoucí společník prohlašuje, že tento dodatek č. 2 neobsahuje jeho obchodní tajemství, osobní údaje osob na straně Vedoucího společníka, které by nebylo možno uveřejnit, utajované skutečnosti ve smyslu ustanovení zák. č. 412/2005 Sb., o ochraně utajovaných skutečností a o bezpečnostní způsobilosti, ve znění pozdějších předpisů, ani jiné informace či skutečnosti, které by nebylo možno uveřejnit</w:t>
      </w:r>
    </w:p>
    <w:p w14:paraId="37A48821" w14:textId="77777777" w:rsidR="00296BB8" w:rsidRDefault="008D11B7">
      <w:pPr>
        <w:pStyle w:val="Zkladntext1"/>
        <w:numPr>
          <w:ilvl w:val="1"/>
          <w:numId w:val="1"/>
        </w:numPr>
        <w:tabs>
          <w:tab w:val="left" w:pos="643"/>
        </w:tabs>
        <w:spacing w:after="200"/>
        <w:ind w:left="540" w:hanging="540"/>
        <w:jc w:val="both"/>
        <w:sectPr w:rsidR="00296BB8">
          <w:footerReference w:type="default" r:id="rId7"/>
          <w:pgSz w:w="11900" w:h="16840"/>
          <w:pgMar w:top="903" w:right="1323" w:bottom="2418" w:left="1543" w:header="475" w:footer="3" w:gutter="0"/>
          <w:pgNumType w:start="1"/>
          <w:cols w:space="720"/>
          <w:noEndnote/>
          <w:docGrid w:linePitch="360"/>
        </w:sectPr>
      </w:pPr>
      <w:bookmarkStart w:id="38" w:name="bookmark39"/>
      <w:bookmarkEnd w:id="38"/>
      <w:r>
        <w:t>Dodatek č. 2 nabývá platnosti dnem jeho elektronického podpisu oprávněných zástupců obou společníků Smluvních stran a účinnosti dnem jeho uveřejnění v registru smluv.</w:t>
      </w:r>
    </w:p>
    <w:p w14:paraId="3E072C1C" w14:textId="77777777" w:rsidR="00296BB8" w:rsidRDefault="008D11B7">
      <w:pPr>
        <w:pStyle w:val="Zkladntext1"/>
        <w:spacing w:after="0"/>
        <w:sectPr w:rsidR="00296BB8">
          <w:pgSz w:w="11900" w:h="16840"/>
          <w:pgMar w:top="1693" w:right="1361" w:bottom="9096" w:left="1505" w:header="1265" w:footer="3" w:gutter="0"/>
          <w:cols w:space="720"/>
          <w:noEndnote/>
          <w:docGrid w:linePitch="360"/>
        </w:sectPr>
      </w:pPr>
      <w:r>
        <w:lastRenderedPageBreak/>
        <w:t xml:space="preserve">Příloha č. 1: Dodatek č. 1 ke smlouvě o dílo „Adaptační a </w:t>
      </w:r>
      <w:proofErr w:type="spellStart"/>
      <w:r>
        <w:t>mitigační</w:t>
      </w:r>
      <w:proofErr w:type="spellEnd"/>
      <w:r>
        <w:t xml:space="preserve"> strategie města Olomouce</w:t>
      </w:r>
    </w:p>
    <w:p w14:paraId="34340B02" w14:textId="77777777" w:rsidR="00296BB8" w:rsidRDefault="00296BB8">
      <w:pPr>
        <w:spacing w:before="9" w:after="9" w:line="240" w:lineRule="exact"/>
        <w:rPr>
          <w:sz w:val="19"/>
          <w:szCs w:val="19"/>
        </w:rPr>
      </w:pPr>
    </w:p>
    <w:p w14:paraId="4B972797" w14:textId="77777777" w:rsidR="00296BB8" w:rsidRDefault="00296BB8">
      <w:pPr>
        <w:spacing w:line="1" w:lineRule="exact"/>
        <w:sectPr w:rsidR="00296BB8">
          <w:type w:val="continuous"/>
          <w:pgSz w:w="11900" w:h="16840"/>
          <w:pgMar w:top="1693" w:right="0" w:bottom="9096" w:left="0" w:header="0" w:footer="3" w:gutter="0"/>
          <w:cols w:space="720"/>
          <w:noEndnote/>
          <w:docGrid w:linePitch="360"/>
        </w:sectPr>
      </w:pPr>
    </w:p>
    <w:p w14:paraId="00D699DC" w14:textId="77777777" w:rsidR="00296BB8" w:rsidRDefault="008D11B7" w:rsidP="00525A4E">
      <w:pPr>
        <w:pStyle w:val="Nadpis10"/>
        <w:keepNext/>
        <w:keepLines/>
        <w:spacing w:line="230" w:lineRule="auto"/>
      </w:pPr>
      <w:bookmarkStart w:id="39" w:name="bookmark42"/>
      <w:r w:rsidRPr="00525A4E">
        <w:t>I</w:t>
      </w:r>
      <w:r>
        <w:t>ng</w:t>
      </w:r>
      <w:r w:rsidRPr="00525A4E">
        <w:t>.</w:t>
      </w:r>
      <w:bookmarkEnd w:id="39"/>
    </w:p>
    <w:p w14:paraId="43D943C5" w14:textId="77777777" w:rsidR="00296BB8" w:rsidRDefault="008D11B7">
      <w:pPr>
        <w:pStyle w:val="Nadpis10"/>
        <w:keepNext/>
        <w:keepLines/>
        <w:spacing w:line="230" w:lineRule="auto"/>
      </w:pPr>
      <w:bookmarkStart w:id="40" w:name="bookmark43"/>
      <w:r>
        <w:t>Michal</w:t>
      </w:r>
      <w:bookmarkEnd w:id="40"/>
    </w:p>
    <w:p w14:paraId="0109B4EA" w14:textId="77777777" w:rsidR="00296BB8" w:rsidRDefault="008D11B7" w:rsidP="00525A4E">
      <w:pPr>
        <w:pStyle w:val="Nadpis10"/>
        <w:keepNext/>
        <w:keepLines/>
        <w:spacing w:line="230" w:lineRule="auto"/>
      </w:pPr>
      <w:bookmarkStart w:id="41" w:name="bookmark40"/>
      <w:bookmarkStart w:id="42" w:name="bookmark41"/>
      <w:bookmarkStart w:id="43" w:name="bookmark44"/>
      <w:r>
        <w:t>Brok</w:t>
      </w:r>
      <w:r w:rsidRPr="00525A4E">
        <w:t>l</w:t>
      </w:r>
      <w:bookmarkEnd w:id="41"/>
      <w:bookmarkEnd w:id="42"/>
      <w:bookmarkEnd w:id="43"/>
    </w:p>
    <w:p w14:paraId="6C6E1380" w14:textId="77777777" w:rsidR="00296BB8" w:rsidRDefault="008D11B7">
      <w:pPr>
        <w:spacing w:line="1" w:lineRule="exact"/>
        <w:rPr>
          <w:sz w:val="2"/>
          <w:szCs w:val="2"/>
        </w:rPr>
      </w:pPr>
      <w:r>
        <w:br w:type="column"/>
      </w:r>
    </w:p>
    <w:p w14:paraId="55EF12EE" w14:textId="77777777" w:rsidR="00296BB8" w:rsidRDefault="008D11B7">
      <w:pPr>
        <w:pStyle w:val="Zkladntext30"/>
        <w:sectPr w:rsidR="00296BB8">
          <w:type w:val="continuous"/>
          <w:pgSz w:w="11900" w:h="16840"/>
          <w:pgMar w:top="1693" w:right="7769" w:bottom="9096" w:left="1601" w:header="0" w:footer="3" w:gutter="0"/>
          <w:cols w:num="2" w:space="100"/>
          <w:noEndnote/>
          <w:docGrid w:linePitch="360"/>
        </w:sectPr>
      </w:pPr>
      <w:r>
        <w:t xml:space="preserve">Digitálně podepsal Ing. Michal Brokl Datum: 2021.07.01 </w:t>
      </w:r>
      <w:r w:rsidRPr="00525A4E">
        <w:t>11:</w:t>
      </w:r>
      <w:r>
        <w:t>56:57+02'00</w:t>
      </w:r>
      <w:r w:rsidRPr="00525A4E">
        <w:t>'</w:t>
      </w:r>
    </w:p>
    <w:p w14:paraId="4FB61C63" w14:textId="77777777" w:rsidR="00296BB8" w:rsidRDefault="00296BB8">
      <w:pPr>
        <w:spacing w:line="5" w:lineRule="exact"/>
        <w:rPr>
          <w:sz w:val="2"/>
          <w:szCs w:val="2"/>
        </w:rPr>
      </w:pPr>
    </w:p>
    <w:p w14:paraId="186BD955" w14:textId="77777777" w:rsidR="00296BB8" w:rsidRDefault="00296BB8">
      <w:pPr>
        <w:spacing w:line="1" w:lineRule="exact"/>
        <w:sectPr w:rsidR="00296BB8">
          <w:type w:val="continuous"/>
          <w:pgSz w:w="11900" w:h="16840"/>
          <w:pgMar w:top="1693" w:right="0" w:bottom="1693" w:left="0" w:header="0" w:footer="3" w:gutter="0"/>
          <w:cols w:space="720"/>
          <w:noEndnote/>
          <w:docGrid w:linePitch="360"/>
        </w:sectPr>
      </w:pPr>
    </w:p>
    <w:p w14:paraId="7C7D63C6" w14:textId="05B0455F" w:rsidR="00296BB8" w:rsidRDefault="008D11B7">
      <w:pPr>
        <w:pStyle w:val="Zkladntext1"/>
        <w:pBdr>
          <w:top w:val="single" w:sz="4" w:space="0" w:color="auto"/>
        </w:pBdr>
        <w:spacing w:after="0"/>
      </w:pPr>
      <w:r>
        <w:t>Vedoucí společník společnosti EKOTOX</w:t>
      </w:r>
      <w:r w:rsidRPr="00525A4E">
        <w:t>A</w:t>
      </w:r>
      <w:r w:rsidR="00525A4E">
        <w:t xml:space="preserve"> </w:t>
      </w:r>
      <w:r w:rsidRPr="00525A4E">
        <w:t>s</w:t>
      </w:r>
      <w:r>
        <w:t>.r.o.</w:t>
      </w:r>
    </w:p>
    <w:p w14:paraId="71699139" w14:textId="77777777" w:rsidR="00296BB8" w:rsidRDefault="008D11B7">
      <w:pPr>
        <w:pStyle w:val="Zkladntext1"/>
        <w:spacing w:after="1240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2" behindDoc="0" locked="0" layoutInCell="1" allowOverlap="1" wp14:anchorId="0037A87F" wp14:editId="7247CEE3">
                <wp:simplePos x="0" y="0"/>
                <wp:positionH relativeFrom="page">
                  <wp:posOffset>1861185</wp:posOffset>
                </wp:positionH>
                <wp:positionV relativeFrom="paragraph">
                  <wp:posOffset>927100</wp:posOffset>
                </wp:positionV>
                <wp:extent cx="648970" cy="118745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970" cy="118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0BFCF9D" w14:textId="77777777" w:rsidR="00296BB8" w:rsidRDefault="008D11B7">
                            <w:pPr>
                              <w:pStyle w:val="Zkladntext20"/>
                              <w:spacing w:after="0" w:line="240" w:lineRule="auto"/>
                              <w:ind w:left="0" w:firstLine="0"/>
                            </w:pPr>
                            <w:r>
                              <w:t>Digitálně podepsal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037A87F" id="Shape 7" o:spid="_x0000_s1028" type="#_x0000_t202" style="position:absolute;margin-left:146.55pt;margin-top:73pt;width:51.1pt;height:9.35pt;z-index:125829382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" filled="f" stroked="f">
                <v:textbox inset="0,0,0,0">
                  <w:txbxContent>
                    <w:p w14:paraId="20BFCF9D" w14:textId="77777777" w:rsidR="00296BB8" w:rsidRDefault="008D11B7">
                      <w:pPr>
                        <w:pStyle w:val="Zkladntext20"/>
                        <w:spacing w:after="0" w:line="240" w:lineRule="auto"/>
                        <w:ind w:left="0" w:firstLine="0"/>
                      </w:pPr>
                      <w:r>
                        <w:t>Digitálně podepsal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Ing. Michal Brokl, jednatel společnosti</w:t>
      </w:r>
    </w:p>
    <w:p w14:paraId="1BEB4D20" w14:textId="77777777" w:rsidR="00525A4E" w:rsidRDefault="00525A4E">
      <w:pPr>
        <w:pStyle w:val="Zkladntext20"/>
        <w:pBdr>
          <w:bottom w:val="single" w:sz="4" w:space="0" w:color="auto"/>
        </w:pBdr>
        <w:spacing w:after="80" w:line="146" w:lineRule="auto"/>
        <w:ind w:left="1440" w:hanging="1260"/>
      </w:pPr>
      <w:proofErr w:type="spellStart"/>
      <w:r>
        <w:rPr>
          <w:rFonts w:ascii="Calibri" w:eastAsia="Calibri" w:hAnsi="Calibri" w:cs="Calibri"/>
          <w:sz w:val="24"/>
          <w:szCs w:val="24"/>
        </w:rPr>
        <w:t>xxxxxxx</w:t>
      </w:r>
      <w:proofErr w:type="spellEnd"/>
      <w:r w:rsidR="008D11B7">
        <w:rPr>
          <w:rFonts w:ascii="Calibri" w:eastAsia="Calibri" w:hAnsi="Calibri" w:cs="Calibri"/>
          <w:sz w:val="24"/>
          <w:szCs w:val="24"/>
        </w:rPr>
        <w:t xml:space="preserve"> </w:t>
      </w:r>
      <w:r w:rsidR="008D11B7">
        <w:t xml:space="preserve">Datum: 2021.07.08 </w:t>
      </w:r>
    </w:p>
    <w:p w14:paraId="0D79FAC1" w14:textId="1D6BC2D3" w:rsidR="00296BB8" w:rsidRDefault="00525A4E">
      <w:pPr>
        <w:pStyle w:val="Zkladntext20"/>
        <w:pBdr>
          <w:bottom w:val="single" w:sz="4" w:space="0" w:color="auto"/>
        </w:pBdr>
        <w:spacing w:after="80" w:line="146" w:lineRule="auto"/>
        <w:ind w:left="1440" w:hanging="1260"/>
      </w:pPr>
      <w:r>
        <w:t xml:space="preserve">                                       </w:t>
      </w:r>
      <w:r w:rsidR="008D11B7">
        <w:t>10:23:40 +02'00'</w:t>
      </w:r>
    </w:p>
    <w:p w14:paraId="1B956408" w14:textId="77777777" w:rsidR="00296BB8" w:rsidRDefault="008D11B7">
      <w:pPr>
        <w:pStyle w:val="Zkladntext1"/>
        <w:spacing w:after="0"/>
      </w:pPr>
      <w:r>
        <w:t>Společník společnosti</w:t>
      </w:r>
    </w:p>
    <w:p w14:paraId="4D2B36EF" w14:textId="77777777" w:rsidR="00296BB8" w:rsidRDefault="008D11B7">
      <w:pPr>
        <w:pStyle w:val="Zkladntext1"/>
        <w:spacing w:after="0"/>
      </w:pPr>
      <w:r>
        <w:t>Centrum dopravního výzkumu, v. v. i.</w:t>
      </w:r>
    </w:p>
    <w:p w14:paraId="0DE7593A" w14:textId="342FCDE0" w:rsidR="00296BB8" w:rsidRDefault="008D11B7">
      <w:pPr>
        <w:pStyle w:val="Zkladntext1"/>
        <w:spacing w:after="0"/>
      </w:pPr>
      <w:r>
        <w:t>Ing. Jindřich Frič, Ph.D., ředitel</w:t>
      </w:r>
    </w:p>
    <w:p w14:paraId="28F9D8FA" w14:textId="0DDFE8A3" w:rsidR="008D11B7" w:rsidRDefault="008D11B7">
      <w:pPr>
        <w:pStyle w:val="Zkladntext1"/>
        <w:spacing w:after="0"/>
      </w:pPr>
    </w:p>
    <w:p w14:paraId="61EC62FF" w14:textId="449EA9CD" w:rsidR="008D11B7" w:rsidRDefault="008D11B7">
      <w:pPr>
        <w:pStyle w:val="Zkladntext1"/>
        <w:spacing w:after="0"/>
      </w:pPr>
    </w:p>
    <w:p w14:paraId="15E4FD29" w14:textId="0CD0BFA6" w:rsidR="008D11B7" w:rsidRDefault="008D11B7">
      <w:pPr>
        <w:pStyle w:val="Zkladntext1"/>
        <w:spacing w:after="0"/>
      </w:pPr>
    </w:p>
    <w:p w14:paraId="12F14A89" w14:textId="37F71675" w:rsidR="008D11B7" w:rsidRDefault="008D11B7">
      <w:pPr>
        <w:pStyle w:val="Zkladntext1"/>
        <w:spacing w:after="0"/>
      </w:pPr>
    </w:p>
    <w:sectPr w:rsidR="008D11B7">
      <w:type w:val="continuous"/>
      <w:pgSz w:w="11900" w:h="16840"/>
      <w:pgMar w:top="1693" w:right="2518" w:bottom="1693" w:left="150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C9460B" w14:textId="77777777" w:rsidR="00216600" w:rsidRDefault="00216600">
      <w:r>
        <w:separator/>
      </w:r>
    </w:p>
  </w:endnote>
  <w:endnote w:type="continuationSeparator" w:id="0">
    <w:p w14:paraId="354B0B03" w14:textId="77777777" w:rsidR="00216600" w:rsidRDefault="00216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0BA5A8" w14:textId="77777777" w:rsidR="00296BB8" w:rsidRDefault="008D11B7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1D8A2FF" wp14:editId="6EF1B559">
              <wp:simplePos x="0" y="0"/>
              <wp:positionH relativeFrom="page">
                <wp:posOffset>3394075</wp:posOffset>
              </wp:positionH>
              <wp:positionV relativeFrom="page">
                <wp:posOffset>9841865</wp:posOffset>
              </wp:positionV>
              <wp:extent cx="926465" cy="10668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6465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BB7094" w14:textId="77777777" w:rsidR="00296BB8" w:rsidRDefault="008D11B7">
                          <w:pPr>
                            <w:pStyle w:val="Zhlavnebozpat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 xml:space="preserve">Strana </w:t>
                          </w:r>
                          <w:r w:rsidRPr="00525A4E"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fldChar w:fldCharType="begin"/>
                          </w:r>
                          <w:r w:rsidRPr="00525A4E"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instrText xml:space="preserve"> PAGE \* MERGEFORMAT </w:instrText>
                          </w:r>
                          <w:r w:rsidRPr="00525A4E"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525A4E"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>(</w:t>
                          </w: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>celkem 3)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D8A2FF" id="_x0000_t202" coordsize="21600,21600" o:spt="202" path="m,l,21600r21600,l21600,xe">
              <v:stroke joinstyle="miter"/>
              <v:path gradientshapeok="t" o:connecttype="rect"/>
            </v:shapetype>
            <v:shape id="Shape 5" o:spid="_x0000_s1029" type="#_x0000_t202" style="position:absolute;margin-left:267.25pt;margin-top:774.95pt;width:72.95pt;height:8.4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" filled="f" stroked="f">
              <v:textbox style="mso-fit-shape-to-text:t" inset="0,0,0,0">
                <w:txbxContent>
                  <w:p w14:paraId="25BB7094" w14:textId="77777777" w:rsidR="00296BB8" w:rsidRDefault="008D11B7">
                    <w:pPr>
                      <w:pStyle w:val="Zhlavnebozpat20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t xml:space="preserve">Strana </w:t>
                    </w:r>
                    <w:r w:rsidRPr="00525A4E">
                      <w:rPr>
                        <w:rFonts w:ascii="Arial" w:eastAsia="Arial" w:hAnsi="Arial" w:cs="Arial"/>
                        <w:sz w:val="17"/>
                        <w:szCs w:val="17"/>
                      </w:rPr>
                      <w:fldChar w:fldCharType="begin"/>
                    </w:r>
                    <w:r w:rsidRPr="00525A4E">
                      <w:rPr>
                        <w:rFonts w:ascii="Arial" w:eastAsia="Arial" w:hAnsi="Arial" w:cs="Arial"/>
                        <w:sz w:val="17"/>
                        <w:szCs w:val="17"/>
                      </w:rPr>
                      <w:instrText xml:space="preserve"> PAGE \* MERGEFORMAT </w:instrText>
                    </w:r>
                    <w:r w:rsidRPr="00525A4E">
                      <w:rPr>
                        <w:rFonts w:ascii="Arial" w:eastAsia="Arial" w:hAnsi="Arial" w:cs="Arial"/>
                        <w:sz w:val="17"/>
                        <w:szCs w:val="17"/>
                      </w:rP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t xml:space="preserve"> </w:t>
                    </w:r>
                    <w:r w:rsidRPr="00525A4E">
                      <w:rPr>
                        <w:rFonts w:ascii="Arial" w:eastAsia="Arial" w:hAnsi="Arial" w:cs="Arial"/>
                        <w:sz w:val="17"/>
                        <w:szCs w:val="17"/>
                      </w:rPr>
                      <w:t>(</w:t>
                    </w:r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t>celkem 3)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CCDA99" w14:textId="77777777" w:rsidR="00216600" w:rsidRDefault="00216600"/>
  </w:footnote>
  <w:footnote w:type="continuationSeparator" w:id="0">
    <w:p w14:paraId="3E2D58E2" w14:textId="77777777" w:rsidR="00216600" w:rsidRDefault="0021660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E42CDD"/>
    <w:multiLevelType w:val="multilevel"/>
    <w:tmpl w:val="C31244C0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1A2E32"/>
    <w:multiLevelType w:val="multilevel"/>
    <w:tmpl w:val="DBE0CA7A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E023AB"/>
    <w:multiLevelType w:val="multilevel"/>
    <w:tmpl w:val="3EC6BFDE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BB8"/>
    <w:rsid w:val="00216600"/>
    <w:rsid w:val="00296BB8"/>
    <w:rsid w:val="004623A0"/>
    <w:rsid w:val="00525A4E"/>
    <w:rsid w:val="00645A85"/>
    <w:rsid w:val="008C46CD"/>
    <w:rsid w:val="008D11B7"/>
    <w:rsid w:val="00D2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D7B9CA"/>
  <w15:docId w15:val="{DD5F67E7-5BA9-4B0B-92BF-F31B0D0AF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Zkladntext4">
    <w:name w:val="Základní text (4)_"/>
    <w:basedOn w:val="Standardnpsmoodstavce"/>
    <w:link w:val="Zkladntext40"/>
    <w:rPr>
      <w:b/>
      <w:bCs/>
      <w:i w:val="0"/>
      <w:iCs w:val="0"/>
      <w:smallCaps w:val="0"/>
      <w:strike w:val="0"/>
      <w:sz w:val="9"/>
      <w:szCs w:val="9"/>
      <w:u w:val="none"/>
      <w:shd w:val="clear" w:color="auto" w:fill="auto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  <w:shd w:val="clear" w:color="auto" w:fill="auto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2"/>
      <w:szCs w:val="12"/>
      <w:u w:val="none"/>
      <w:shd w:val="clear" w:color="auto" w:fill="auto"/>
    </w:rPr>
  </w:style>
  <w:style w:type="paragraph" w:customStyle="1" w:styleId="Zkladntext1">
    <w:name w:val="Základní text1"/>
    <w:basedOn w:val="Normln"/>
    <w:link w:val="Zkladntext"/>
    <w:pPr>
      <w:spacing w:after="120"/>
    </w:pPr>
    <w:rPr>
      <w:rFonts w:ascii="Calibri" w:eastAsia="Calibri" w:hAnsi="Calibri" w:cs="Calibri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ind w:firstLine="90"/>
    </w:pPr>
    <w:rPr>
      <w:b/>
      <w:bCs/>
      <w:sz w:val="9"/>
      <w:szCs w:val="9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pacing w:after="160"/>
      <w:jc w:val="center"/>
      <w:outlineLvl w:val="1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Nadpis30">
    <w:name w:val="Nadpis #3"/>
    <w:basedOn w:val="Normln"/>
    <w:link w:val="Nadpis3"/>
    <w:pPr>
      <w:spacing w:after="410" w:line="230" w:lineRule="auto"/>
      <w:outlineLvl w:val="2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Nadpis10">
    <w:name w:val="Nadpis #1"/>
    <w:basedOn w:val="Normln"/>
    <w:link w:val="Nadpis1"/>
    <w:pPr>
      <w:outlineLvl w:val="0"/>
    </w:pPr>
    <w:rPr>
      <w:rFonts w:ascii="Segoe UI" w:eastAsia="Segoe UI" w:hAnsi="Segoe UI" w:cs="Segoe UI"/>
      <w:sz w:val="36"/>
      <w:szCs w:val="36"/>
    </w:rPr>
  </w:style>
  <w:style w:type="paragraph" w:customStyle="1" w:styleId="Zkladntext30">
    <w:name w:val="Základní text (3)"/>
    <w:basedOn w:val="Normln"/>
    <w:link w:val="Zkladntext3"/>
    <w:pPr>
      <w:spacing w:line="276" w:lineRule="auto"/>
    </w:pPr>
    <w:rPr>
      <w:rFonts w:ascii="Arial" w:eastAsia="Arial" w:hAnsi="Arial" w:cs="Arial"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pacing w:after="40" w:line="192" w:lineRule="auto"/>
      <w:ind w:left="720" w:hanging="630"/>
    </w:pPr>
    <w:rPr>
      <w:rFonts w:ascii="Segoe UI" w:eastAsia="Segoe UI" w:hAnsi="Segoe UI" w:cs="Segoe UI"/>
      <w:sz w:val="12"/>
      <w:szCs w:val="12"/>
    </w:rPr>
  </w:style>
  <w:style w:type="paragraph" w:styleId="Zhlav">
    <w:name w:val="header"/>
    <w:basedOn w:val="Normln"/>
    <w:link w:val="ZhlavChar"/>
    <w:uiPriority w:val="99"/>
    <w:unhideWhenUsed/>
    <w:rsid w:val="00525A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25A4E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525A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25A4E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680</Words>
  <Characters>4017</Characters>
  <Application>Microsoft Office Word</Application>
  <DocSecurity>0</DocSecurity>
  <Lines>33</Lines>
  <Paragraphs>9</Paragraphs>
  <ScaleCrop>false</ScaleCrop>
  <Company/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Ibrmajerová</dc:creator>
  <cp:lastModifiedBy>Klára Ibrmajerová</cp:lastModifiedBy>
  <cp:revision>4</cp:revision>
  <dcterms:created xsi:type="dcterms:W3CDTF">2021-07-14T05:06:00Z</dcterms:created>
  <dcterms:modified xsi:type="dcterms:W3CDTF">2021-07-14T06:06:00Z</dcterms:modified>
</cp:coreProperties>
</file>