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E2" w:rsidRDefault="00B3591D" w:rsidP="00B3591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Mikroklimatické modelování pro územní studii Praha Bubny – Zátory</w:t>
      </w:r>
    </w:p>
    <w:p w:rsidR="00B3591D" w:rsidRPr="00780DE2" w:rsidRDefault="00B3591D" w:rsidP="00B3591D">
      <w:pPr>
        <w:rPr>
          <w:b/>
        </w:rPr>
      </w:pPr>
      <w:r w:rsidRPr="00780DE2">
        <w:rPr>
          <w:b/>
        </w:rPr>
        <w:t>Požadavky na řešení:</w:t>
      </w:r>
    </w:p>
    <w:p w:rsidR="00B3591D" w:rsidRPr="00780DE2" w:rsidRDefault="00B3591D" w:rsidP="00B3591D">
      <w:pPr>
        <w:pStyle w:val="Odstavecseseznamem"/>
        <w:numPr>
          <w:ilvl w:val="0"/>
          <w:numId w:val="1"/>
        </w:numPr>
        <w:rPr>
          <w:i/>
        </w:rPr>
      </w:pPr>
      <w:r w:rsidRPr="00780DE2">
        <w:rPr>
          <w:i/>
        </w:rPr>
        <w:t>etapa)</w:t>
      </w:r>
      <w:r w:rsidR="00E52DD8" w:rsidRPr="00780DE2">
        <w:rPr>
          <w:i/>
        </w:rPr>
        <w:t xml:space="preserve"> </w:t>
      </w:r>
    </w:p>
    <w:p w:rsidR="00B3591D" w:rsidRDefault="00B3591D" w:rsidP="00B3591D">
      <w:r>
        <w:t>Budou modelovány dva scénáře (rozsah území dle zadavatele</w:t>
      </w:r>
      <w:r w:rsidR="00780DE2">
        <w:t xml:space="preserve"> v </w:t>
      </w:r>
      <w:r>
        <w:t>příloze</w:t>
      </w:r>
      <w:r w:rsidR="00780DE2">
        <w:t xml:space="preserve"> č. 2</w:t>
      </w:r>
      <w:r>
        <w:t>):</w:t>
      </w:r>
    </w:p>
    <w:p w:rsidR="00B3591D" w:rsidRDefault="00B3591D" w:rsidP="00B3591D">
      <w:r>
        <w:t>1) model/popis existujícího stavu zástavby, vzorová stávající bloková struktura v sousedství (černý polygon)</w:t>
      </w:r>
    </w:p>
    <w:p w:rsidR="00B3591D" w:rsidRDefault="00B3591D" w:rsidP="00B3591D">
      <w:r>
        <w:t>2) model navrhovaného stavu vybrané lokality Bubny-Zátory dle územní studie (modrý polygon)</w:t>
      </w:r>
    </w:p>
    <w:p w:rsidR="00B3591D" w:rsidRDefault="00B3591D" w:rsidP="00B3591D">
      <w:r>
        <w:t>Bude modelována:</w:t>
      </w:r>
    </w:p>
    <w:p w:rsidR="00B3591D" w:rsidRDefault="00B3591D" w:rsidP="00B3591D">
      <w:pPr>
        <w:pStyle w:val="Odstavecseseznamem"/>
        <w:numPr>
          <w:ilvl w:val="0"/>
          <w:numId w:val="2"/>
        </w:numPr>
      </w:pPr>
      <w:r>
        <w:t>teplota povrchů, teplota vzduchu</w:t>
      </w:r>
    </w:p>
    <w:p w:rsidR="00B3591D" w:rsidRDefault="00B3591D" w:rsidP="00B3591D">
      <w:pPr>
        <w:pStyle w:val="Odstavecseseznamem"/>
        <w:numPr>
          <w:ilvl w:val="0"/>
          <w:numId w:val="2"/>
        </w:numPr>
      </w:pPr>
      <w:r>
        <w:t>vliv zástavby na proudění vzduchu – respektive míra provětrávání veřejných prostranství a ulic</w:t>
      </w:r>
    </w:p>
    <w:p w:rsidR="00B3591D" w:rsidRDefault="00B3591D" w:rsidP="00B3591D">
      <w:pPr>
        <w:pStyle w:val="Odstavecseseznamem"/>
        <w:numPr>
          <w:ilvl w:val="0"/>
          <w:numId w:val="2"/>
        </w:numPr>
      </w:pPr>
      <w:r>
        <w:t>sluneční radiace – expozice veřejných prostranství - akumulace a výdej tepelné energie v různých částech prostranství</w:t>
      </w:r>
    </w:p>
    <w:p w:rsidR="00B3591D" w:rsidRDefault="00B3591D" w:rsidP="00B3591D">
      <w:pPr>
        <w:pStyle w:val="Odstavecseseznamem"/>
        <w:numPr>
          <w:ilvl w:val="0"/>
          <w:numId w:val="2"/>
        </w:numPr>
      </w:pPr>
      <w:r>
        <w:t xml:space="preserve">univerzální tepelný klimatický index </w:t>
      </w:r>
    </w:p>
    <w:p w:rsidR="00B3591D" w:rsidRDefault="00B3591D" w:rsidP="00B3591D">
      <w:r>
        <w:t>Budou identifikované tepelně citlivé části navrhovaných bloků budov (z hlediska působení větru a sluneční radiace) - pokud to model umožňuje.</w:t>
      </w:r>
    </w:p>
    <w:p w:rsidR="00B3591D" w:rsidRDefault="00780DE2" w:rsidP="00B3591D">
      <w:r>
        <w:t>Budou i</w:t>
      </w:r>
      <w:r w:rsidR="00B3591D">
        <w:t xml:space="preserve">dentifikovány problematické lokality, kde bude třeba vytvořit  intenzivní/funkční zelenou infrastrukturu pro zlepšení mikroklimatických podmínek. </w:t>
      </w:r>
    </w:p>
    <w:p w:rsidR="00B3591D" w:rsidRDefault="00B3591D" w:rsidP="00B3591D">
      <w:r>
        <w:t>Bude provedeno srovnávací hodnocení mezi oběma scénáři: navrhovanou lokalitou a klasickou zástavbou sousední čtvrti.</w:t>
      </w:r>
    </w:p>
    <w:p w:rsidR="00B3591D" w:rsidRDefault="00B3591D" w:rsidP="00B3591D">
      <w:r>
        <w:t xml:space="preserve">Výsledkem bude návrh na </w:t>
      </w:r>
      <w:r>
        <w:rPr>
          <w:bCs/>
        </w:rPr>
        <w:t>optimalizaci a doporučení řešení zástavby a řešení modrozelené infrastruktury</w:t>
      </w:r>
      <w:r>
        <w:t xml:space="preserve"> pro zlepšení tepelného komfortu na veřejných prostranstvích, zlepšení energetické bilance budov a snížení vlivu zástavby na tepelný ostrov města. </w:t>
      </w:r>
      <w:bookmarkStart w:id="0" w:name="_GoBack"/>
      <w:bookmarkEnd w:id="0"/>
    </w:p>
    <w:p w:rsidR="00B3591D" w:rsidRDefault="00B3591D" w:rsidP="00780DE2">
      <w:pPr>
        <w:ind w:hanging="76"/>
      </w:pPr>
      <w:r>
        <w:t xml:space="preserve">  </w:t>
      </w:r>
      <w:r w:rsidR="00780DE2">
        <w:tab/>
      </w:r>
      <w:r>
        <w:t xml:space="preserve">2. </w:t>
      </w:r>
      <w:r w:rsidRPr="00780DE2">
        <w:rPr>
          <w:i/>
        </w:rPr>
        <w:t>etapa)</w:t>
      </w:r>
    </w:p>
    <w:p w:rsidR="00B3591D" w:rsidRDefault="00B3591D" w:rsidP="00B3591D">
      <w:pPr>
        <w:ind w:hanging="76"/>
      </w:pPr>
      <w:r>
        <w:t xml:space="preserve">  Simulace scénáře, dle dohody se zadavatelem, s optimálním řešením uspořádání prostoru a s doplněným detailním řešením modrozelené infrastruktury. Toto řešení vznikne na základě samostatné studie zpracované na podkladu ÚS Bubny – Zátory a výstupu 1. etapy této zakázky. </w:t>
      </w:r>
      <w:r w:rsidR="00C91380">
        <w:t xml:space="preserve">V odůvodněných případech (např. časový nesoulad se zpracováním studie) nemusí být tato etapa realizována. O realizaci 2. etapy rozhodne zadavatel po odevzdání a kontrole 1. etapy (nejpozději však do 20 dnů od </w:t>
      </w:r>
      <w:proofErr w:type="spellStart"/>
      <w:r w:rsidR="00C91380">
        <w:t>odevzání</w:t>
      </w:r>
      <w:proofErr w:type="spellEnd"/>
      <w:r w:rsidR="00C91380">
        <w:t>).</w:t>
      </w:r>
    </w:p>
    <w:p w:rsidR="00B3591D" w:rsidRDefault="00B3591D" w:rsidP="00B3591D">
      <w:pPr>
        <w:ind w:left="360"/>
      </w:pPr>
    </w:p>
    <w:p w:rsidR="00B3591D" w:rsidRPr="00780DE2" w:rsidRDefault="00B3591D" w:rsidP="00B3591D">
      <w:pPr>
        <w:rPr>
          <w:b/>
        </w:rPr>
      </w:pPr>
      <w:r w:rsidRPr="00780DE2">
        <w:rPr>
          <w:b/>
        </w:rPr>
        <w:t>Technická specifikace:</w:t>
      </w:r>
    </w:p>
    <w:p w:rsidR="008D5EFE" w:rsidRDefault="00B3591D" w:rsidP="008D5EFE">
      <w:r>
        <w:t xml:space="preserve">Pro klimatické simulace budou použita vstupní meteorologická data (teplota vzduchu, relativní vlhkost, rychlost a směr větru) v hodinovém kroku pro období nejteplejšího týdne typického roku </w:t>
      </w:r>
      <w:r w:rsidRPr="008D5EFE">
        <w:t>(průměrné hodnoty za několik let).</w:t>
      </w:r>
    </w:p>
    <w:p w:rsidR="00B3591D" w:rsidRDefault="008D5EFE" w:rsidP="008D5EFE">
      <w:r w:rsidRPr="008D5EFE">
        <w:rPr>
          <w:color w:val="FF0000"/>
        </w:rPr>
        <w:t xml:space="preserve"> </w:t>
      </w:r>
      <w:r w:rsidR="00B3591D" w:rsidRPr="008D5EFE">
        <w:rPr>
          <w:color w:val="FF0000"/>
        </w:rPr>
        <w:t xml:space="preserve"> </w:t>
      </w:r>
      <w:r w:rsidRPr="00780DE2">
        <w:t>Simulace meteorologických veličin v zájmovém území bude probíhat v detailním rozlišení do výšky</w:t>
      </w:r>
      <w:r w:rsidR="003A3AB3">
        <w:t xml:space="preserve"> </w:t>
      </w:r>
      <w:r w:rsidRPr="00780DE2">
        <w:t>3</w:t>
      </w:r>
      <w:r w:rsidR="003A3AB3">
        <w:t>m</w:t>
      </w:r>
      <w:r w:rsidRPr="00780DE2">
        <w:t xml:space="preserve"> nad povrchem a to odpovídajícímu průměrně 6 m3 pro simulovanou jednotku vzduchu, ve výšce 3-10</w:t>
      </w:r>
      <w:r w:rsidR="003A3AB3">
        <w:t xml:space="preserve"> </w:t>
      </w:r>
      <w:r w:rsidRPr="00780DE2">
        <w:t>m pak 65 m</w:t>
      </w:r>
      <w:r w:rsidRPr="003A3AB3">
        <w:rPr>
          <w:vertAlign w:val="superscript"/>
        </w:rPr>
        <w:t>3</w:t>
      </w:r>
      <w:r w:rsidRPr="00780DE2">
        <w:t>, ve výšce nad 10</w:t>
      </w:r>
      <w:r w:rsidR="003A3AB3">
        <w:t xml:space="preserve"> </w:t>
      </w:r>
      <w:r w:rsidRPr="00780DE2">
        <w:t>m se rozlišení může snižovat. V blízkosti povrchů bude rozlišení vyšší než ve volném prostoru. Okolní území bude modelováno ve výšce 0-10</w:t>
      </w:r>
      <w:r w:rsidR="003A3AB3">
        <w:t xml:space="preserve"> </w:t>
      </w:r>
      <w:r w:rsidRPr="00780DE2">
        <w:t>m pro jednotku 65 m</w:t>
      </w:r>
      <w:r w:rsidRPr="003A3AB3">
        <w:rPr>
          <w:vertAlign w:val="superscript"/>
        </w:rPr>
        <w:t>3</w:t>
      </w:r>
      <w:r w:rsidRPr="00780DE2">
        <w:t xml:space="preserve"> vzduchu, nad 10m se rozlišení může snižovat.</w:t>
      </w:r>
      <w:r w:rsidRPr="008D5EFE">
        <w:rPr>
          <w:color w:val="FF0000"/>
        </w:rPr>
        <w:t xml:space="preserve"> </w:t>
      </w:r>
      <w:r w:rsidR="00B3591D" w:rsidRPr="008D5EFE">
        <w:t xml:space="preserve">Vertikální </w:t>
      </w:r>
      <w:r w:rsidR="00B3591D">
        <w:t xml:space="preserve">rozsah modelované sítě bude buď v rámci mezní vrstvy atmosféry, nebo minimálně 5násobek výšky nejvyšší budovy v oblasti. Radiační bilance a </w:t>
      </w:r>
      <w:r w:rsidR="00B3591D">
        <w:lastRenderedPageBreak/>
        <w:t>tepelné toky budou počítány s ohledem na vícečetné odrazy od městských povrchů a na radiační vlastnosti materiálů vyplývajících z detailů 3D modelu nebo testovaných scénářů.</w:t>
      </w:r>
    </w:p>
    <w:p w:rsidR="00B3591D" w:rsidRDefault="008D5EFE" w:rsidP="00B3591D">
      <w:r w:rsidRPr="00B91F3D">
        <w:t>Výsledkem simulace budou údaje pro každou simulovanou jednotku vzduchu a to minimálně tyto</w:t>
      </w:r>
      <w:r w:rsidR="00B3591D" w:rsidRPr="00B91F3D">
        <w:t xml:space="preserve"> </w:t>
      </w:r>
      <w:r w:rsidR="00B3591D">
        <w:t xml:space="preserve">hodnoty – teplota vzduchu a povrchu, relativní vlhkost, rychlost a směr větru, evapotranspirace (pro zelené povrchy: tráva, stromy, zelené střechy a stěny), rychlost a směr větru, sluneční záření, univerzální tepelný klimatický index (UTCI). </w:t>
      </w:r>
    </w:p>
    <w:p w:rsidR="00B3591D" w:rsidRDefault="00B3591D" w:rsidP="00B3591D">
      <w:r>
        <w:t xml:space="preserve">Bude použit 3-D model podrobnost LOD2 – LOD3 zájmového území ve formátu </w:t>
      </w:r>
      <w:proofErr w:type="spellStart"/>
      <w:r>
        <w:t>CityGML</w:t>
      </w:r>
      <w:proofErr w:type="spellEnd"/>
      <w:r>
        <w:t xml:space="preserve"> (nebo dle dohody se zadavatelem), do simulace bude vstupovat morfologie terénu, zeleň, vodní prvky a všechny detaily a atributy (tvary budov, šikmé střechy, povrchy), které zpracovaný model poskytuje. </w:t>
      </w:r>
    </w:p>
    <w:p w:rsidR="00FD31FE" w:rsidRPr="00B91F3D" w:rsidRDefault="00DA0B9F" w:rsidP="00DA0B9F">
      <w:pPr>
        <w:pStyle w:val="Bezmezer"/>
      </w:pPr>
      <w:r w:rsidRPr="00B91F3D">
        <w:t xml:space="preserve">Výstupy budou ve formátu </w:t>
      </w:r>
      <w:proofErr w:type="spellStart"/>
      <w:r w:rsidRPr="00B91F3D">
        <w:t>NetCDF</w:t>
      </w:r>
      <w:proofErr w:type="spellEnd"/>
      <w:r w:rsidRPr="00B91F3D">
        <w:t xml:space="preserve"> nebo ve formátu VTU a </w:t>
      </w:r>
      <w:r w:rsidR="00AB5BD6" w:rsidRPr="00B91F3D">
        <w:t xml:space="preserve">zároveň ve formátu </w:t>
      </w:r>
      <w:proofErr w:type="spellStart"/>
      <w:r w:rsidRPr="00B91F3D">
        <w:t>3D</w:t>
      </w:r>
      <w:proofErr w:type="spellEnd"/>
      <w:r w:rsidRPr="00B91F3D">
        <w:t xml:space="preserve"> </w:t>
      </w:r>
      <w:proofErr w:type="spellStart"/>
      <w:r w:rsidRPr="00B91F3D">
        <w:t>shapefile</w:t>
      </w:r>
      <w:proofErr w:type="spellEnd"/>
      <w:r w:rsidRPr="00B91F3D">
        <w:t xml:space="preserve"> nebo ESRI </w:t>
      </w:r>
      <w:proofErr w:type="spellStart"/>
      <w:r w:rsidRPr="00B91F3D">
        <w:t>File</w:t>
      </w:r>
      <w:proofErr w:type="spellEnd"/>
      <w:r w:rsidRPr="00B91F3D">
        <w:t xml:space="preserve"> </w:t>
      </w:r>
      <w:proofErr w:type="spellStart"/>
      <w:r w:rsidRPr="00B91F3D">
        <w:t>geodatabáze</w:t>
      </w:r>
      <w:proofErr w:type="spellEnd"/>
      <w:r w:rsidRPr="00B91F3D">
        <w:t xml:space="preserve">. Budou splňovat standardy, které jsou definovány jako </w:t>
      </w:r>
      <w:proofErr w:type="spellStart"/>
      <w:r w:rsidRPr="00B91F3D">
        <w:t>Climate</w:t>
      </w:r>
      <w:proofErr w:type="spellEnd"/>
      <w:r w:rsidRPr="00B91F3D">
        <w:t xml:space="preserve"> and </w:t>
      </w:r>
      <w:proofErr w:type="spellStart"/>
      <w:r w:rsidRPr="00B91F3D">
        <w:t>Forecast</w:t>
      </w:r>
      <w:proofErr w:type="spellEnd"/>
      <w:r w:rsidRPr="00B91F3D">
        <w:t xml:space="preserve"> (</w:t>
      </w:r>
      <w:proofErr w:type="spellStart"/>
      <w:r w:rsidRPr="00B91F3D">
        <w:t>CF</w:t>
      </w:r>
      <w:proofErr w:type="spellEnd"/>
      <w:r w:rsidRPr="00B91F3D">
        <w:t xml:space="preserve"> </w:t>
      </w:r>
      <w:proofErr w:type="spellStart"/>
      <w:r w:rsidRPr="00B91F3D">
        <w:t>conventions</w:t>
      </w:r>
      <w:proofErr w:type="spellEnd"/>
      <w:r w:rsidRPr="00B91F3D">
        <w:t xml:space="preserve">). </w:t>
      </w:r>
      <w:r w:rsidR="00FD31FE" w:rsidRPr="00B91F3D">
        <w:t>Definice veličin a jejich jednotky budou uvedeny v </w:t>
      </w:r>
      <w:proofErr w:type="spellStart"/>
      <w:r w:rsidR="00FD31FE" w:rsidRPr="00B91F3D">
        <w:t>metadatech</w:t>
      </w:r>
      <w:proofErr w:type="spellEnd"/>
      <w:r w:rsidR="00FD31FE" w:rsidRPr="00B91F3D">
        <w:t xml:space="preserve"> souborů.</w:t>
      </w:r>
    </w:p>
    <w:p w:rsidR="00A522C0" w:rsidRDefault="00C91380" w:rsidP="00DA0B9F"/>
    <w:sectPr w:rsidR="00A5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1B2E"/>
    <w:multiLevelType w:val="hybridMultilevel"/>
    <w:tmpl w:val="31E6C8F6"/>
    <w:lvl w:ilvl="0" w:tplc="CBEEE09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A4F2A"/>
    <w:multiLevelType w:val="hybridMultilevel"/>
    <w:tmpl w:val="A90839FE"/>
    <w:lvl w:ilvl="0" w:tplc="61CE7C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1D"/>
    <w:rsid w:val="0006147F"/>
    <w:rsid w:val="001B1CC3"/>
    <w:rsid w:val="001E19B7"/>
    <w:rsid w:val="003A3AB3"/>
    <w:rsid w:val="00780DE2"/>
    <w:rsid w:val="00824A3C"/>
    <w:rsid w:val="00845246"/>
    <w:rsid w:val="008D5EFE"/>
    <w:rsid w:val="00AB5BD6"/>
    <w:rsid w:val="00B3591D"/>
    <w:rsid w:val="00B91F3D"/>
    <w:rsid w:val="00C91380"/>
    <w:rsid w:val="00DA0B9F"/>
    <w:rsid w:val="00E52DD8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A598"/>
  <w15:chartTrackingRefBased/>
  <w15:docId w15:val="{94271CBD-60EF-498A-A04B-999FF52B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91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91D"/>
    <w:pPr>
      <w:ind w:left="720"/>
      <w:contextualSpacing/>
    </w:pPr>
  </w:style>
  <w:style w:type="paragraph" w:styleId="Bezmezer">
    <w:name w:val="No Spacing"/>
    <w:uiPriority w:val="1"/>
    <w:qFormat/>
    <w:rsid w:val="00DA0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Lejsková Karolina Mgr. (SPI/KPD)</dc:creator>
  <cp:keywords/>
  <dc:description/>
  <cp:lastModifiedBy>Baron Bohdan Mgr. (SPI/KPD)</cp:lastModifiedBy>
  <cp:revision>5</cp:revision>
  <dcterms:created xsi:type="dcterms:W3CDTF">2021-04-28T09:00:00Z</dcterms:created>
  <dcterms:modified xsi:type="dcterms:W3CDTF">2021-04-28T12:27:00Z</dcterms:modified>
</cp:coreProperties>
</file>