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04" w:rsidRDefault="00E90227">
      <w:pPr>
        <w:spacing w:line="338" w:lineRule="auto"/>
        <w:ind w:left="576" w:hanging="576"/>
        <w:rPr>
          <w:rFonts w:ascii="Verdana" w:hAnsi="Verdana"/>
          <w:color w:val="000000"/>
          <w:spacing w:val="3"/>
          <w:sz w:val="20"/>
          <w:lang w:val="cs-CZ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9026525</wp:posOffset>
                </wp:positionV>
                <wp:extent cx="5791200" cy="128905"/>
                <wp:effectExtent l="0" t="635" r="3175" b="381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204" w:rsidRDefault="00E90227">
                            <w:pPr>
                              <w:spacing w:line="199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0.75pt;width:456pt;height:10.1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" filled="f" stroked="f">
                <v:textbox inset="0,0,0,0">
                  <w:txbxContent>
                    <w:p w:rsidR="005F0204" w:rsidRDefault="00E90227">
                      <w:pPr>
                        <w:spacing w:line="199" w:lineRule="auto"/>
                        <w:jc w:val="center"/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3"/>
          <w:sz w:val="20"/>
          <w:lang w:val="cs-CZ"/>
        </w:rPr>
        <w:t xml:space="preserve">4.5. Zvýšení ceny za dílo lze dohodnout výhradně písemnou formou — dodatkem ke </w:t>
      </w:r>
      <w:r>
        <w:rPr>
          <w:rFonts w:ascii="Verdana" w:hAnsi="Verdana"/>
          <w:color w:val="000000"/>
          <w:sz w:val="20"/>
          <w:lang w:val="cs-CZ"/>
        </w:rPr>
        <w:t>smlouvě.</w:t>
      </w:r>
    </w:p>
    <w:p w:rsidR="005F0204" w:rsidRDefault="00E90227">
      <w:pPr>
        <w:spacing w:before="144" w:line="254" w:lineRule="auto"/>
        <w:rPr>
          <w:rFonts w:ascii="Verdana" w:hAnsi="Verdana"/>
          <w:color w:val="000000"/>
          <w:spacing w:val="-1"/>
          <w:sz w:val="20"/>
          <w:lang w:val="cs-CZ"/>
        </w:rPr>
      </w:pPr>
      <w:r>
        <w:rPr>
          <w:rFonts w:ascii="Verdana" w:hAnsi="Verdana"/>
          <w:color w:val="000000"/>
          <w:spacing w:val="-1"/>
          <w:sz w:val="20"/>
          <w:lang w:val="cs-CZ"/>
        </w:rPr>
        <w:t>4.6. Práce, které nebudou prováděny, nebudou fakturovány.</w:t>
      </w:r>
    </w:p>
    <w:p w:rsidR="005F0204" w:rsidRDefault="00E90227">
      <w:pPr>
        <w:spacing w:before="144" w:line="290" w:lineRule="auto"/>
        <w:ind w:left="576" w:hanging="576"/>
        <w:jc w:val="both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4.7. Objednatel tímto prohlašuje, že p</w:t>
      </w:r>
      <w:r>
        <w:rPr>
          <w:rFonts w:ascii="Verdana" w:hAnsi="Verdana"/>
          <w:color w:val="000000"/>
          <w:sz w:val="20"/>
          <w:lang w:val="cs-CZ"/>
        </w:rPr>
        <w:t xml:space="preserve">řijaté pinění bude použito výlučně pro účely, které jsou předmětem daně z přidané hodnoty a objednatel tedy vystupuje jako osoba </w:t>
      </w:r>
      <w:r>
        <w:rPr>
          <w:rFonts w:ascii="Verdana" w:hAnsi="Verdana"/>
          <w:color w:val="000000"/>
          <w:spacing w:val="-3"/>
          <w:sz w:val="20"/>
          <w:lang w:val="cs-CZ"/>
        </w:rPr>
        <w:t>povinná k dani z přidané hodnoty. Při fakturaci stavebních a montážních prací bude uplatněn režim přenesené daňové povinnosti.</w:t>
      </w:r>
    </w:p>
    <w:p w:rsidR="005F0204" w:rsidRDefault="00E90227">
      <w:pPr>
        <w:spacing w:before="144" w:line="304" w:lineRule="auto"/>
        <w:ind w:right="3528" w:firstLine="3456"/>
        <w:rPr>
          <w:rFonts w:ascii="Arial" w:hAnsi="Arial"/>
          <w:b/>
          <w:color w:val="000000"/>
          <w:spacing w:val="-5"/>
          <w:sz w:val="25"/>
          <w:lang w:val="cs-CZ"/>
        </w:rPr>
      </w:pPr>
      <w:r>
        <w:rPr>
          <w:rFonts w:ascii="Arial" w:hAnsi="Arial"/>
          <w:b/>
          <w:color w:val="000000"/>
          <w:spacing w:val="-5"/>
          <w:sz w:val="25"/>
          <w:lang w:val="cs-CZ"/>
        </w:rPr>
        <w:t xml:space="preserve">5. </w:t>
      </w:r>
      <w:r>
        <w:rPr>
          <w:rFonts w:ascii="Arial" w:hAnsi="Arial"/>
          <w:b/>
          <w:color w:val="000000"/>
          <w:spacing w:val="-5"/>
          <w:sz w:val="21"/>
          <w:lang w:val="cs-CZ"/>
        </w:rPr>
        <w:t xml:space="preserve">Platební podmínky </w:t>
      </w:r>
      <w:r>
        <w:rPr>
          <w:rFonts w:ascii="Verdana" w:hAnsi="Verdana"/>
          <w:color w:val="000000"/>
          <w:spacing w:val="-1"/>
          <w:sz w:val="20"/>
          <w:lang w:val="cs-CZ"/>
        </w:rPr>
        <w:t>5.1. Finanční zálohy nebudou poskytnuty.</w:t>
      </w:r>
    </w:p>
    <w:p w:rsidR="005F0204" w:rsidRDefault="00E90227">
      <w:pPr>
        <w:spacing w:before="144" w:line="336" w:lineRule="auto"/>
        <w:ind w:left="576" w:hanging="576"/>
        <w:jc w:val="both"/>
        <w:rPr>
          <w:rFonts w:ascii="Verdana" w:hAnsi="Verdana"/>
          <w:color w:val="000000"/>
          <w:spacing w:val="-1"/>
          <w:sz w:val="20"/>
          <w:lang w:val="cs-CZ"/>
        </w:rPr>
      </w:pPr>
      <w:r>
        <w:rPr>
          <w:rFonts w:ascii="Verdana" w:hAnsi="Verdana"/>
          <w:color w:val="000000"/>
          <w:spacing w:val="-1"/>
          <w:sz w:val="20"/>
          <w:lang w:val="cs-CZ"/>
        </w:rPr>
        <w:t xml:space="preserve">5.2. Zhotovitel bude fakturovat po předání zhotoveného díla. Faktury budou mít formu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daňového dokladu, přílohou faktury bude soupis provedených a oceněných prací a </w:t>
      </w:r>
      <w:r>
        <w:rPr>
          <w:rFonts w:ascii="Verdana" w:hAnsi="Verdana"/>
          <w:color w:val="000000"/>
          <w:spacing w:val="-5"/>
          <w:sz w:val="20"/>
          <w:lang w:val="cs-CZ"/>
        </w:rPr>
        <w:t>dodávek. Splatnost faktur je dohodnuta na 14 dní. Na fakturách a všech souvisejících dokladech musí být uveden přesný název stavební akce dle čl. 2.1.</w:t>
      </w:r>
    </w:p>
    <w:p w:rsidR="005F0204" w:rsidRDefault="00E90227">
      <w:pPr>
        <w:spacing w:before="144" w:line="266" w:lineRule="auto"/>
        <w:jc w:val="center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„Oprava sociálních zařízení na DM Vocelova 2 n.p. "</w:t>
      </w:r>
    </w:p>
    <w:p w:rsidR="005F0204" w:rsidRDefault="00E90227">
      <w:pPr>
        <w:tabs>
          <w:tab w:val="right" w:pos="5342"/>
        </w:tabs>
        <w:spacing w:before="324" w:line="204" w:lineRule="auto"/>
        <w:ind w:left="3744"/>
        <w:rPr>
          <w:rFonts w:ascii="Arial" w:hAnsi="Arial"/>
          <w:b/>
          <w:color w:val="000000"/>
          <w:sz w:val="25"/>
          <w:lang w:val="cs-CZ"/>
        </w:rPr>
      </w:pPr>
      <w:r>
        <w:rPr>
          <w:rFonts w:ascii="Arial" w:hAnsi="Arial"/>
          <w:b/>
          <w:color w:val="000000"/>
          <w:sz w:val="25"/>
          <w:lang w:val="cs-CZ"/>
        </w:rPr>
        <w:t>6.</w:t>
      </w:r>
      <w:r>
        <w:rPr>
          <w:rFonts w:ascii="Arial" w:hAnsi="Arial"/>
          <w:b/>
          <w:color w:val="000000"/>
          <w:sz w:val="25"/>
          <w:lang w:val="cs-CZ"/>
        </w:rPr>
        <w:tab/>
      </w:r>
      <w:r>
        <w:rPr>
          <w:rFonts w:ascii="Arial" w:hAnsi="Arial"/>
          <w:b/>
          <w:color w:val="000000"/>
          <w:spacing w:val="-2"/>
          <w:sz w:val="21"/>
          <w:lang w:val="cs-CZ"/>
        </w:rPr>
        <w:t>Staveniště</w:t>
      </w:r>
    </w:p>
    <w:p w:rsidR="005F0204" w:rsidRDefault="00E90227">
      <w:pPr>
        <w:spacing w:before="108" w:line="249" w:lineRule="auto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6.1. Zhotovitel staveništ</w:t>
      </w:r>
      <w:r>
        <w:rPr>
          <w:rFonts w:ascii="Verdana" w:hAnsi="Verdana"/>
          <w:color w:val="000000"/>
          <w:spacing w:val="-2"/>
          <w:sz w:val="20"/>
          <w:lang w:val="cs-CZ"/>
        </w:rPr>
        <w:t>ě zná a prohlédl si jej.</w:t>
      </w:r>
    </w:p>
    <w:p w:rsidR="005F0204" w:rsidRDefault="00E90227">
      <w:pPr>
        <w:tabs>
          <w:tab w:val="right" w:pos="5155"/>
        </w:tabs>
        <w:spacing w:before="216" w:line="206" w:lineRule="auto"/>
        <w:ind w:left="3888"/>
        <w:rPr>
          <w:rFonts w:ascii="Arial" w:hAnsi="Arial"/>
          <w:b/>
          <w:color w:val="000000"/>
          <w:sz w:val="25"/>
          <w:lang w:val="cs-CZ"/>
        </w:rPr>
      </w:pPr>
      <w:r>
        <w:rPr>
          <w:rFonts w:ascii="Arial" w:hAnsi="Arial"/>
          <w:b/>
          <w:color w:val="000000"/>
          <w:sz w:val="25"/>
          <w:lang w:val="cs-CZ"/>
        </w:rPr>
        <w:t>7.</w:t>
      </w:r>
      <w:r>
        <w:rPr>
          <w:rFonts w:ascii="Arial" w:hAnsi="Arial"/>
          <w:b/>
          <w:color w:val="000000"/>
          <w:sz w:val="25"/>
          <w:lang w:val="cs-CZ"/>
        </w:rPr>
        <w:tab/>
      </w:r>
      <w:r>
        <w:rPr>
          <w:rFonts w:ascii="Arial" w:hAnsi="Arial"/>
          <w:b/>
          <w:color w:val="000000"/>
          <w:sz w:val="21"/>
          <w:lang w:val="cs-CZ"/>
        </w:rPr>
        <w:t>Záruka</w:t>
      </w:r>
    </w:p>
    <w:p w:rsidR="005F0204" w:rsidRDefault="00E90227">
      <w:pPr>
        <w:spacing w:before="108" w:line="249" w:lineRule="auto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7.1. Záruční lhůta na provedené dílo je dohodnuta 60 měsíců.</w:t>
      </w:r>
    </w:p>
    <w:p w:rsidR="005F0204" w:rsidRDefault="00E90227">
      <w:pPr>
        <w:spacing w:before="180" w:line="336" w:lineRule="auto"/>
        <w:ind w:left="576" w:hanging="576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 xml:space="preserve">7.2. Záruční lhůta započne běžet prvního dne měsíce následujícího po písemném předání </w:t>
      </w:r>
      <w:r>
        <w:rPr>
          <w:rFonts w:ascii="Verdana" w:hAnsi="Verdana"/>
          <w:color w:val="000000"/>
          <w:spacing w:val="-2"/>
          <w:sz w:val="20"/>
          <w:lang w:val="cs-CZ"/>
        </w:rPr>
        <w:t>díla objednateli.</w:t>
      </w:r>
    </w:p>
    <w:p w:rsidR="005F0204" w:rsidRDefault="00E90227">
      <w:pPr>
        <w:tabs>
          <w:tab w:val="right" w:pos="5666"/>
        </w:tabs>
        <w:spacing w:before="144"/>
        <w:ind w:left="3384"/>
        <w:rPr>
          <w:rFonts w:ascii="Arial" w:hAnsi="Arial"/>
          <w:b/>
          <w:color w:val="000000"/>
          <w:spacing w:val="-56"/>
          <w:sz w:val="25"/>
          <w:lang w:val="cs-CZ"/>
        </w:rPr>
      </w:pPr>
      <w:r>
        <w:rPr>
          <w:rFonts w:ascii="Arial" w:hAnsi="Arial"/>
          <w:b/>
          <w:color w:val="000000"/>
          <w:spacing w:val="-56"/>
          <w:sz w:val="25"/>
          <w:lang w:val="cs-CZ"/>
        </w:rPr>
        <w:t>8.</w:t>
      </w:r>
      <w:r>
        <w:rPr>
          <w:rFonts w:ascii="Arial" w:hAnsi="Arial"/>
          <w:b/>
          <w:color w:val="000000"/>
          <w:spacing w:val="-56"/>
          <w:sz w:val="25"/>
          <w:lang w:val="cs-CZ"/>
        </w:rPr>
        <w:tab/>
      </w:r>
      <w:r>
        <w:rPr>
          <w:rFonts w:ascii="Arial" w:hAnsi="Arial"/>
          <w:b/>
          <w:color w:val="000000"/>
          <w:sz w:val="21"/>
          <w:lang w:val="cs-CZ"/>
        </w:rPr>
        <w:t>Ostatní ujednání</w:t>
      </w:r>
    </w:p>
    <w:p w:rsidR="005F0204" w:rsidRDefault="00E90227">
      <w:pPr>
        <w:spacing w:before="72" w:line="333" w:lineRule="auto"/>
        <w:ind w:left="576" w:hanging="576"/>
        <w:jc w:val="both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8.1. Zhotovitel provede dílo kvalitn</w:t>
      </w:r>
      <w:r>
        <w:rPr>
          <w:rFonts w:ascii="Verdana" w:hAnsi="Verdana"/>
          <w:color w:val="000000"/>
          <w:sz w:val="20"/>
          <w:lang w:val="cs-CZ"/>
        </w:rPr>
        <w:t xml:space="preserve">ě dle platných závazných i nezávazných technických </w:t>
      </w:r>
      <w:r>
        <w:rPr>
          <w:rFonts w:ascii="Verdana" w:hAnsi="Verdana"/>
          <w:color w:val="000000"/>
          <w:spacing w:val="-6"/>
          <w:sz w:val="20"/>
          <w:lang w:val="cs-CZ"/>
        </w:rPr>
        <w:t xml:space="preserve">norem a technologických předpisů vztahujících se na předmět díla. Tyto technologické </w:t>
      </w:r>
      <w:r>
        <w:rPr>
          <w:rFonts w:ascii="Verdana" w:hAnsi="Verdana"/>
          <w:color w:val="000000"/>
          <w:spacing w:val="-3"/>
          <w:sz w:val="20"/>
          <w:lang w:val="cs-CZ"/>
        </w:rPr>
        <w:t>předpisy předloží zhotovitel na vyžádání objednateli kdykoliv.</w:t>
      </w:r>
    </w:p>
    <w:p w:rsidR="005F0204" w:rsidRDefault="00E90227">
      <w:pPr>
        <w:spacing w:before="144" w:line="333" w:lineRule="auto"/>
        <w:ind w:left="576" w:hanging="576"/>
        <w:jc w:val="both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8.2. Zhotovitel vyzve objednatele k p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řevzetí stavby minimálně tři pracovní dny předem. Zhotovitel oznámí písemně objednateli konání zkoušek technických zařízení i částí 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konstrukcí, které mají být zakryty, minimálně dva pracovní dny před konáním zkoušek </w:t>
      </w:r>
      <w:r>
        <w:rPr>
          <w:rFonts w:ascii="Verdana" w:hAnsi="Verdana"/>
          <w:color w:val="000000"/>
          <w:spacing w:val="-4"/>
          <w:sz w:val="20"/>
          <w:lang w:val="cs-CZ"/>
        </w:rPr>
        <w:t>nebo zakrytím konstrukcí.</w:t>
      </w:r>
    </w:p>
    <w:p w:rsidR="005F0204" w:rsidRDefault="00E90227">
      <w:pPr>
        <w:spacing w:before="180" w:line="331" w:lineRule="auto"/>
        <w:ind w:left="576" w:hanging="576"/>
        <w:jc w:val="both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8.3. Objednate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l se zavazuje převzít dokončenou stavbu i před datem dokončení dle této </w:t>
      </w:r>
      <w:r>
        <w:rPr>
          <w:rFonts w:ascii="Verdana" w:hAnsi="Verdana"/>
          <w:color w:val="000000"/>
          <w:sz w:val="20"/>
          <w:lang w:val="cs-CZ"/>
        </w:rPr>
        <w:t>smlouvy.</w:t>
      </w:r>
    </w:p>
    <w:p w:rsidR="005F0204" w:rsidRDefault="00E90227">
      <w:pPr>
        <w:spacing w:before="108" w:line="331" w:lineRule="auto"/>
        <w:ind w:left="576" w:hanging="576"/>
        <w:jc w:val="both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 xml:space="preserve">8.4. O předání díla bude vyhotoven protokol, který připraví zhotovitel. V protokolu bude 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zhodnocena jakost provedených prací, výsledky povinných a dohodnutých zkoušek. </w:t>
      </w:r>
      <w:r>
        <w:rPr>
          <w:rFonts w:ascii="Verdana" w:hAnsi="Verdana"/>
          <w:color w:val="000000"/>
          <w:spacing w:val="-4"/>
          <w:sz w:val="20"/>
          <w:lang w:val="cs-CZ"/>
        </w:rPr>
        <w:t>Dílo bu</w:t>
      </w:r>
      <w:r>
        <w:rPr>
          <w:rFonts w:ascii="Verdana" w:hAnsi="Verdana"/>
          <w:color w:val="000000"/>
          <w:spacing w:val="-4"/>
          <w:sz w:val="20"/>
          <w:lang w:val="cs-CZ"/>
        </w:rPr>
        <w:t>de převzato bez vad a nedodělků.</w:t>
      </w:r>
    </w:p>
    <w:p w:rsidR="005F0204" w:rsidRDefault="00E90227">
      <w:pPr>
        <w:spacing w:before="144" w:line="333" w:lineRule="auto"/>
        <w:ind w:left="576" w:hanging="576"/>
        <w:jc w:val="both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 xml:space="preserve">8.5. Za všechny škody a ztráty, vzniklé v důsledku provádění stavby zodpovídá zhotovitel, </w:t>
      </w:r>
      <w:r>
        <w:rPr>
          <w:rFonts w:ascii="Verdana" w:hAnsi="Verdana"/>
          <w:color w:val="000000"/>
          <w:sz w:val="20"/>
          <w:lang w:val="cs-CZ"/>
        </w:rPr>
        <w:t xml:space="preserve">který je povinen hradit případně vzniklou škodu. Zhotovitel je pojištěn pro rizika </w:t>
      </w:r>
      <w:r>
        <w:rPr>
          <w:rFonts w:ascii="Verdana" w:hAnsi="Verdana"/>
          <w:color w:val="000000"/>
          <w:spacing w:val="-3"/>
          <w:sz w:val="20"/>
          <w:lang w:val="cs-CZ"/>
        </w:rPr>
        <w:t>související s realizací díla pojistnou smlouvou č.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 050. u Allianz.a.s.</w:t>
      </w:r>
    </w:p>
    <w:sectPr w:rsidR="005F0204">
      <w:pgSz w:w="11918" w:h="16854"/>
      <w:pgMar w:top="1416" w:right="1333" w:bottom="893" w:left="140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04"/>
    <w:rsid w:val="005F0204"/>
    <w:rsid w:val="00E9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44DA-C71B-4FA9-9008-7E5E1254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DMIŠJ Hradec Králové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2</cp:revision>
  <dcterms:created xsi:type="dcterms:W3CDTF">2021-07-13T08:06:00Z</dcterms:created>
  <dcterms:modified xsi:type="dcterms:W3CDTF">2021-07-13T08:06:00Z</dcterms:modified>
</cp:coreProperties>
</file>