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41" w:rsidRDefault="00ED3F08">
      <w:pPr>
        <w:spacing w:after="400" w:line="259" w:lineRule="auto"/>
        <w:ind w:left="279"/>
        <w:jc w:val="left"/>
      </w:pPr>
      <w:r>
        <w:rPr>
          <w:sz w:val="34"/>
        </w:rPr>
        <w:t>Smlouva o ubytování v rámci adaptačního kurzu</w:t>
      </w:r>
    </w:p>
    <w:p w:rsidR="009B6941" w:rsidRDefault="00ED3F08">
      <w:pPr>
        <w:tabs>
          <w:tab w:val="center" w:pos="1040"/>
          <w:tab w:val="center" w:pos="4643"/>
        </w:tabs>
        <w:spacing w:after="0" w:line="259" w:lineRule="auto"/>
        <w:ind w:left="0"/>
        <w:jc w:val="left"/>
      </w:pPr>
      <w:r>
        <w:tab/>
      </w:r>
      <w:r>
        <w:rPr>
          <w:u w:val="single" w:color="000000"/>
        </w:rPr>
        <w:t>OBJEDNATEL</w:t>
      </w:r>
      <w:r w:rsidRPr="00C64EC8">
        <w:rPr>
          <w:u w:val="single"/>
        </w:rPr>
        <w:t>:</w:t>
      </w:r>
      <w:r w:rsidR="00C64EC8" w:rsidRPr="00C64EC8">
        <w:t xml:space="preserve"> </w:t>
      </w:r>
      <w:r w:rsidR="00C64EC8" w:rsidRPr="00C64EC8">
        <w:tab/>
      </w:r>
      <w:r w:rsidR="00C64EC8">
        <w:t xml:space="preserve"> </w:t>
      </w:r>
      <w:r>
        <w:t>GYMNÁZIUM, PRA</w:t>
      </w:r>
      <w:r w:rsidR="00C64EC8">
        <w:t>H</w:t>
      </w:r>
      <w:r>
        <w:t>A 9, ČESKOLIPSKÁ 373</w:t>
      </w:r>
    </w:p>
    <w:p w:rsidR="009B6941" w:rsidRDefault="00ED3F08">
      <w:pPr>
        <w:spacing w:after="235" w:line="259" w:lineRule="auto"/>
        <w:ind w:left="1810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821" w:type="dxa"/>
        <w:tblInd w:w="250" w:type="dxa"/>
        <w:tblLook w:val="04A0" w:firstRow="1" w:lastRow="0" w:firstColumn="1" w:lastColumn="0" w:noHBand="0" w:noVBand="1"/>
      </w:tblPr>
      <w:tblGrid>
        <w:gridCol w:w="2103"/>
        <w:gridCol w:w="4718"/>
      </w:tblGrid>
      <w:tr w:rsidR="009B6941">
        <w:trPr>
          <w:trHeight w:val="24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Zastoupený: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ředitelkou PaedDr. Věrou Ježkovou</w:t>
            </w:r>
          </w:p>
        </w:tc>
      </w:tr>
      <w:tr w:rsidR="009B6941">
        <w:trPr>
          <w:trHeight w:val="23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Adresa: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Českolipská 373, 190 OO, Praha 9</w:t>
            </w:r>
          </w:p>
        </w:tc>
      </w:tr>
      <w:tr w:rsidR="009B6941">
        <w:trPr>
          <w:trHeight w:val="225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Telefon / fax: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C64EC8">
            <w:pPr>
              <w:spacing w:after="0" w:line="259" w:lineRule="auto"/>
              <w:ind w:left="29"/>
              <w:jc w:val="left"/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9B6941">
        <w:trPr>
          <w:trHeight w:val="33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 w:right="1061" w:firstLine="5"/>
              <w:jc w:val="left"/>
            </w:pPr>
            <w:r>
              <w:t>E-mail: DS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EA1292" w:rsidRDefault="00EA1292">
            <w:pPr>
              <w:spacing w:after="0" w:line="259" w:lineRule="auto"/>
              <w:ind w:left="34"/>
              <w:jc w:val="left"/>
            </w:pPr>
            <w:proofErr w:type="spellStart"/>
            <w:r>
              <w:rPr>
                <w:sz w:val="22"/>
              </w:rPr>
              <w:t>x</w:t>
            </w:r>
            <w:r w:rsidR="00C64EC8">
              <w:rPr>
                <w:sz w:val="22"/>
              </w:rPr>
              <w:t>xx</w:t>
            </w:r>
            <w:proofErr w:type="spellEnd"/>
          </w:p>
          <w:p w:rsidR="009B6941" w:rsidRPr="00EA1292" w:rsidRDefault="00EA1292" w:rsidP="00EA1292">
            <w:pPr>
              <w:ind w:left="0"/>
            </w:pPr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9B6941">
        <w:trPr>
          <w:trHeight w:val="37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Bankovní spojení: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 w:rsidP="00C64EC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9B6941">
        <w:trPr>
          <w:trHeight w:val="21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Číslo účtu: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>
            <w:pPr>
              <w:spacing w:after="0" w:line="259" w:lineRule="auto"/>
              <w:ind w:left="53"/>
              <w:jc w:val="left"/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9B6941">
        <w:trPr>
          <w:trHeight w:val="23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60445475</w:t>
            </w:r>
          </w:p>
        </w:tc>
      </w:tr>
      <w:tr w:rsidR="009B6941">
        <w:trPr>
          <w:trHeight w:val="23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DIČ: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CZ 60445475</w:t>
            </w:r>
          </w:p>
        </w:tc>
      </w:tr>
      <w:tr w:rsidR="009B6941">
        <w:trPr>
          <w:trHeight w:val="60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Plátce DPH.</w:t>
            </w:r>
          </w:p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(dále jen objednatel)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9"/>
              <w:jc w:val="left"/>
            </w:pPr>
            <w:r>
              <w:t>ano</w:t>
            </w:r>
          </w:p>
        </w:tc>
      </w:tr>
      <w:tr w:rsidR="009B6941">
        <w:trPr>
          <w:trHeight w:val="454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rPr>
                <w:u w:val="single" w:color="000000"/>
              </w:rPr>
              <w:t>UBYTOVATEL: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941" w:rsidRDefault="00ED3F08">
            <w:pPr>
              <w:spacing w:after="0" w:line="259" w:lineRule="auto"/>
              <w:ind w:left="29"/>
              <w:jc w:val="left"/>
            </w:pPr>
            <w:r>
              <w:t>Belu s.r.o.</w:t>
            </w:r>
          </w:p>
        </w:tc>
      </w:tr>
      <w:tr w:rsidR="009B6941">
        <w:trPr>
          <w:trHeight w:val="368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Zastoupený: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941" w:rsidRDefault="00EA1292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  <w:r w:rsidR="00ED3F08">
              <w:rPr>
                <w:sz w:val="22"/>
              </w:rPr>
              <w:t>jednatelem Ing. Janem Matouškem</w:t>
            </w:r>
          </w:p>
        </w:tc>
      </w:tr>
      <w:tr w:rsidR="009B6941">
        <w:trPr>
          <w:trHeight w:val="224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Adresa: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4"/>
            </w:pPr>
            <w:r>
              <w:rPr>
                <w:sz w:val="22"/>
              </w:rPr>
              <w:t>Jablonského 600/3, Východní Předměstí, 326 OO Plzeň</w:t>
            </w:r>
          </w:p>
        </w:tc>
      </w:tr>
      <w:tr w:rsidR="009B6941">
        <w:trPr>
          <w:trHeight w:val="22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Telefon: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>
            <w:pPr>
              <w:spacing w:after="0" w:line="259" w:lineRule="auto"/>
              <w:ind w:left="29"/>
              <w:jc w:val="left"/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9B6941">
        <w:trPr>
          <w:trHeight w:val="24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E-mail: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>
            <w:pPr>
              <w:spacing w:after="0" w:line="259" w:lineRule="auto"/>
              <w:ind w:left="24"/>
              <w:jc w:val="left"/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9B6941">
        <w:trPr>
          <w:trHeight w:val="22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10"/>
              <w:jc w:val="left"/>
            </w:pPr>
            <w:r>
              <w:t>Kontaktní osoba: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Jan Matoušek</w:t>
            </w:r>
          </w:p>
        </w:tc>
      </w:tr>
      <w:tr w:rsidR="009B6941">
        <w:trPr>
          <w:trHeight w:val="46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DS:</w:t>
            </w:r>
          </w:p>
          <w:p w:rsidR="009B6941" w:rsidRDefault="00ED3F08">
            <w:pPr>
              <w:spacing w:after="0" w:line="259" w:lineRule="auto"/>
              <w:ind w:left="10"/>
              <w:jc w:val="left"/>
            </w:pPr>
            <w:r>
              <w:t>Bankovní spojení: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>
            <w:pPr>
              <w:spacing w:after="0" w:line="259" w:lineRule="auto"/>
              <w:ind w:left="38"/>
              <w:jc w:val="left"/>
            </w:pPr>
            <w:proofErr w:type="spellStart"/>
            <w:r>
              <w:t>xxx</w:t>
            </w:r>
            <w:proofErr w:type="spellEnd"/>
          </w:p>
          <w:p w:rsidR="00EA1292" w:rsidRDefault="00EA1292">
            <w:pPr>
              <w:spacing w:after="0" w:line="259" w:lineRule="auto"/>
              <w:ind w:left="38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B6941">
        <w:trPr>
          <w:trHeight w:val="214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10"/>
              <w:jc w:val="left"/>
            </w:pPr>
            <w:r>
              <w:t>Číslo účtu: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9B6941">
        <w:trPr>
          <w:trHeight w:val="23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26928850</w:t>
            </w:r>
          </w:p>
        </w:tc>
      </w:tr>
      <w:tr w:rsidR="009B6941">
        <w:trPr>
          <w:trHeight w:val="23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DIČ: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CZ26928850</w:t>
            </w:r>
          </w:p>
        </w:tc>
      </w:tr>
      <w:tr w:rsidR="009B6941">
        <w:trPr>
          <w:trHeight w:val="198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5"/>
              <w:jc w:val="left"/>
            </w:pPr>
            <w:r>
              <w:t>Plátce DPH: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9"/>
              <w:jc w:val="left"/>
            </w:pPr>
            <w:r>
              <w:t>ano</w:t>
            </w:r>
          </w:p>
        </w:tc>
      </w:tr>
    </w:tbl>
    <w:p w:rsidR="009B6941" w:rsidRDefault="00ED3F08">
      <w:pPr>
        <w:ind w:left="298" w:right="14"/>
      </w:pPr>
      <w:r>
        <w:t>Společnost zapsána v OR vedeného Krajským soudem v Plzni oddíl C, vložka 40473</w:t>
      </w:r>
    </w:p>
    <w:p w:rsidR="009B6941" w:rsidRDefault="00ED3F08">
      <w:pPr>
        <w:spacing w:after="237" w:line="259" w:lineRule="auto"/>
        <w:ind w:hanging="10"/>
        <w:jc w:val="left"/>
      </w:pPr>
      <w:r>
        <w:rPr>
          <w:sz w:val="22"/>
        </w:rPr>
        <w:t>(dále jen obstaravatel)</w:t>
      </w:r>
    </w:p>
    <w:p w:rsidR="009B6941" w:rsidRDefault="00ED3F08">
      <w:pPr>
        <w:spacing w:after="228"/>
        <w:ind w:left="298" w:right="139"/>
      </w:pPr>
      <w:r>
        <w:t xml:space="preserve">uzavírají na základě </w:t>
      </w:r>
      <w:proofErr w:type="spellStart"/>
      <w:r>
        <w:t>ust</w:t>
      </w:r>
      <w:proofErr w:type="spellEnd"/>
      <w:r>
        <w:t xml:space="preserve">. </w:t>
      </w:r>
      <w:r w:rsidR="00EA1292">
        <w:t>§</w:t>
      </w:r>
      <w:r>
        <w:t xml:space="preserve"> 2326 zákona č. 89/2012 Sb., občanský zákoník, ve znění pozdějších předpisů tuto </w:t>
      </w:r>
      <w:r w:rsidRPr="00EA1292">
        <w:rPr>
          <w:b/>
        </w:rPr>
        <w:t>smlouvu o ubytování a stravování v rámci zajištění ozdravného pobytu (adaptační soustředění) žáků školy a jejich doprovodu.</w:t>
      </w:r>
    </w:p>
    <w:p w:rsidR="009B6941" w:rsidRPr="00EA1292" w:rsidRDefault="00ED3F08">
      <w:pPr>
        <w:tabs>
          <w:tab w:val="center" w:pos="2437"/>
          <w:tab w:val="center" w:pos="3932"/>
        </w:tabs>
        <w:spacing w:after="82"/>
        <w:ind w:left="0"/>
        <w:jc w:val="left"/>
        <w:rPr>
          <w:b/>
        </w:rPr>
      </w:pPr>
      <w:r>
        <w:tab/>
      </w:r>
      <w:r w:rsidR="00EA1292" w:rsidRPr="00EA1292">
        <w:rPr>
          <w:b/>
        </w:rPr>
        <w:t>I</w:t>
      </w:r>
      <w:r w:rsidRPr="00EA1292">
        <w:rPr>
          <w:b/>
        </w:rPr>
        <w:t>.</w:t>
      </w:r>
      <w:r w:rsidRPr="00EA1292">
        <w:rPr>
          <w:b/>
        </w:rPr>
        <w:tab/>
        <w:t>Předmět smlouvy</w:t>
      </w:r>
    </w:p>
    <w:p w:rsidR="009B6941" w:rsidRDefault="00ED3F08">
      <w:pPr>
        <w:spacing w:after="257"/>
        <w:ind w:left="298" w:right="14"/>
      </w:pPr>
      <w:r>
        <w:t>Předmětem této smlouvy je závazek obstaravatele zajistit ubytování a stravování žáků a jejich doprovodu v Penzionu Aktiv, a to za cenu a podmínek dále uvedených.</w:t>
      </w:r>
    </w:p>
    <w:p w:rsidR="009B6941" w:rsidRPr="00EA1292" w:rsidRDefault="00ED3F08">
      <w:pPr>
        <w:tabs>
          <w:tab w:val="center" w:pos="2473"/>
          <w:tab w:val="center" w:pos="4381"/>
        </w:tabs>
        <w:spacing w:after="94"/>
        <w:ind w:left="0"/>
        <w:jc w:val="left"/>
        <w:rPr>
          <w:b/>
        </w:rPr>
      </w:pPr>
      <w:r>
        <w:tab/>
      </w:r>
      <w:r w:rsidR="00EA1292" w:rsidRPr="00EA1292">
        <w:rPr>
          <w:b/>
        </w:rPr>
        <w:t>II</w:t>
      </w:r>
      <w:r w:rsidRPr="00EA1292">
        <w:rPr>
          <w:b/>
        </w:rPr>
        <w:t>.</w:t>
      </w:r>
      <w:r w:rsidRPr="00EA1292">
        <w:rPr>
          <w:b/>
        </w:rPr>
        <w:tab/>
        <w:t>Podmínky smluvních stran</w:t>
      </w:r>
    </w:p>
    <w:p w:rsidR="009B6941" w:rsidRDefault="00ED3F08">
      <w:pPr>
        <w:spacing w:after="27"/>
        <w:ind w:left="298" w:right="14"/>
      </w:pPr>
      <w:r>
        <w:t>l) Obstaravatel zajistí pro objednatele ubytování a stravování žáků a jejich doprovodu:</w:t>
      </w:r>
    </w:p>
    <w:p w:rsidR="009B6941" w:rsidRDefault="00ED3F08">
      <w:pPr>
        <w:spacing w:after="0" w:line="259" w:lineRule="auto"/>
        <w:ind w:left="581" w:hanging="10"/>
        <w:jc w:val="left"/>
      </w:pPr>
      <w:r>
        <w:rPr>
          <w:sz w:val="26"/>
        </w:rPr>
        <w:lastRenderedPageBreak/>
        <w:t xml:space="preserve">v termínu: </w:t>
      </w:r>
      <w:r w:rsidRPr="00EA1292">
        <w:rPr>
          <w:b/>
          <w:sz w:val="26"/>
        </w:rPr>
        <w:t>06. 09.</w:t>
      </w:r>
      <w:proofErr w:type="gramStart"/>
      <w:r w:rsidRPr="00EA1292">
        <w:rPr>
          <w:b/>
          <w:sz w:val="26"/>
        </w:rPr>
        <w:t xml:space="preserve">2021 </w:t>
      </w:r>
      <w:r w:rsidR="00EA1292">
        <w:rPr>
          <w:b/>
          <w:sz w:val="26"/>
        </w:rPr>
        <w:t>-</w:t>
      </w:r>
      <w:r w:rsidRPr="00EA1292">
        <w:rPr>
          <w:b/>
          <w:sz w:val="26"/>
        </w:rPr>
        <w:t xml:space="preserve"> 10</w:t>
      </w:r>
      <w:proofErr w:type="gramEnd"/>
      <w:r w:rsidRPr="00EA1292">
        <w:rPr>
          <w:b/>
          <w:sz w:val="26"/>
        </w:rPr>
        <w:t xml:space="preserve">. 09.2021 </w:t>
      </w:r>
      <w:r w:rsidR="00EA1292" w:rsidRPr="00EA1292">
        <w:rPr>
          <w:b/>
          <w:sz w:val="26"/>
        </w:rPr>
        <w:t>I</w:t>
      </w:r>
      <w:r w:rsidRPr="00EA1292">
        <w:rPr>
          <w:b/>
          <w:sz w:val="26"/>
        </w:rPr>
        <w:t>. turnus</w:t>
      </w:r>
    </w:p>
    <w:p w:rsidR="009B6941" w:rsidRPr="00EA1292" w:rsidRDefault="00ED3F08">
      <w:pPr>
        <w:spacing w:after="0" w:line="259" w:lineRule="auto"/>
        <w:ind w:left="1672" w:hanging="10"/>
        <w:jc w:val="left"/>
        <w:rPr>
          <w:b/>
        </w:rPr>
      </w:pPr>
      <w:r w:rsidRPr="00EA1292">
        <w:rPr>
          <w:b/>
          <w:sz w:val="26"/>
        </w:rPr>
        <w:t xml:space="preserve">10. 09. 2021 - 13. 09.2021 </w:t>
      </w:r>
      <w:r w:rsidR="00EA1292">
        <w:rPr>
          <w:b/>
          <w:sz w:val="26"/>
        </w:rPr>
        <w:t>II</w:t>
      </w:r>
      <w:r w:rsidRPr="00EA1292">
        <w:rPr>
          <w:b/>
          <w:sz w:val="26"/>
        </w:rPr>
        <w:t>. turnus</w:t>
      </w:r>
    </w:p>
    <w:p w:rsidR="009B6941" w:rsidRDefault="00ED3F08" w:rsidP="00EA1292">
      <w:pPr>
        <w:ind w:left="524" w:right="14"/>
      </w:pPr>
      <w:r>
        <w:t xml:space="preserve">v </w:t>
      </w:r>
      <w:proofErr w:type="gramStart"/>
      <w:r>
        <w:t xml:space="preserve">objektu: </w:t>
      </w:r>
      <w:r w:rsidR="00EA1292">
        <w:t xml:space="preserve">  </w:t>
      </w:r>
      <w:proofErr w:type="gramEnd"/>
      <w:r>
        <w:t xml:space="preserve">Penzion Aktiv, Vysoké nad Jizerou 160, 512 </w:t>
      </w:r>
      <w:r w:rsidR="00EA1292">
        <w:t>11</w:t>
      </w:r>
      <w:r>
        <w:t xml:space="preserve"> Vysoké nad Jizerou</w:t>
      </w:r>
    </w:p>
    <w:tbl>
      <w:tblPr>
        <w:tblStyle w:val="TableGrid"/>
        <w:tblW w:w="6964" w:type="dxa"/>
        <w:tblInd w:w="16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3"/>
        <w:gridCol w:w="1820"/>
        <w:gridCol w:w="1193"/>
        <w:gridCol w:w="2950"/>
        <w:gridCol w:w="730"/>
        <w:gridCol w:w="218"/>
      </w:tblGrid>
      <w:tr w:rsidR="009B6941" w:rsidTr="000C62B0">
        <w:trPr>
          <w:gridAfter w:val="1"/>
          <w:wAfter w:w="218" w:type="dxa"/>
          <w:trHeight w:val="216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Předpokládaný počet účastníků: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tabs>
                <w:tab w:val="center" w:pos="1541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I. turnus</w:t>
            </w:r>
            <w:r>
              <w:rPr>
                <w:sz w:val="22"/>
              </w:rPr>
              <w:tab/>
              <w:t>žáci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right"/>
            </w:pPr>
            <w:r>
              <w:t>60</w:t>
            </w:r>
          </w:p>
        </w:tc>
      </w:tr>
      <w:tr w:rsidR="00EA1292" w:rsidTr="000C62B0">
        <w:trPr>
          <w:gridAfter w:val="1"/>
          <w:wAfter w:w="218" w:type="dxa"/>
          <w:trHeight w:val="75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292" w:rsidRDefault="00EA1292">
            <w:pPr>
              <w:spacing w:after="0" w:line="259" w:lineRule="auto"/>
              <w:ind w:left="0"/>
              <w:jc w:val="left"/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EA1292" w:rsidRDefault="00EA1292" w:rsidP="00EA1292">
            <w:pPr>
              <w:tabs>
                <w:tab w:val="center" w:pos="1541"/>
                <w:tab w:val="right" w:pos="2180"/>
              </w:tabs>
              <w:spacing w:after="0" w:line="259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Pedagogický dozor</w:t>
            </w:r>
            <w:r>
              <w:rPr>
                <w:sz w:val="22"/>
              </w:rPr>
              <w:tab/>
              <w:t xml:space="preserve">      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A1292" w:rsidRDefault="00EA1292" w:rsidP="00EA1292">
            <w:pPr>
              <w:spacing w:after="0" w:line="259" w:lineRule="auto"/>
              <w:ind w:left="0"/>
              <w:jc w:val="left"/>
            </w:pPr>
            <w:r>
              <w:t xml:space="preserve">         3</w:t>
            </w:r>
          </w:p>
        </w:tc>
      </w:tr>
      <w:tr w:rsidR="009B6941" w:rsidTr="000C62B0">
        <w:trPr>
          <w:gridAfter w:val="1"/>
          <w:wAfter w:w="218" w:type="dxa"/>
          <w:trHeight w:val="245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941" w:rsidRDefault="009B6941">
            <w:pPr>
              <w:spacing w:after="160" w:line="259" w:lineRule="auto"/>
              <w:ind w:left="0"/>
              <w:jc w:val="left"/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 w:rsidP="00EA1292">
            <w:pPr>
              <w:spacing w:after="0" w:line="259" w:lineRule="auto"/>
              <w:ind w:left="0"/>
              <w:jc w:val="left"/>
            </w:pPr>
            <w:r>
              <w:t xml:space="preserve">Lektoři Odyssea             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A1292">
            <w:pPr>
              <w:spacing w:after="0" w:line="259" w:lineRule="auto"/>
              <w:ind w:left="494"/>
              <w:jc w:val="left"/>
            </w:pPr>
            <w:r>
              <w:t xml:space="preserve"> 2</w:t>
            </w:r>
          </w:p>
        </w:tc>
      </w:tr>
      <w:tr w:rsidR="000C62B0" w:rsidTr="000C62B0">
        <w:trPr>
          <w:gridAfter w:val="1"/>
          <w:wAfter w:w="218" w:type="dxa"/>
          <w:trHeight w:val="253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B0" w:rsidRDefault="000C62B0">
            <w:pPr>
              <w:spacing w:after="160" w:line="259" w:lineRule="auto"/>
              <w:ind w:left="0"/>
              <w:jc w:val="left"/>
            </w:pPr>
          </w:p>
        </w:tc>
        <w:tc>
          <w:tcPr>
            <w:tcW w:w="2950" w:type="dxa"/>
            <w:vMerge w:val="restart"/>
            <w:tcBorders>
              <w:top w:val="nil"/>
              <w:left w:val="nil"/>
              <w:right w:val="nil"/>
            </w:tcBorders>
          </w:tcPr>
          <w:p w:rsidR="000C62B0" w:rsidRDefault="000C62B0" w:rsidP="000C62B0">
            <w:pPr>
              <w:spacing w:after="0" w:line="259" w:lineRule="auto"/>
              <w:ind w:left="0"/>
              <w:jc w:val="left"/>
            </w:pPr>
            <w:r>
              <w:t xml:space="preserve">II. turnus        žáci         </w:t>
            </w:r>
          </w:p>
          <w:p w:rsidR="000C62B0" w:rsidRPr="000C62B0" w:rsidRDefault="000C62B0" w:rsidP="000C62B0">
            <w:pPr>
              <w:tabs>
                <w:tab w:val="left" w:pos="735"/>
              </w:tabs>
              <w:ind w:left="0"/>
            </w:pPr>
            <w:r>
              <w:t xml:space="preserve">Pedagogický dozor                       </w:t>
            </w:r>
          </w:p>
          <w:p w:rsidR="000C62B0" w:rsidRPr="000C62B0" w:rsidRDefault="000C62B0" w:rsidP="000C62B0">
            <w:pPr>
              <w:spacing w:after="0" w:line="259" w:lineRule="auto"/>
              <w:ind w:left="0"/>
              <w:jc w:val="left"/>
            </w:pPr>
            <w:r>
              <w:t>Lektoři Odyssea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0C62B0" w:rsidRDefault="000C62B0">
            <w:pPr>
              <w:spacing w:after="0" w:line="259" w:lineRule="auto"/>
              <w:ind w:left="485"/>
              <w:jc w:val="left"/>
            </w:pPr>
            <w:r>
              <w:t>55</w:t>
            </w:r>
          </w:p>
          <w:p w:rsidR="000C62B0" w:rsidRDefault="000C62B0" w:rsidP="000C62B0">
            <w:r>
              <w:t xml:space="preserve">     4</w:t>
            </w:r>
          </w:p>
          <w:p w:rsidR="000C62B0" w:rsidRPr="000C62B0" w:rsidRDefault="000C62B0" w:rsidP="000C62B0">
            <w:r>
              <w:t xml:space="preserve">     4</w:t>
            </w:r>
          </w:p>
        </w:tc>
      </w:tr>
      <w:tr w:rsidR="000C62B0" w:rsidTr="000C62B0">
        <w:trPr>
          <w:gridAfter w:val="1"/>
          <w:wAfter w:w="218" w:type="dxa"/>
          <w:trHeight w:val="75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B0" w:rsidRDefault="000C62B0" w:rsidP="000C62B0">
            <w:pPr>
              <w:spacing w:after="160" w:line="120" w:lineRule="auto"/>
              <w:ind w:left="0"/>
              <w:jc w:val="left"/>
            </w:pPr>
            <w:r>
              <w:t xml:space="preserve">                                                       </w:t>
            </w:r>
          </w:p>
        </w:tc>
        <w:tc>
          <w:tcPr>
            <w:tcW w:w="2950" w:type="dxa"/>
            <w:vMerge/>
            <w:tcBorders>
              <w:left w:val="nil"/>
              <w:right w:val="nil"/>
            </w:tcBorders>
          </w:tcPr>
          <w:p w:rsidR="000C62B0" w:rsidRDefault="000C62B0" w:rsidP="000C62B0">
            <w:pPr>
              <w:spacing w:after="0" w:line="259" w:lineRule="auto"/>
              <w:ind w:left="0"/>
              <w:jc w:val="left"/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0C62B0" w:rsidRDefault="000C62B0">
            <w:pPr>
              <w:spacing w:after="0" w:line="259" w:lineRule="auto"/>
              <w:ind w:left="485"/>
              <w:jc w:val="left"/>
            </w:pPr>
          </w:p>
        </w:tc>
      </w:tr>
      <w:tr w:rsidR="000C62B0" w:rsidTr="000C62B0">
        <w:trPr>
          <w:gridAfter w:val="1"/>
          <w:wAfter w:w="218" w:type="dxa"/>
          <w:trHeight w:val="233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B0" w:rsidRDefault="000C62B0">
            <w:pPr>
              <w:spacing w:after="160" w:line="259" w:lineRule="auto"/>
              <w:ind w:left="0"/>
              <w:jc w:val="left"/>
            </w:pPr>
            <w:r>
              <w:t xml:space="preserve">                                      </w:t>
            </w:r>
          </w:p>
        </w:tc>
        <w:tc>
          <w:tcPr>
            <w:tcW w:w="2950" w:type="dxa"/>
            <w:vMerge/>
            <w:tcBorders>
              <w:left w:val="nil"/>
              <w:bottom w:val="nil"/>
              <w:right w:val="nil"/>
            </w:tcBorders>
          </w:tcPr>
          <w:p w:rsidR="000C62B0" w:rsidRDefault="000C62B0" w:rsidP="000C62B0">
            <w:pPr>
              <w:spacing w:after="0" w:line="259" w:lineRule="auto"/>
              <w:ind w:left="0"/>
              <w:jc w:val="left"/>
            </w:pPr>
          </w:p>
        </w:tc>
        <w:tc>
          <w:tcPr>
            <w:tcW w:w="730" w:type="dxa"/>
            <w:vMerge/>
            <w:tcBorders>
              <w:left w:val="nil"/>
              <w:bottom w:val="nil"/>
              <w:right w:val="nil"/>
            </w:tcBorders>
          </w:tcPr>
          <w:p w:rsidR="000C62B0" w:rsidRDefault="000C62B0">
            <w:pPr>
              <w:spacing w:after="0" w:line="259" w:lineRule="auto"/>
              <w:ind w:left="485"/>
              <w:jc w:val="left"/>
            </w:pPr>
          </w:p>
        </w:tc>
      </w:tr>
      <w:tr w:rsidR="009B6941" w:rsidTr="000C62B0">
        <w:tblPrEx>
          <w:tblCellMar>
            <w:top w:w="72" w:type="dxa"/>
            <w:bottom w:w="32" w:type="dxa"/>
          </w:tblCellMar>
        </w:tblPrEx>
        <w:trPr>
          <w:gridBefore w:val="1"/>
          <w:wBefore w:w="53" w:type="dxa"/>
          <w:trHeight w:val="63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Vedoucí výjezdu: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941" w:rsidRDefault="00ED3F08" w:rsidP="007A1109">
            <w:pPr>
              <w:pStyle w:val="Odstavecseseznamem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>turnus</w:t>
            </w:r>
            <w:r>
              <w:tab/>
            </w:r>
            <w:proofErr w:type="spellStart"/>
            <w:r w:rsidR="009A050C">
              <w:t>xxxxxx</w:t>
            </w:r>
            <w:proofErr w:type="spellEnd"/>
          </w:p>
          <w:p w:rsidR="009B6941" w:rsidRDefault="00ED3F08" w:rsidP="007A1109">
            <w:pPr>
              <w:pStyle w:val="Odstavecseseznamem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>turnus</w:t>
            </w:r>
            <w:r>
              <w:tab/>
            </w:r>
            <w:proofErr w:type="spellStart"/>
            <w:r w:rsidR="009A050C">
              <w:t>xxxxxx</w:t>
            </w:r>
            <w:proofErr w:type="spellEnd"/>
          </w:p>
        </w:tc>
      </w:tr>
    </w:tbl>
    <w:p w:rsidR="009B6941" w:rsidRDefault="00ED3F08">
      <w:pPr>
        <w:numPr>
          <w:ilvl w:val="0"/>
          <w:numId w:val="1"/>
        </w:numPr>
        <w:spacing w:line="319" w:lineRule="auto"/>
        <w:ind w:right="45"/>
      </w:pPr>
      <w:r>
        <w:t>Obstaravatel i objednatel se zavazují zabezpečit pobyt žáků na ozdravném pobytu podle platných předpisů pro ozdravný pobyt:</w:t>
      </w:r>
    </w:p>
    <w:p w:rsidR="009B6941" w:rsidRDefault="00ED3F08">
      <w:pPr>
        <w:numPr>
          <w:ilvl w:val="1"/>
          <w:numId w:val="1"/>
        </w:numPr>
        <w:spacing w:after="35"/>
        <w:ind w:left="634" w:right="14"/>
      </w:pPr>
      <w:r>
        <w:t>vyhláška č. 106/2001 Sb., o hygienických požadavcích na zotavovací akce pro děti, ve znění pozdějších předpisů</w:t>
      </w:r>
    </w:p>
    <w:p w:rsidR="009B6941" w:rsidRDefault="00ED3F08">
      <w:pPr>
        <w:numPr>
          <w:ilvl w:val="1"/>
          <w:numId w:val="1"/>
        </w:numPr>
        <w:ind w:left="634" w:right="14"/>
      </w:pPr>
      <w:r>
        <w:t>vyhláška č. 410/2005 Sb., o hygienických požadavcích na prostory a provoz zařízení a provozoven pro výchovu a vzdělávání dětí a mladistvých, ve znění pozdějších předpisů</w:t>
      </w:r>
    </w:p>
    <w:p w:rsidR="009B6941" w:rsidRDefault="00ED3F08">
      <w:pPr>
        <w:numPr>
          <w:ilvl w:val="1"/>
          <w:numId w:val="1"/>
        </w:numPr>
        <w:spacing w:after="141"/>
        <w:ind w:left="634" w:right="14"/>
      </w:pPr>
      <w:r>
        <w:t>zákon č. 258/2000 Sb., o zdraví ochraně veřejného zdraví a změně souvisejících zákonů, ve znění pozdějších předpisů</w:t>
      </w:r>
    </w:p>
    <w:p w:rsidR="009B6941" w:rsidRDefault="00ED3F08">
      <w:pPr>
        <w:numPr>
          <w:ilvl w:val="0"/>
          <w:numId w:val="1"/>
        </w:numPr>
        <w:spacing w:after="108"/>
        <w:ind w:right="45"/>
      </w:pPr>
      <w:r>
        <w:t xml:space="preserve">Obstaravatel se zavazuje předat objednateli do </w:t>
      </w:r>
      <w:r w:rsidRPr="007A1109">
        <w:rPr>
          <w:b/>
        </w:rPr>
        <w:t>31. 08.</w:t>
      </w:r>
      <w:r w:rsidR="007A1109">
        <w:rPr>
          <w:b/>
        </w:rPr>
        <w:t xml:space="preserve"> </w:t>
      </w:r>
      <w:r w:rsidRPr="007A1109">
        <w:rPr>
          <w:b/>
        </w:rPr>
        <w:t>2021</w:t>
      </w:r>
      <w:r>
        <w:t xml:space="preserve"> rozpis pokojů, kde budou osoby zúčastňující se ozdravného pobytu ubytovány (rozpis pokojů bude obsahovat počet lůžek a patro, ve kterém se daný pokoj nachází). Všechny pokoje s vlastním sociálním zařízením pro každý pokoj či </w:t>
      </w:r>
      <w:proofErr w:type="spellStart"/>
      <w:proofErr w:type="gramStart"/>
      <w:r>
        <w:t>dvo</w:t>
      </w:r>
      <w:r w:rsidR="007A1109">
        <w:t>j</w:t>
      </w:r>
      <w:r>
        <w:t>pokoj</w:t>
      </w:r>
      <w:proofErr w:type="spellEnd"/>
      <w:r>
        <w:t>(</w:t>
      </w:r>
      <w:proofErr w:type="gramEnd"/>
      <w:r>
        <w:t>sprcha, WC). Počet lůžek v pokoji — maximálně 4.</w:t>
      </w:r>
    </w:p>
    <w:p w:rsidR="009B6941" w:rsidRDefault="00ED3F08">
      <w:pPr>
        <w:numPr>
          <w:ilvl w:val="0"/>
          <w:numId w:val="1"/>
        </w:numPr>
        <w:spacing w:after="143"/>
        <w:ind w:right="45"/>
      </w:pPr>
      <w:r>
        <w:t>Ubytování a stravování bude poskytnuto výhradně v objektech, které jsou k tomu stavebně určeny a splňují požadavky předpisů bezpečnosti práce a ochrany zdraví a předpisů hygienických.</w:t>
      </w:r>
    </w:p>
    <w:p w:rsidR="009B6941" w:rsidRDefault="00ED3F08">
      <w:pPr>
        <w:numPr>
          <w:ilvl w:val="0"/>
          <w:numId w:val="1"/>
        </w:numPr>
        <w:spacing w:after="223"/>
        <w:ind w:right="45"/>
      </w:pPr>
      <w:r>
        <w:t>Obstaravatel se zavazuje poskytnout kromě prostor pro ubytování pro každou třídu žáků jednu samostatnou místnost, vhodnou z hlediska vybavení i velikosti pro výuku i další výchovně vzdělávací činnost, a to celodenně.</w:t>
      </w:r>
    </w:p>
    <w:p w:rsidR="009B6941" w:rsidRDefault="00ED3F08">
      <w:pPr>
        <w:numPr>
          <w:ilvl w:val="0"/>
          <w:numId w:val="1"/>
        </w:numPr>
        <w:spacing w:after="365"/>
        <w:ind w:right="45"/>
      </w:pPr>
      <w:r>
        <w:t>Obstaravatel se zavazuje vyhradit celý ubytovací objekt v rozsahu daných turnusů výhradně objednavateli a neobsazovat jej dalšími hosty, pokud celkový před akcí potvrzený počet osob v každém turnusu bude alespoň 55 osob.</w:t>
      </w:r>
    </w:p>
    <w:p w:rsidR="009B6941" w:rsidRDefault="00ED3F08">
      <w:pPr>
        <w:numPr>
          <w:ilvl w:val="0"/>
          <w:numId w:val="1"/>
        </w:numPr>
        <w:spacing w:after="105"/>
        <w:ind w:right="45"/>
      </w:pPr>
      <w:r>
        <w:t>Obstaravatel se zavazuje dodržovat ze své strany zákaz kouření ve všech prostorách, které budou využívat účastníci pobytu.</w:t>
      </w:r>
    </w:p>
    <w:p w:rsidR="009B6941" w:rsidRDefault="00ED3F08">
      <w:pPr>
        <w:numPr>
          <w:ilvl w:val="0"/>
          <w:numId w:val="1"/>
        </w:numPr>
        <w:spacing w:after="129"/>
        <w:ind w:right="45"/>
      </w:pPr>
      <w:r>
        <w:lastRenderedPageBreak/>
        <w:t>Obstaravatel konstatuje, že všichni jeho zaměstnanci, kteří se zúčastní ubytovacích a stravovacích činností, jsou zdravotně i kvalifikačně způsobilí k výkonu činností a nikdo z nich nebyl nebo v současné době není trestně stíhán za zneužívání dětí a mladistvých.</w:t>
      </w:r>
    </w:p>
    <w:p w:rsidR="009B6941" w:rsidRDefault="00ED3F08">
      <w:pPr>
        <w:numPr>
          <w:ilvl w:val="0"/>
          <w:numId w:val="1"/>
        </w:numPr>
        <w:spacing w:after="116"/>
        <w:ind w:right="45"/>
      </w:pPr>
      <w:r>
        <w:t>Stravování: cena zahrnuje snídani, oběd, večeři a pitný režim. Jídelníček v den příjezdu určuje obstaravatel. Vedoucí pobytu či zdravotník po příjezdu prokonzultuje a podepíše jídelníček sestavený vedoucím kuchyně minimálně na tři dny dopředu. Bude dodržována vyhláška č. 106/2001 Sb.</w:t>
      </w:r>
    </w:p>
    <w:p w:rsidR="009B6941" w:rsidRDefault="007A1109">
      <w:pPr>
        <w:spacing w:after="111"/>
        <w:ind w:left="298" w:right="14"/>
      </w:pPr>
      <w:r>
        <w:t>10</w:t>
      </w:r>
      <w:r w:rsidR="00ED3F08">
        <w:t>) V případě připomínek ke stravování či ubytování je nutné, aby o nich objednatel informoval vedoucího provozu a šéfkuchaře neprodleně při průběhu akce.</w:t>
      </w:r>
    </w:p>
    <w:p w:rsidR="009B6941" w:rsidRDefault="007A1109">
      <w:pPr>
        <w:spacing w:after="95"/>
        <w:ind w:left="298" w:right="158" w:firstLine="48"/>
      </w:pPr>
      <w:r>
        <w:t>11</w:t>
      </w:r>
      <w:r w:rsidR="00ED3F08">
        <w:t>) Obstaravatel je povinen zajistit řádné pojištění proti všem rizikům plynoucím z provozování jeho činnosti a zároveň prohlašuje, že má uzavřené pojištění odpovědnosti za škodu způsobenou provozováním své podnikatelské činnosti.</w:t>
      </w:r>
    </w:p>
    <w:p w:rsidR="009B6941" w:rsidRDefault="007A1109">
      <w:pPr>
        <w:numPr>
          <w:ilvl w:val="0"/>
          <w:numId w:val="2"/>
        </w:numPr>
        <w:ind w:left="655" w:right="64" w:hanging="326"/>
      </w:pPr>
      <w:r>
        <w:t xml:space="preserve">   </w:t>
      </w:r>
      <w:r w:rsidR="00ED3F08">
        <w:t>Obstaravatel prohlašuje a je odpovědný za to, že:</w:t>
      </w:r>
    </w:p>
    <w:p w:rsidR="009B6941" w:rsidRDefault="00ED3F08">
      <w:pPr>
        <w:numPr>
          <w:ilvl w:val="1"/>
          <w:numId w:val="2"/>
        </w:numPr>
        <w:spacing w:after="0" w:line="259" w:lineRule="auto"/>
        <w:ind w:right="14" w:hanging="357"/>
      </w:pPr>
      <w:r>
        <w:rPr>
          <w:sz w:val="22"/>
        </w:rPr>
        <w:t>všechny prostory v jeho objektu jsou řádně a dostatečně vybaveny hasicími přístroji</w:t>
      </w:r>
    </w:p>
    <w:p w:rsidR="009B6941" w:rsidRDefault="00ED3F08">
      <w:pPr>
        <w:numPr>
          <w:ilvl w:val="1"/>
          <w:numId w:val="2"/>
        </w:numPr>
        <w:ind w:right="14" w:hanging="357"/>
      </w:pPr>
      <w:r>
        <w:t>ve všech prostorách, které bude mít škola v užívání, jsou řádně provedeny revize příslušných zařízení a elektrických spotřebičů</w:t>
      </w:r>
    </w:p>
    <w:p w:rsidR="009B6941" w:rsidRDefault="00ED3F08">
      <w:pPr>
        <w:numPr>
          <w:ilvl w:val="1"/>
          <w:numId w:val="2"/>
        </w:numPr>
        <w:ind w:right="14" w:hanging="357"/>
      </w:pPr>
      <w:r>
        <w:t>evakuační cesty a východy vyhovují požadavkům požární ochrany</w:t>
      </w:r>
    </w:p>
    <w:p w:rsidR="009B6941" w:rsidRDefault="00ED3F08">
      <w:pPr>
        <w:numPr>
          <w:ilvl w:val="1"/>
          <w:numId w:val="2"/>
        </w:numPr>
        <w:ind w:right="14" w:hanging="357"/>
      </w:pPr>
      <w:r>
        <w:t>z</w:t>
      </w:r>
      <w:r w:rsidR="007A1109">
        <w:t xml:space="preserve"> </w:t>
      </w:r>
      <w:r>
        <w:t xml:space="preserve">hlediska výskytu škodlivin v ovzduší v ubytovacích a stravovacích objektech poskytovatele (např. radon, </w:t>
      </w:r>
      <w:proofErr w:type="gramStart"/>
      <w:r>
        <w:t>formaldehyd,</w:t>
      </w:r>
      <w:proofErr w:type="gramEnd"/>
      <w:r>
        <w:t xml:space="preserve"> apod.) tyto vyhovují veškerým hygienickým normám</w:t>
      </w:r>
    </w:p>
    <w:p w:rsidR="009B6941" w:rsidRDefault="00ED3F08">
      <w:pPr>
        <w:numPr>
          <w:ilvl w:val="1"/>
          <w:numId w:val="2"/>
        </w:numPr>
        <w:ind w:right="14" w:hanging="357"/>
      </w:pPr>
      <w:r>
        <w:t>veškeré přístroje a zdroje pitné vody užívané poskytovatelem vyhovují normám hygienických předpisů</w:t>
      </w:r>
    </w:p>
    <w:p w:rsidR="009B6941" w:rsidRDefault="00ED3F08">
      <w:pPr>
        <w:numPr>
          <w:ilvl w:val="1"/>
          <w:numId w:val="2"/>
        </w:numPr>
        <w:ind w:right="14" w:hanging="357"/>
      </w:pPr>
      <w:r>
        <w:t>veškeré prostory v objektu poskytovatele, které jsou předmětem této smlouvy, jsou větratelné a dostatečně vytápěné</w:t>
      </w:r>
    </w:p>
    <w:p w:rsidR="009B6941" w:rsidRDefault="00ED3F08">
      <w:pPr>
        <w:numPr>
          <w:ilvl w:val="1"/>
          <w:numId w:val="2"/>
        </w:numPr>
        <w:spacing w:after="47"/>
        <w:ind w:right="14" w:hanging="357"/>
      </w:pPr>
      <w:r>
        <w:t xml:space="preserve">veškeré životu nebezpečné látky a přístroje, zejména chemikálie, žíraviny, jedy, hořlaviny, zábavná pyrotechnika, zbraně, střelivo, elektrické ruční </w:t>
      </w:r>
      <w:proofErr w:type="gramStart"/>
      <w:r>
        <w:t>nářadí,</w:t>
      </w:r>
      <w:proofErr w:type="gramEnd"/>
      <w:r>
        <w:t xml:space="preserve"> apod., jsou řádně uloženy tak, že je vyloučeno jejich zneužití, tzn., že v žádném případě k nim není možný přístup nepovolaným osobám a jsou uskladněny v uzamčeném prostoru.</w:t>
      </w:r>
    </w:p>
    <w:p w:rsidR="009B6941" w:rsidRDefault="007A1109">
      <w:pPr>
        <w:numPr>
          <w:ilvl w:val="0"/>
          <w:numId w:val="2"/>
        </w:numPr>
        <w:spacing w:after="334"/>
        <w:ind w:left="655" w:right="64" w:hanging="326"/>
      </w:pPr>
      <w:r>
        <w:t xml:space="preserve">   </w:t>
      </w:r>
      <w:r w:rsidR="00ED3F08">
        <w:t>Objednatel požaduje, aby byly vyslané osoby po příjezdu do objektu seznámeny s předpisy bezpečnosti práce, požární ochrany a hygieny, které jsou v objektu poskytovatele (např. evakuační plán, požární poplachová směrnice, rozmístění hasicích přístrojů, traumatologický plán) a poskytovatel se zavazuje toto seznámení provést neprodleně po ubytování osob v objektu.</w:t>
      </w:r>
    </w:p>
    <w:p w:rsidR="009B6941" w:rsidRPr="007A1109" w:rsidRDefault="00ED3F08">
      <w:pPr>
        <w:tabs>
          <w:tab w:val="center" w:pos="2558"/>
          <w:tab w:val="center" w:pos="4314"/>
        </w:tabs>
        <w:spacing w:after="46"/>
        <w:ind w:left="0"/>
        <w:jc w:val="left"/>
        <w:rPr>
          <w:b/>
        </w:rPr>
      </w:pPr>
      <w:r>
        <w:tab/>
      </w:r>
      <w:r w:rsidRPr="007A1109">
        <w:rPr>
          <w:b/>
        </w:rPr>
        <w:t xml:space="preserve">III. </w:t>
      </w:r>
      <w:r w:rsidRPr="007A1109">
        <w:rPr>
          <w:b/>
        </w:rPr>
        <w:tab/>
        <w:t>Cena ozdravného pobytu</w:t>
      </w:r>
    </w:p>
    <w:p w:rsidR="009B6941" w:rsidRDefault="00ED3F08">
      <w:pPr>
        <w:ind w:left="298" w:right="14"/>
      </w:pPr>
      <w:r>
        <w:t>l) Cena za žáka činí 415,- Kč/den včetně DPH, zahrnuje ubytování, stravu 5x denně + pitný režim</w:t>
      </w:r>
    </w:p>
    <w:tbl>
      <w:tblPr>
        <w:tblStyle w:val="TableGrid"/>
        <w:tblW w:w="6984" w:type="dxa"/>
        <w:tblInd w:w="101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674"/>
        <w:gridCol w:w="4310"/>
      </w:tblGrid>
      <w:tr w:rsidR="009B6941">
        <w:trPr>
          <w:trHeight w:val="22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15"/>
              <w:jc w:val="left"/>
            </w:pPr>
            <w:r>
              <w:t>celkem za I. turnus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9B6941" w:rsidRPr="007A1109" w:rsidRDefault="00ED3F08">
            <w:pPr>
              <w:spacing w:after="0" w:line="259" w:lineRule="auto"/>
              <w:ind w:left="308"/>
              <w:jc w:val="left"/>
              <w:rPr>
                <w:b/>
              </w:rPr>
            </w:pPr>
            <w:r w:rsidRPr="007A1109">
              <w:rPr>
                <w:b/>
              </w:rPr>
              <w:t>1.660,- Kč/osoba</w:t>
            </w:r>
          </w:p>
        </w:tc>
      </w:tr>
      <w:tr w:rsidR="009B6941">
        <w:trPr>
          <w:trHeight w:val="313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0"/>
              <w:jc w:val="left"/>
            </w:pPr>
            <w:r>
              <w:t>celkem za II. turnus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9B6941" w:rsidRPr="007A1109" w:rsidRDefault="00ED3F08">
            <w:pPr>
              <w:spacing w:after="0" w:line="259" w:lineRule="auto"/>
              <w:ind w:left="308"/>
              <w:jc w:val="left"/>
              <w:rPr>
                <w:b/>
              </w:rPr>
            </w:pPr>
            <w:r w:rsidRPr="007A1109">
              <w:rPr>
                <w:b/>
              </w:rPr>
              <w:t>1.245,- Kč/osoba</w:t>
            </w:r>
          </w:p>
        </w:tc>
      </w:tr>
      <w:tr w:rsidR="009B6941">
        <w:trPr>
          <w:trHeight w:val="631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20"/>
              <w:jc w:val="left"/>
            </w:pPr>
            <w:r>
              <w:t>Stravování začíná dne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9B6941" w:rsidRPr="007A1109" w:rsidRDefault="00ED3F08">
            <w:pPr>
              <w:spacing w:after="0" w:line="259" w:lineRule="auto"/>
              <w:ind w:left="64"/>
              <w:jc w:val="left"/>
              <w:rPr>
                <w:b/>
              </w:rPr>
            </w:pPr>
            <w:r w:rsidRPr="007A1109">
              <w:rPr>
                <w:b/>
              </w:rPr>
              <w:t>06. 09. 2021 obědem</w:t>
            </w:r>
          </w:p>
          <w:p w:rsidR="009B6941" w:rsidRPr="00B04834" w:rsidRDefault="00ED3F08">
            <w:pPr>
              <w:spacing w:after="0" w:line="259" w:lineRule="auto"/>
              <w:ind w:left="74"/>
              <w:jc w:val="left"/>
              <w:rPr>
                <w:szCs w:val="24"/>
              </w:rPr>
            </w:pPr>
            <w:r w:rsidRPr="00B04834">
              <w:rPr>
                <w:b/>
                <w:szCs w:val="24"/>
              </w:rPr>
              <w:t>10. 09. 2021 obědem</w:t>
            </w:r>
          </w:p>
        </w:tc>
      </w:tr>
      <w:tr w:rsidR="009B6941">
        <w:trPr>
          <w:trHeight w:val="53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9B6941" w:rsidRDefault="00ED3F08">
            <w:pPr>
              <w:spacing w:after="0" w:line="259" w:lineRule="auto"/>
              <w:ind w:left="10"/>
              <w:jc w:val="left"/>
            </w:pPr>
            <w:r>
              <w:lastRenderedPageBreak/>
              <w:t>a končí dne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9B6941" w:rsidRPr="007A1109" w:rsidRDefault="00ED3F08">
            <w:pPr>
              <w:spacing w:after="0" w:line="259" w:lineRule="auto"/>
              <w:ind w:left="74"/>
              <w:rPr>
                <w:b/>
              </w:rPr>
            </w:pPr>
            <w:r w:rsidRPr="007A1109">
              <w:rPr>
                <w:b/>
              </w:rPr>
              <w:t>10. 09. 2021 snídaní a cestovním balíčkem</w:t>
            </w:r>
          </w:p>
          <w:p w:rsidR="009B6941" w:rsidRDefault="00ED3F08">
            <w:pPr>
              <w:spacing w:after="0" w:line="259" w:lineRule="auto"/>
              <w:ind w:left="74"/>
            </w:pPr>
            <w:r w:rsidRPr="007A1109">
              <w:rPr>
                <w:b/>
              </w:rPr>
              <w:t>13. 09. 2021 snídaní a cestovním balíčkem</w:t>
            </w:r>
          </w:p>
        </w:tc>
      </w:tr>
    </w:tbl>
    <w:p w:rsidR="009B6941" w:rsidRDefault="00ED3F08">
      <w:pPr>
        <w:numPr>
          <w:ilvl w:val="0"/>
          <w:numId w:val="3"/>
        </w:numPr>
        <w:ind w:right="14" w:hanging="362"/>
      </w:pPr>
      <w:r>
        <w:t>Obstaravatel nemá právo na zvýšení ceny mimo případy, kdy došlo k výraznému zvýšení nakupovaných služeb (např. z důvodu změny zákonů a vyhlášek), přičemž toto nebylo známo před uzavřením smluvního vztahu, a toto zvýšení cen přímo ovlivnilo cenu ozdravného pobytu. Zvýšení cen je důvodem k uzavření písemného dodatku ke smlouvě.</w:t>
      </w:r>
    </w:p>
    <w:p w:rsidR="009B6941" w:rsidRDefault="00ED3F08">
      <w:pPr>
        <w:spacing w:after="21" w:line="259" w:lineRule="auto"/>
        <w:ind w:left="1169"/>
        <w:jc w:val="left"/>
      </w:pPr>
      <w:r>
        <w:rPr>
          <w:noProof/>
        </w:rPr>
        <w:drawing>
          <wp:inline distT="0" distB="0" distL="0" distR="0">
            <wp:extent cx="503977" cy="12603"/>
            <wp:effectExtent l="0" t="0" r="0" b="0"/>
            <wp:docPr id="6843" name="Picture 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" name="Picture 68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77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41" w:rsidRDefault="00ED3F08">
      <w:pPr>
        <w:numPr>
          <w:ilvl w:val="0"/>
          <w:numId w:val="3"/>
        </w:numPr>
        <w:spacing w:after="65"/>
        <w:ind w:right="14" w:hanging="362"/>
      </w:pPr>
      <w:r>
        <w:t>Ubytování a stravování pedagogického doprovodu je zdarma</w:t>
      </w:r>
      <w:r w:rsidR="007A1109">
        <w:t>.</w:t>
      </w:r>
    </w:p>
    <w:p w:rsidR="009B6941" w:rsidRDefault="00ED3F08">
      <w:pPr>
        <w:numPr>
          <w:ilvl w:val="0"/>
          <w:numId w:val="3"/>
        </w:numPr>
        <w:spacing w:after="53"/>
        <w:ind w:right="14" w:hanging="362"/>
      </w:pPr>
      <w:r>
        <w:t>V ceně pobytu je zahrnuto:</w:t>
      </w:r>
    </w:p>
    <w:p w:rsidR="009B6941" w:rsidRDefault="00ED3F08">
      <w:pPr>
        <w:numPr>
          <w:ilvl w:val="1"/>
          <w:numId w:val="3"/>
        </w:numPr>
        <w:ind w:right="14" w:hanging="357"/>
      </w:pPr>
      <w:proofErr w:type="gramStart"/>
      <w:r>
        <w:t>strava - plná</w:t>
      </w:r>
      <w:proofErr w:type="gramEnd"/>
      <w:r>
        <w:t xml:space="preserve"> penze (3x denně) + dopolední a odpolední svačinka + pitný režim</w:t>
      </w:r>
    </w:p>
    <w:p w:rsidR="009B6941" w:rsidRDefault="00ED3F08">
      <w:pPr>
        <w:numPr>
          <w:ilvl w:val="1"/>
          <w:numId w:val="3"/>
        </w:numPr>
        <w:ind w:right="14" w:hanging="357"/>
      </w:pPr>
      <w:r>
        <w:t>pokoje se sociálním zařízením</w:t>
      </w:r>
    </w:p>
    <w:p w:rsidR="009B6941" w:rsidRDefault="00ED3F08">
      <w:pPr>
        <w:numPr>
          <w:ilvl w:val="1"/>
          <w:numId w:val="3"/>
        </w:numPr>
        <w:spacing w:after="0" w:line="259" w:lineRule="auto"/>
        <w:ind w:right="14" w:hanging="357"/>
      </w:pPr>
      <w:r>
        <w:rPr>
          <w:sz w:val="22"/>
        </w:rPr>
        <w:t xml:space="preserve">použití tělocvičny v penzionu po celou dobu pobytu (8 x </w:t>
      </w:r>
      <w:proofErr w:type="gramStart"/>
      <w:r w:rsidR="00252B5C">
        <w:rPr>
          <w:sz w:val="22"/>
        </w:rPr>
        <w:t>10</w:t>
      </w:r>
      <w:r>
        <w:rPr>
          <w:sz w:val="22"/>
        </w:rPr>
        <w:t>m</w:t>
      </w:r>
      <w:proofErr w:type="gramEnd"/>
      <w:r>
        <w:rPr>
          <w:sz w:val="22"/>
        </w:rPr>
        <w:t>, výška 2,7m)</w:t>
      </w:r>
    </w:p>
    <w:p w:rsidR="009B6941" w:rsidRPr="00252B5C" w:rsidRDefault="00ED3F08">
      <w:pPr>
        <w:pStyle w:val="Nadpis1"/>
        <w:ind w:left="1005" w:hanging="357"/>
        <w:rPr>
          <w:sz w:val="22"/>
        </w:rPr>
      </w:pPr>
      <w:r w:rsidRPr="00252B5C">
        <w:rPr>
          <w:sz w:val="22"/>
        </w:rPr>
        <w:t>biliard, stolní tenis, el. šipky</w:t>
      </w:r>
    </w:p>
    <w:p w:rsidR="009B6941" w:rsidRDefault="00ED3F08">
      <w:pPr>
        <w:numPr>
          <w:ilvl w:val="0"/>
          <w:numId w:val="4"/>
        </w:numPr>
        <w:spacing w:after="31" w:line="259" w:lineRule="auto"/>
        <w:ind w:right="7" w:hanging="377"/>
        <w:jc w:val="left"/>
      </w:pPr>
      <w:r>
        <w:rPr>
          <w:sz w:val="22"/>
        </w:rPr>
        <w:t xml:space="preserve">venkovní hřiště na volejbal (12 x </w:t>
      </w:r>
      <w:proofErr w:type="gramStart"/>
      <w:r>
        <w:rPr>
          <w:sz w:val="22"/>
        </w:rPr>
        <w:t>22m</w:t>
      </w:r>
      <w:proofErr w:type="gramEnd"/>
      <w:r>
        <w:rPr>
          <w:sz w:val="22"/>
        </w:rPr>
        <w:t xml:space="preserve">) včetně umělého povrchu </w:t>
      </w:r>
      <w:proofErr w:type="spellStart"/>
      <w:r>
        <w:rPr>
          <w:sz w:val="22"/>
        </w:rPr>
        <w:t>Nisaplast</w:t>
      </w:r>
      <w:proofErr w:type="spellEnd"/>
    </w:p>
    <w:p w:rsidR="009B6941" w:rsidRDefault="00ED3F08">
      <w:pPr>
        <w:numPr>
          <w:ilvl w:val="0"/>
          <w:numId w:val="4"/>
        </w:numPr>
        <w:spacing w:after="0" w:line="259" w:lineRule="auto"/>
        <w:ind w:right="7" w:hanging="377"/>
        <w:jc w:val="left"/>
      </w:pPr>
      <w:r>
        <w:t>posilovna</w:t>
      </w:r>
    </w:p>
    <w:p w:rsidR="009B6941" w:rsidRDefault="00ED3F08">
      <w:pPr>
        <w:numPr>
          <w:ilvl w:val="0"/>
          <w:numId w:val="4"/>
        </w:numPr>
        <w:spacing w:after="0" w:line="259" w:lineRule="auto"/>
        <w:ind w:right="7" w:hanging="377"/>
        <w:jc w:val="left"/>
      </w:pPr>
      <w:r>
        <w:rPr>
          <w:sz w:val="22"/>
        </w:rPr>
        <w:t xml:space="preserve">bezdrátové připojení k </w:t>
      </w:r>
      <w:proofErr w:type="gramStart"/>
      <w:r>
        <w:rPr>
          <w:sz w:val="22"/>
        </w:rPr>
        <w:t xml:space="preserve">internetu - </w:t>
      </w:r>
      <w:proofErr w:type="spellStart"/>
      <w:r>
        <w:rPr>
          <w:sz w:val="22"/>
        </w:rPr>
        <w:t>Wi</w:t>
      </w:r>
      <w:proofErr w:type="gramEnd"/>
      <w:r>
        <w:rPr>
          <w:sz w:val="22"/>
        </w:rPr>
        <w:t>-fi</w:t>
      </w:r>
      <w:proofErr w:type="spellEnd"/>
    </w:p>
    <w:p w:rsidR="009B6941" w:rsidRDefault="00ED3F08">
      <w:pPr>
        <w:numPr>
          <w:ilvl w:val="0"/>
          <w:numId w:val="4"/>
        </w:numPr>
        <w:spacing w:after="100"/>
        <w:ind w:right="7" w:hanging="377"/>
        <w:jc w:val="left"/>
      </w:pPr>
      <w:r>
        <w:t>venkovní zahradní altán 6x5m s ohništěm, krbem, grilem</w:t>
      </w:r>
    </w:p>
    <w:p w:rsidR="009B6941" w:rsidRDefault="00ED3F08">
      <w:pPr>
        <w:numPr>
          <w:ilvl w:val="0"/>
          <w:numId w:val="4"/>
        </w:numPr>
        <w:ind w:right="7" w:hanging="377"/>
        <w:jc w:val="left"/>
      </w:pPr>
      <w:r>
        <w:t xml:space="preserve">restaurace s plazmovou TV </w:t>
      </w:r>
      <w:proofErr w:type="gramStart"/>
      <w:r>
        <w:t>128cm</w:t>
      </w:r>
      <w:proofErr w:type="gramEnd"/>
      <w:r>
        <w:t>, DVD, videem, magnetickou popisovací tabulí</w:t>
      </w:r>
    </w:p>
    <w:p w:rsidR="009B6941" w:rsidRDefault="00ED3F08" w:rsidP="00252B5C">
      <w:pPr>
        <w:numPr>
          <w:ilvl w:val="0"/>
          <w:numId w:val="4"/>
        </w:numPr>
        <w:spacing w:line="600" w:lineRule="auto"/>
        <w:ind w:right="7" w:hanging="377"/>
        <w:jc w:val="left"/>
      </w:pPr>
      <w:r>
        <w:t xml:space="preserve">televizní </w:t>
      </w:r>
      <w:proofErr w:type="gramStart"/>
      <w:r>
        <w:t>místnost - standardní</w:t>
      </w:r>
      <w:proofErr w:type="gramEnd"/>
      <w:r>
        <w:t xml:space="preserve"> TV, video, satelit - cca 20 míst</w:t>
      </w:r>
    </w:p>
    <w:p w:rsidR="009B6941" w:rsidRDefault="00ED3F08" w:rsidP="00252B5C">
      <w:pPr>
        <w:spacing w:after="1028"/>
        <w:ind w:left="300" w:right="14"/>
      </w:pPr>
      <w:r>
        <w:t>5) Úhrada ozdravného pobytu bude bezhotovostně na účet obstaravatele na základě faktury</w:t>
      </w:r>
      <w:r w:rsidR="00252B5C">
        <w:t xml:space="preserve"> </w:t>
      </w:r>
      <w:r>
        <w:t>vystavené zvlášť pro každý turnus, vždy dle skutečného počtu osob.</w:t>
      </w:r>
    </w:p>
    <w:p w:rsidR="009B6941" w:rsidRPr="00252B5C" w:rsidRDefault="00ED3F08" w:rsidP="00252B5C">
      <w:pPr>
        <w:tabs>
          <w:tab w:val="center" w:pos="2240"/>
          <w:tab w:val="center" w:pos="3879"/>
        </w:tabs>
        <w:spacing w:after="71"/>
        <w:ind w:left="0"/>
        <w:jc w:val="center"/>
        <w:rPr>
          <w:b/>
        </w:rPr>
      </w:pPr>
      <w:r w:rsidRPr="00252B5C">
        <w:rPr>
          <w:b/>
        </w:rPr>
        <w:t xml:space="preserve">IV. </w:t>
      </w:r>
      <w:r w:rsidRPr="00252B5C">
        <w:rPr>
          <w:b/>
        </w:rPr>
        <w:tab/>
        <w:t>Závěrečná ustanovení</w:t>
      </w:r>
    </w:p>
    <w:p w:rsidR="009B6941" w:rsidRDefault="00ED3F08" w:rsidP="00252B5C">
      <w:pPr>
        <w:spacing w:after="87"/>
        <w:ind w:left="323" w:right="14" w:hanging="323"/>
      </w:pPr>
      <w:r>
        <w:t>l) Případné změny smlouvy jsou možné pouze formou písemného dodatku, podepsaného oběma</w:t>
      </w:r>
      <w:r w:rsidR="00252B5C">
        <w:t xml:space="preserve"> </w:t>
      </w:r>
      <w:r>
        <w:t>smluvními stranami.</w:t>
      </w:r>
    </w:p>
    <w:p w:rsidR="009B6941" w:rsidRDefault="00ED3F08">
      <w:pPr>
        <w:numPr>
          <w:ilvl w:val="0"/>
          <w:numId w:val="5"/>
        </w:numPr>
        <w:ind w:right="147" w:hanging="363"/>
      </w:pPr>
      <w:r>
        <w:t>Tato smlouva může být ukončena výpovědí z těchto důvodů:</w:t>
      </w:r>
    </w:p>
    <w:p w:rsidR="009B6941" w:rsidRDefault="00ED3F08">
      <w:pPr>
        <w:numPr>
          <w:ilvl w:val="1"/>
          <w:numId w:val="5"/>
        </w:numPr>
        <w:ind w:left="656" w:right="1905" w:hanging="358"/>
      </w:pPr>
      <w:r>
        <w:t>v případě, že hygienik zjistí, že objekt nevyhovuje zákonným normám (z hlediska hygieny, ochrany zdraví, bezpečnosti atd.),</w:t>
      </w:r>
    </w:p>
    <w:p w:rsidR="00252B5C" w:rsidRDefault="00ED3F08">
      <w:pPr>
        <w:numPr>
          <w:ilvl w:val="1"/>
          <w:numId w:val="5"/>
        </w:numPr>
        <w:spacing w:after="96"/>
        <w:ind w:left="656" w:right="1905" w:hanging="358"/>
      </w:pPr>
      <w:r>
        <w:t xml:space="preserve">z důvodů nařízené karantény v případě epidemie, </w:t>
      </w:r>
    </w:p>
    <w:p w:rsidR="009B6941" w:rsidRDefault="00ED3F08">
      <w:pPr>
        <w:numPr>
          <w:ilvl w:val="1"/>
          <w:numId w:val="5"/>
        </w:numPr>
        <w:spacing w:after="96"/>
        <w:ind w:left="656" w:right="1905" w:hanging="358"/>
      </w:pPr>
      <w:r>
        <w:t>z důvodu aktuálních epidemiologických opatření</w:t>
      </w:r>
      <w:r w:rsidR="00252B5C">
        <w:t>.</w:t>
      </w:r>
    </w:p>
    <w:p w:rsidR="009B6941" w:rsidRDefault="00ED3F08">
      <w:pPr>
        <w:numPr>
          <w:ilvl w:val="0"/>
          <w:numId w:val="5"/>
        </w:numPr>
        <w:ind w:right="147" w:hanging="363"/>
      </w:pPr>
      <w:r>
        <w:t>Od této smlouvy může kterákoli ze smluvních stran odstoupit v případě podstatného porušení této smlouvy druhou smluvní stranou, a to s okamžitou platností a účinností. Tehdy má druhá smluvní strana, která odstoupila od smlouvy pro podstatné porušení smlouvy druhou smluvní stranou, nárok na náhradu do té doby vynaložených prokazatelných nákladů a náhradu škody.</w:t>
      </w:r>
    </w:p>
    <w:p w:rsidR="009B6941" w:rsidRDefault="00ED3F08" w:rsidP="00252B5C">
      <w:pPr>
        <w:numPr>
          <w:ilvl w:val="0"/>
          <w:numId w:val="5"/>
        </w:numPr>
        <w:spacing w:before="240"/>
        <w:ind w:right="147" w:hanging="363"/>
      </w:pPr>
      <w:r>
        <w:t xml:space="preserve">Smluvní strany Smlouvy o zajištění pobytu dětí výslovně sjednávají, že uveřejnění Smlouvy o zajištění pobytu dětí v registru smluv dle zákona č. 340/2015., o zvláštních podmínkách </w:t>
      </w:r>
      <w:r>
        <w:lastRenderedPageBreak/>
        <w:t>účinnosti některých smluv, uveřejňování těchto smluv a o registru smluv (zákon o registru smluv) zajistí Gymnázium, Praha 9, Českolipská 373.</w:t>
      </w:r>
    </w:p>
    <w:p w:rsidR="009B6941" w:rsidRDefault="00ED3F08" w:rsidP="00252B5C">
      <w:pPr>
        <w:numPr>
          <w:ilvl w:val="0"/>
          <w:numId w:val="5"/>
        </w:numPr>
        <w:spacing w:before="240" w:after="93"/>
        <w:ind w:right="147" w:hanging="363"/>
      </w:pPr>
      <w:r>
        <w:t>Smluvní strany si smlouvu přečetly, jednotlivá ustanovení odpovídají jejich svobodné vůli a na důkaz toho ji podepisují.</w:t>
      </w:r>
    </w:p>
    <w:p w:rsidR="009B6941" w:rsidRDefault="00ED3F08">
      <w:pPr>
        <w:numPr>
          <w:ilvl w:val="0"/>
          <w:numId w:val="5"/>
        </w:numPr>
        <w:spacing w:after="78"/>
        <w:ind w:right="147" w:hanging="363"/>
      </w:pPr>
      <w:r>
        <w:t>Tato smlouvaje platná ode dne podpisu oběma smluvními stranami.</w:t>
      </w:r>
    </w:p>
    <w:p w:rsidR="009B6941" w:rsidRDefault="00ED3F08">
      <w:pPr>
        <w:numPr>
          <w:ilvl w:val="0"/>
          <w:numId w:val="5"/>
        </w:numPr>
        <w:ind w:right="147" w:hanging="363"/>
      </w:pPr>
      <w:r>
        <w:t>Smlouva</w:t>
      </w:r>
      <w:r w:rsidR="00252B5C">
        <w:t xml:space="preserve"> </w:t>
      </w:r>
      <w:r>
        <w:t>je vyhotovena ve dvou výtiscích, z nichž každá strana obdrží jedno vyhotovení.</w:t>
      </w:r>
    </w:p>
    <w:p w:rsidR="009B6941" w:rsidRDefault="009B6941">
      <w:pPr>
        <w:sectPr w:rsidR="009B6941" w:rsidSect="00EA1292">
          <w:pgSz w:w="11900" w:h="16840"/>
          <w:pgMar w:top="1702" w:right="1219" w:bottom="1958" w:left="1411" w:header="708" w:footer="708" w:gutter="0"/>
          <w:cols w:space="708"/>
        </w:sectPr>
      </w:pPr>
    </w:p>
    <w:p w:rsidR="00EE65AD" w:rsidRDefault="00EE65AD">
      <w:pPr>
        <w:spacing w:after="335"/>
        <w:ind w:left="0" w:right="14"/>
      </w:pPr>
    </w:p>
    <w:p w:rsidR="00EE65AD" w:rsidRDefault="00EE65AD">
      <w:pPr>
        <w:spacing w:after="335"/>
        <w:ind w:left="0" w:right="14"/>
      </w:pPr>
    </w:p>
    <w:p w:rsidR="00E71638" w:rsidRDefault="00E71638" w:rsidP="00E71638">
      <w:pPr>
        <w:tabs>
          <w:tab w:val="left" w:pos="284"/>
          <w:tab w:val="left" w:pos="357"/>
        </w:tabs>
      </w:pPr>
      <w:r>
        <w:t xml:space="preserve">V Praze dne   30. 6. 2021                 </w:t>
      </w:r>
      <w:r>
        <w:tab/>
      </w:r>
      <w:bookmarkStart w:id="0" w:name="_GoBack"/>
      <w:bookmarkEnd w:id="0"/>
      <w:r>
        <w:t>Ve Vysokém nad Jizerou</w:t>
      </w:r>
      <w:r w:rsidR="005D4D8D">
        <w:t xml:space="preserve"> dne 1.7.2021</w:t>
      </w:r>
    </w:p>
    <w:p w:rsidR="00E71638" w:rsidRDefault="00E71638" w:rsidP="00E71638">
      <w:pPr>
        <w:tabs>
          <w:tab w:val="left" w:pos="284"/>
          <w:tab w:val="left" w:pos="357"/>
        </w:tabs>
      </w:pPr>
    </w:p>
    <w:p w:rsidR="00E71638" w:rsidRDefault="00E71638" w:rsidP="00E71638">
      <w:pPr>
        <w:tabs>
          <w:tab w:val="left" w:pos="284"/>
          <w:tab w:val="left" w:pos="357"/>
        </w:tabs>
      </w:pPr>
    </w:p>
    <w:p w:rsidR="00E71638" w:rsidRDefault="00E71638" w:rsidP="00E71638">
      <w:pPr>
        <w:tabs>
          <w:tab w:val="left" w:pos="284"/>
          <w:tab w:val="left" w:pos="357"/>
        </w:tabs>
      </w:pPr>
    </w:p>
    <w:p w:rsidR="00E71638" w:rsidRDefault="00E71638" w:rsidP="00E71638">
      <w:pPr>
        <w:tabs>
          <w:tab w:val="left" w:pos="284"/>
          <w:tab w:val="left" w:pos="357"/>
        </w:tabs>
      </w:pPr>
    </w:p>
    <w:p w:rsidR="00E71638" w:rsidRDefault="00E71638" w:rsidP="00E71638">
      <w:pPr>
        <w:tabs>
          <w:tab w:val="left" w:pos="284"/>
          <w:tab w:val="left" w:pos="357"/>
        </w:tabs>
      </w:pPr>
      <w:r>
        <w:tab/>
        <w:t>……………………………………                      ……………………………….</w:t>
      </w:r>
    </w:p>
    <w:p w:rsidR="00E71638" w:rsidRDefault="00E71638" w:rsidP="00E71638">
      <w:pPr>
        <w:tabs>
          <w:tab w:val="left" w:pos="284"/>
          <w:tab w:val="left" w:pos="357"/>
        </w:tabs>
      </w:pPr>
      <w:r>
        <w:t xml:space="preserve">               ředitelka školy</w:t>
      </w:r>
      <w:r>
        <w:tab/>
      </w:r>
      <w:r>
        <w:tab/>
      </w:r>
      <w:r>
        <w:tab/>
      </w:r>
      <w:r>
        <w:tab/>
        <w:t xml:space="preserve">               obstaravatel</w:t>
      </w:r>
    </w:p>
    <w:p w:rsidR="00E71638" w:rsidRDefault="00E71638" w:rsidP="00E71638">
      <w:pPr>
        <w:tabs>
          <w:tab w:val="left" w:pos="284"/>
          <w:tab w:val="left" w:pos="357"/>
        </w:tabs>
      </w:pPr>
      <w:r>
        <w:t xml:space="preserve">              </w:t>
      </w:r>
    </w:p>
    <w:p w:rsidR="00E71638" w:rsidRDefault="00E71638" w:rsidP="00E71638">
      <w:pPr>
        <w:tabs>
          <w:tab w:val="left" w:pos="284"/>
          <w:tab w:val="left" w:pos="357"/>
        </w:tabs>
      </w:pPr>
    </w:p>
    <w:p w:rsidR="00252B5C" w:rsidRDefault="00252B5C" w:rsidP="00E71638">
      <w:pPr>
        <w:spacing w:after="335"/>
        <w:ind w:left="0" w:right="14"/>
      </w:pPr>
    </w:p>
    <w:sectPr w:rsidR="00252B5C" w:rsidSect="00EE65AD">
      <w:type w:val="continuous"/>
      <w:pgSz w:w="11900" w:h="16840"/>
      <w:pgMar w:top="1440" w:right="2349" w:bottom="144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96A"/>
    <w:multiLevelType w:val="hybridMultilevel"/>
    <w:tmpl w:val="B532E26C"/>
    <w:lvl w:ilvl="0" w:tplc="D7D22A7E">
      <w:start w:val="2"/>
      <w:numFmt w:val="decimal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141B62">
      <w:start w:val="1"/>
      <w:numFmt w:val="lowerLetter"/>
      <w:lvlText w:val="%2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F818C0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5EC4C6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E85684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403502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D23406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E6E018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CA5D9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E2F5B"/>
    <w:multiLevelType w:val="hybridMultilevel"/>
    <w:tmpl w:val="F786717C"/>
    <w:lvl w:ilvl="0" w:tplc="453EE50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18FA7A">
      <w:start w:val="1"/>
      <w:numFmt w:val="lowerLetter"/>
      <w:lvlText w:val="%2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742E7A6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9463706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4625D60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568E09A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C80A698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7949B54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9063FDA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D3001"/>
    <w:multiLevelType w:val="hybridMultilevel"/>
    <w:tmpl w:val="88F6DC2A"/>
    <w:lvl w:ilvl="0" w:tplc="E870BF9E">
      <w:start w:val="2"/>
      <w:numFmt w:val="decimal"/>
      <w:lvlText w:val="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EC858">
      <w:start w:val="1"/>
      <w:numFmt w:val="lowerLetter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3217B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7E5B3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122C3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02E2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CEDFE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D4EB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ACD19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B6D87"/>
    <w:multiLevelType w:val="hybridMultilevel"/>
    <w:tmpl w:val="248C6B78"/>
    <w:lvl w:ilvl="0" w:tplc="3B861742">
      <w:start w:val="5"/>
      <w:numFmt w:val="lowerLetter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9EFF86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C24AE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C4F0BE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880FE4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EA166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165200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94BB44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421596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C4340"/>
    <w:multiLevelType w:val="hybridMultilevel"/>
    <w:tmpl w:val="46B86468"/>
    <w:lvl w:ilvl="0" w:tplc="744C028A">
      <w:start w:val="12"/>
      <w:numFmt w:val="decimal"/>
      <w:lvlText w:val="%1)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8BA8A">
      <w:start w:val="1"/>
      <w:numFmt w:val="lowerLetter"/>
      <w:lvlText w:val="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00BA44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D43958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6E0CC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5CAF0A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B41D8E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AC292E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5CEAA8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456571"/>
    <w:multiLevelType w:val="hybridMultilevel"/>
    <w:tmpl w:val="A2D43E66"/>
    <w:lvl w:ilvl="0" w:tplc="0AC81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842CC"/>
    <w:multiLevelType w:val="hybridMultilevel"/>
    <w:tmpl w:val="BB88EE2A"/>
    <w:lvl w:ilvl="0" w:tplc="84B4610C">
      <w:start w:val="500"/>
      <w:numFmt w:val="low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BDE6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2132C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8A0A94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ECDF4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D6B93C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AA51E8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ACE71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E4B78C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153D67"/>
    <w:multiLevelType w:val="hybridMultilevel"/>
    <w:tmpl w:val="B9406D00"/>
    <w:lvl w:ilvl="0" w:tplc="2590737A">
      <w:start w:val="2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807AE">
      <w:start w:val="1"/>
      <w:numFmt w:val="lowerLetter"/>
      <w:lvlText w:val="%2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A4A57C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50704E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78BD5C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0CEEA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56DDD2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4A9D4E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1AD080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41"/>
    <w:rsid w:val="000C62B0"/>
    <w:rsid w:val="00252B5C"/>
    <w:rsid w:val="005D4D8D"/>
    <w:rsid w:val="007A1109"/>
    <w:rsid w:val="009A050C"/>
    <w:rsid w:val="009B6941"/>
    <w:rsid w:val="00B04834"/>
    <w:rsid w:val="00C64EC8"/>
    <w:rsid w:val="00E71638"/>
    <w:rsid w:val="00EA1292"/>
    <w:rsid w:val="00ED3F08"/>
    <w:rsid w:val="00E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59A8"/>
  <w15:docId w15:val="{A6AB102F-5B65-4825-B3D3-3F58A82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5" w:lineRule="auto"/>
      <w:ind w:left="2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0"/>
      <w:ind w:left="64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C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Hrnčíř</dc:creator>
  <cp:keywords/>
  <cp:lastModifiedBy>Veronika Matějková</cp:lastModifiedBy>
  <cp:revision>4</cp:revision>
  <dcterms:created xsi:type="dcterms:W3CDTF">2021-07-13T07:15:00Z</dcterms:created>
  <dcterms:modified xsi:type="dcterms:W3CDTF">2021-07-13T07:35:00Z</dcterms:modified>
</cp:coreProperties>
</file>