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Pr="00496E5C" w:rsidRDefault="00496E5C" w:rsidP="00265DE7">
      <w:pPr>
        <w:pStyle w:val="Zkladntext"/>
        <w:jc w:val="both"/>
        <w:rPr>
          <w:rFonts w:ascii="Segoe UI" w:hAnsi="Segoe UI" w:cs="Segoe UI"/>
          <w:b/>
          <w:sz w:val="20"/>
        </w:rPr>
      </w:pPr>
    </w:p>
    <w:p w:rsidR="00FC7FBE" w:rsidRPr="00360982" w:rsidRDefault="00C36A6F" w:rsidP="00FC7FBE">
      <w:pPr>
        <w:pStyle w:val="Zkladntext"/>
        <w:jc w:val="center"/>
        <w:rPr>
          <w:rFonts w:ascii="Arial Narrow" w:hAnsi="Arial Narrow"/>
          <w:b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Ame</w:t>
      </w:r>
      <w:r w:rsidR="004E27A1" w:rsidRPr="00360982">
        <w:rPr>
          <w:rFonts w:ascii="Arial Narrow" w:hAnsi="Arial Narrow"/>
          <w:b/>
          <w:color w:val="auto"/>
          <w:sz w:val="28"/>
          <w:szCs w:val="28"/>
        </w:rPr>
        <w:t>ndment</w:t>
      </w:r>
      <w:proofErr w:type="spellEnd"/>
      <w:r w:rsidR="004E27A1" w:rsidRPr="00360982">
        <w:rPr>
          <w:rFonts w:ascii="Arial Narrow" w:hAnsi="Arial Narrow"/>
          <w:b/>
          <w:color w:val="auto"/>
          <w:sz w:val="28"/>
          <w:szCs w:val="28"/>
        </w:rPr>
        <w:t xml:space="preserve"> N</w:t>
      </w:r>
      <w:r w:rsidR="00CB7E5D">
        <w:rPr>
          <w:rFonts w:ascii="Arial Narrow" w:hAnsi="Arial Narrow"/>
          <w:b/>
          <w:color w:val="auto"/>
          <w:sz w:val="28"/>
          <w:szCs w:val="28"/>
        </w:rPr>
        <w:t>o. 2</w:t>
      </w:r>
    </w:p>
    <w:p w:rsidR="009C7932" w:rsidRPr="00360982" w:rsidRDefault="009C7932" w:rsidP="009C7932">
      <w:pPr>
        <w:pStyle w:val="Zkladntext"/>
        <w:spacing w:before="120"/>
        <w:jc w:val="center"/>
        <w:rPr>
          <w:rFonts w:ascii="Arial Narrow" w:hAnsi="Arial Narrow" w:cs="Segoe UI"/>
          <w:color w:val="auto"/>
          <w:szCs w:val="24"/>
        </w:rPr>
      </w:pPr>
      <w:r w:rsidRPr="00360982">
        <w:rPr>
          <w:rFonts w:ascii="Arial Narrow" w:hAnsi="Arial Narrow"/>
          <w:color w:val="auto"/>
          <w:szCs w:val="24"/>
        </w:rPr>
        <w:t xml:space="preserve">to </w:t>
      </w:r>
      <w:proofErr w:type="spellStart"/>
      <w:r w:rsidRPr="00360982">
        <w:rPr>
          <w:rFonts w:ascii="Arial Narrow" w:hAnsi="Arial Narrow"/>
          <w:color w:val="auto"/>
          <w:szCs w:val="24"/>
        </w:rPr>
        <w:t>the</w:t>
      </w:r>
      <w:proofErr w:type="spellEnd"/>
      <w:r w:rsidRPr="00360982">
        <w:rPr>
          <w:rFonts w:ascii="Arial Narrow" w:hAnsi="Arial Narrow"/>
          <w:color w:val="auto"/>
          <w:szCs w:val="24"/>
        </w:rPr>
        <w:t xml:space="preserve"> Grant </w:t>
      </w:r>
      <w:proofErr w:type="spellStart"/>
      <w:r w:rsidRPr="00360982">
        <w:rPr>
          <w:rFonts w:ascii="Arial Narrow" w:hAnsi="Arial Narrow"/>
          <w:color w:val="auto"/>
          <w:szCs w:val="24"/>
        </w:rPr>
        <w:t>Contract</w:t>
      </w:r>
      <w:proofErr w:type="spellEnd"/>
      <w:r w:rsidRPr="00360982">
        <w:rPr>
          <w:rFonts w:ascii="Arial Narrow" w:hAnsi="Arial Narrow"/>
          <w:color w:val="auto"/>
          <w:szCs w:val="24"/>
        </w:rPr>
        <w:t xml:space="preserve"> No.: </w:t>
      </w:r>
      <w:r w:rsidR="00DD6B45" w:rsidRPr="00282FD1">
        <w:rPr>
          <w:rFonts w:ascii="Arial Narrow" w:hAnsi="Arial Narrow"/>
          <w:sz w:val="22"/>
          <w:szCs w:val="22"/>
        </w:rPr>
        <w:t>1379562019</w:t>
      </w:r>
    </w:p>
    <w:p w:rsidR="00FC7FBE" w:rsidRPr="00360982" w:rsidRDefault="009C7932" w:rsidP="009C7932">
      <w:pPr>
        <w:pStyle w:val="Zkladntext"/>
        <w:spacing w:before="240"/>
        <w:jc w:val="center"/>
        <w:rPr>
          <w:rFonts w:ascii="Arial Narrow" w:hAnsi="Arial Narrow" w:cs="Segoe UI"/>
          <w:b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providing</w:t>
      </w:r>
      <w:proofErr w:type="spellEnd"/>
      <w:r w:rsidRPr="00360982">
        <w:rPr>
          <w:rFonts w:ascii="Arial Narrow" w:hAnsi="Arial Narrow"/>
          <w:b/>
          <w:color w:val="auto"/>
          <w:sz w:val="28"/>
          <w:szCs w:val="28"/>
        </w:rPr>
        <w:t xml:space="preserve"> support </w:t>
      </w: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f</w:t>
      </w:r>
      <w:r w:rsidR="00FC7FBE" w:rsidRPr="00360982">
        <w:rPr>
          <w:rFonts w:ascii="Arial Narrow" w:hAnsi="Arial Narrow"/>
          <w:b/>
          <w:color w:val="auto"/>
          <w:sz w:val="28"/>
          <w:szCs w:val="28"/>
        </w:rPr>
        <w:t>rom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the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Bilateral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Fund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</w:p>
    <w:p w:rsidR="00FC7FBE" w:rsidRPr="00360982" w:rsidRDefault="00FC7FBE" w:rsidP="004E27A1">
      <w:pPr>
        <w:pStyle w:val="Zkladntext"/>
        <w:spacing w:before="60" w:line="259" w:lineRule="auto"/>
        <w:jc w:val="center"/>
        <w:rPr>
          <w:rFonts w:ascii="Arial Narrow" w:hAnsi="Arial Narrow" w:cs="Segoe UI"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of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the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Environment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,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Ecosystems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and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Climate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Change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Programme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</w:p>
    <w:p w:rsidR="00FC7FBE" w:rsidRPr="00360982" w:rsidRDefault="00FC7FBE" w:rsidP="004E27A1">
      <w:pPr>
        <w:pStyle w:val="Zkladntext"/>
        <w:spacing w:line="259" w:lineRule="auto"/>
        <w:jc w:val="center"/>
        <w:rPr>
          <w:rFonts w:ascii="Arial Narrow" w:hAnsi="Arial Narrow" w:cs="Segoe UI"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supported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from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Norway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Grants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2014-2021 </w:t>
      </w:r>
    </w:p>
    <w:p w:rsidR="00FC7FBE" w:rsidRPr="00360982" w:rsidRDefault="00FC7FBE" w:rsidP="004E27A1">
      <w:pPr>
        <w:pStyle w:val="Zkladntext"/>
        <w:rPr>
          <w:rFonts w:ascii="Arial Narrow" w:hAnsi="Arial Narrow" w:cs="Segoe UI"/>
          <w:b/>
          <w:i/>
          <w:color w:val="00B050"/>
          <w:sz w:val="28"/>
          <w:szCs w:val="28"/>
        </w:rPr>
      </w:pPr>
    </w:p>
    <w:p w:rsidR="009C7932" w:rsidRPr="00360982" w:rsidRDefault="00CB7E5D" w:rsidP="009C7932">
      <w:pPr>
        <w:pStyle w:val="Zkladntext"/>
        <w:spacing w:before="120"/>
        <w:jc w:val="center"/>
        <w:rPr>
          <w:rFonts w:ascii="Arial Narrow" w:hAnsi="Arial Narrow" w:cs="Segoe UI"/>
          <w:b/>
          <w:i/>
          <w:color w:val="auto"/>
          <w:szCs w:val="24"/>
        </w:rPr>
      </w:pPr>
      <w:r>
        <w:rPr>
          <w:rFonts w:ascii="Arial Narrow" w:hAnsi="Arial Narrow" w:cs="Segoe UI"/>
          <w:b/>
          <w:i/>
          <w:color w:val="auto"/>
          <w:szCs w:val="24"/>
        </w:rPr>
        <w:t>Dodatek č. 2</w:t>
      </w:r>
    </w:p>
    <w:p w:rsidR="009C7932" w:rsidRPr="00360982" w:rsidRDefault="009C7932" w:rsidP="009C7932">
      <w:pPr>
        <w:pStyle w:val="Zkladntext"/>
        <w:spacing w:before="60"/>
        <w:jc w:val="center"/>
        <w:rPr>
          <w:rFonts w:ascii="Arial Narrow" w:hAnsi="Arial Narrow" w:cs="Segoe UI"/>
          <w:i/>
          <w:color w:val="auto"/>
          <w:sz w:val="20"/>
        </w:rPr>
      </w:pPr>
      <w:r w:rsidRPr="00360982">
        <w:rPr>
          <w:rFonts w:ascii="Arial Narrow" w:hAnsi="Arial Narrow" w:cs="Segoe UI"/>
          <w:i/>
          <w:color w:val="auto"/>
          <w:sz w:val="20"/>
        </w:rPr>
        <w:t xml:space="preserve">ke smlouvě č.: </w:t>
      </w:r>
      <w:r w:rsidR="00DD6B45" w:rsidRPr="00DD6B45">
        <w:rPr>
          <w:rFonts w:ascii="Arial Narrow" w:hAnsi="Arial Narrow" w:cs="Segoe UI"/>
          <w:i/>
          <w:color w:val="auto"/>
          <w:sz w:val="20"/>
        </w:rPr>
        <w:t>1379562019</w:t>
      </w:r>
    </w:p>
    <w:p w:rsidR="00FC7FBE" w:rsidRPr="00360982" w:rsidRDefault="00FC7FBE" w:rsidP="009C7932">
      <w:pPr>
        <w:pStyle w:val="Zkladntext"/>
        <w:spacing w:before="120"/>
        <w:jc w:val="center"/>
        <w:rPr>
          <w:rFonts w:ascii="Arial Narrow" w:hAnsi="Arial Narrow" w:cs="Segoe UI"/>
          <w:b/>
          <w:i/>
          <w:color w:val="auto"/>
          <w:szCs w:val="24"/>
        </w:rPr>
      </w:pPr>
      <w:r w:rsidRPr="00360982">
        <w:rPr>
          <w:rFonts w:ascii="Arial Narrow" w:hAnsi="Arial Narrow" w:cs="Segoe UI"/>
          <w:b/>
          <w:i/>
          <w:color w:val="auto"/>
          <w:szCs w:val="24"/>
        </w:rPr>
        <w:t xml:space="preserve">o poskytnutí podpory z Bilaterálního fondu </w:t>
      </w:r>
    </w:p>
    <w:p w:rsidR="00FC7FBE" w:rsidRPr="00360982" w:rsidRDefault="00FC7FBE" w:rsidP="00FC7FBE">
      <w:pPr>
        <w:pStyle w:val="Zkladntext"/>
        <w:jc w:val="center"/>
        <w:rPr>
          <w:rFonts w:ascii="Arial Narrow" w:hAnsi="Arial Narrow" w:cs="Segoe UI"/>
          <w:i/>
          <w:color w:val="auto"/>
          <w:szCs w:val="24"/>
        </w:rPr>
      </w:pPr>
      <w:r w:rsidRPr="00360982">
        <w:rPr>
          <w:rFonts w:ascii="Arial Narrow" w:hAnsi="Arial Narrow" w:cs="Segoe UI"/>
          <w:i/>
          <w:color w:val="auto"/>
          <w:szCs w:val="24"/>
        </w:rPr>
        <w:t>Programu „Životní prostředí, ekosystémy a změna klimatu“</w:t>
      </w:r>
    </w:p>
    <w:p w:rsidR="00FC7FBE" w:rsidRPr="00360982" w:rsidRDefault="00FC7FBE" w:rsidP="00FC7FBE">
      <w:pPr>
        <w:pStyle w:val="Zkladntext"/>
        <w:jc w:val="center"/>
        <w:rPr>
          <w:rFonts w:ascii="Arial Narrow" w:hAnsi="Arial Narrow" w:cs="Segoe UI"/>
          <w:i/>
          <w:color w:val="auto"/>
          <w:szCs w:val="24"/>
        </w:rPr>
      </w:pPr>
      <w:r w:rsidRPr="00360982">
        <w:rPr>
          <w:rFonts w:ascii="Arial Narrow" w:hAnsi="Arial Narrow" w:cs="Segoe UI"/>
          <w:i/>
          <w:color w:val="auto"/>
          <w:szCs w:val="24"/>
        </w:rPr>
        <w:t xml:space="preserve">podporovaného z Norských fondů 2014 - 2021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0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/>
          <w:i/>
          <w:color w:val="auto"/>
          <w:sz w:val="22"/>
          <w:szCs w:val="22"/>
          <w:u w:val="single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i/>
          <w:color w:val="auto"/>
          <w:sz w:val="22"/>
          <w:szCs w:val="22"/>
          <w:u w:val="single"/>
        </w:rPr>
      </w:pPr>
      <w:proofErr w:type="spellStart"/>
      <w:r w:rsidRPr="00360982">
        <w:rPr>
          <w:rFonts w:ascii="Arial Narrow" w:hAnsi="Arial Narrow"/>
          <w:i/>
          <w:color w:val="auto"/>
          <w:sz w:val="22"/>
          <w:szCs w:val="22"/>
          <w:u w:val="single"/>
        </w:rPr>
        <w:t>Parties</w:t>
      </w:r>
      <w:proofErr w:type="spellEnd"/>
      <w:r w:rsidRPr="00360982">
        <w:rPr>
          <w:rFonts w:ascii="Arial Narrow" w:hAnsi="Arial Narrow"/>
          <w:i/>
          <w:color w:val="auto"/>
          <w:sz w:val="22"/>
          <w:szCs w:val="22"/>
        </w:rPr>
        <w:t xml:space="preserve"> / (s</w:t>
      </w:r>
      <w:r w:rsidRPr="00360982">
        <w:rPr>
          <w:rFonts w:ascii="Arial Narrow" w:hAnsi="Arial Narrow" w:cs="Segoe UI"/>
          <w:i/>
          <w:color w:val="auto"/>
          <w:sz w:val="22"/>
          <w:szCs w:val="22"/>
        </w:rPr>
        <w:t>mluvní strany)</w:t>
      </w:r>
      <w:r w:rsidRPr="00360982">
        <w:rPr>
          <w:rFonts w:ascii="Arial Narrow" w:hAnsi="Arial Narrow" w:cs="Segoe UI"/>
          <w:i/>
          <w:color w:val="auto"/>
          <w:sz w:val="22"/>
          <w:szCs w:val="22"/>
          <w:u w:val="single"/>
        </w:rPr>
        <w:t xml:space="preserve">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2"/>
          <w:szCs w:val="22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b/>
          <w:sz w:val="22"/>
          <w:szCs w:val="22"/>
        </w:rPr>
      </w:pPr>
      <w:proofErr w:type="spellStart"/>
      <w:r w:rsidRPr="00360982">
        <w:rPr>
          <w:rFonts w:ascii="Arial Narrow" w:hAnsi="Arial Narrow"/>
          <w:b/>
          <w:sz w:val="22"/>
          <w:szCs w:val="22"/>
        </w:rPr>
        <w:t>State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Environment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Czech Republic (SEF CR)</w:t>
      </w:r>
      <w:r w:rsidRPr="00360982">
        <w:rPr>
          <w:rFonts w:ascii="Arial Narrow" w:hAnsi="Arial Narrow" w:cs="Segoe UI"/>
          <w:b/>
          <w:sz w:val="22"/>
          <w:szCs w:val="22"/>
        </w:rPr>
        <w:t xml:space="preserve">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>Státní fond životního prostředí České republiky (SFŽP ČR)</w:t>
      </w:r>
    </w:p>
    <w:p w:rsidR="00FC7FBE" w:rsidRPr="00360982" w:rsidRDefault="00FC7FBE" w:rsidP="00FC7FBE">
      <w:pPr>
        <w:pStyle w:val="Zkladntext"/>
        <w:spacing w:before="120"/>
        <w:ind w:firstLine="720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Seat </w:t>
      </w:r>
      <w:r w:rsidRPr="00360982">
        <w:rPr>
          <w:rFonts w:ascii="Arial Narrow" w:hAnsi="Arial Narrow"/>
          <w:i/>
          <w:sz w:val="22"/>
          <w:szCs w:val="22"/>
        </w:rPr>
        <w:t>(se sídlem)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Kaplanova 1931/1, 148 00 Prague 11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Correspondence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address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r w:rsidRPr="00360982">
        <w:rPr>
          <w:rFonts w:ascii="Arial Narrow" w:hAnsi="Arial Narrow"/>
          <w:i/>
          <w:sz w:val="22"/>
          <w:szCs w:val="22"/>
        </w:rPr>
        <w:t>(</w:t>
      </w:r>
      <w:r w:rsidRPr="00360982">
        <w:rPr>
          <w:rFonts w:ascii="Arial Narrow" w:hAnsi="Arial Narrow" w:cs="Segoe UI"/>
          <w:i/>
          <w:sz w:val="22"/>
          <w:szCs w:val="22"/>
        </w:rPr>
        <w:t>korespondenční adresa</w:t>
      </w:r>
      <w:r w:rsidRPr="00360982">
        <w:rPr>
          <w:rFonts w:ascii="Arial Narrow" w:hAnsi="Arial Narrow"/>
          <w:i/>
          <w:sz w:val="22"/>
          <w:szCs w:val="22"/>
        </w:rPr>
        <w:t>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  <w:t>Olbrachtova 2006/9, 140 00 Prague 4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Reg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No. </w:t>
      </w:r>
      <w:r w:rsidRPr="00360982">
        <w:rPr>
          <w:rFonts w:ascii="Arial Narrow" w:hAnsi="Arial Narrow"/>
          <w:i/>
          <w:sz w:val="22"/>
          <w:szCs w:val="22"/>
        </w:rPr>
        <w:t>(IČO)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00020729</w:t>
      </w:r>
    </w:p>
    <w:p w:rsidR="00FC7FBE" w:rsidRPr="00360982" w:rsidRDefault="00FC7FBE" w:rsidP="00FC7FBE">
      <w:pPr>
        <w:pStyle w:val="Zkladntext"/>
        <w:ind w:left="5040" w:hanging="4320"/>
        <w:rPr>
          <w:rFonts w:ascii="Arial Narrow" w:hAnsi="Arial Narrow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represented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by </w:t>
      </w:r>
      <w:r w:rsidRPr="00360982">
        <w:rPr>
          <w:rFonts w:ascii="Arial Narrow" w:hAnsi="Arial Narrow"/>
          <w:i/>
          <w:sz w:val="22"/>
          <w:szCs w:val="22"/>
        </w:rPr>
        <w:t>(zastoupený)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  <w:t xml:space="preserve">Ing. Petr Valdman,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director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State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Environmental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Czech Republic</w:t>
      </w:r>
      <w:r w:rsidRPr="00360982">
        <w:rPr>
          <w:rFonts w:ascii="Arial Narrow" w:hAnsi="Arial Narrow"/>
          <w:sz w:val="22"/>
          <w:szCs w:val="22"/>
        </w:rPr>
        <w:t xml:space="preserve"> 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  <w:t>ředitel Státního fondu životního prostředí ČR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Bank </w:t>
      </w:r>
      <w:proofErr w:type="spellStart"/>
      <w:r w:rsidRPr="00360982">
        <w:rPr>
          <w:rFonts w:ascii="Arial Narrow" w:hAnsi="Arial Narrow"/>
          <w:sz w:val="22"/>
          <w:szCs w:val="22"/>
        </w:rPr>
        <w:t>information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r w:rsidRPr="00360982">
        <w:rPr>
          <w:rFonts w:ascii="Arial Narrow" w:hAnsi="Arial Narrow"/>
          <w:i/>
          <w:sz w:val="22"/>
          <w:szCs w:val="22"/>
        </w:rPr>
        <w:t>(bankovní spojení)</w:t>
      </w:r>
      <w:r w:rsidRPr="00360982">
        <w:rPr>
          <w:rFonts w:ascii="Arial Narrow" w:hAnsi="Arial Narrow"/>
          <w:sz w:val="22"/>
          <w:szCs w:val="22"/>
        </w:rPr>
        <w:t>: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 xml:space="preserve">Czech </w:t>
      </w:r>
      <w:proofErr w:type="spellStart"/>
      <w:r w:rsidRPr="00360982">
        <w:rPr>
          <w:rFonts w:ascii="Arial Narrow" w:hAnsi="Arial Narrow"/>
          <w:sz w:val="22"/>
          <w:szCs w:val="22"/>
        </w:rPr>
        <w:t>National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Bank / </w:t>
      </w:r>
      <w:r w:rsidRPr="00360982">
        <w:rPr>
          <w:rFonts w:ascii="Arial Narrow" w:hAnsi="Arial Narrow" w:cs="Segoe UI"/>
          <w:sz w:val="22"/>
          <w:szCs w:val="22"/>
        </w:rPr>
        <w:t>Česká národní banka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Acc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No. </w:t>
      </w:r>
      <w:r w:rsidRPr="00360982">
        <w:rPr>
          <w:rFonts w:ascii="Arial Narrow" w:hAnsi="Arial Narrow"/>
          <w:i/>
          <w:sz w:val="22"/>
          <w:szCs w:val="22"/>
        </w:rPr>
        <w:t>(číslo účtu)</w:t>
      </w:r>
      <w:r w:rsidRPr="00360982">
        <w:rPr>
          <w:rFonts w:ascii="Arial Narrow" w:hAnsi="Arial Narrow"/>
          <w:sz w:val="22"/>
          <w:szCs w:val="22"/>
        </w:rPr>
        <w:t xml:space="preserve">:                            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60003-9025001/0710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variable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symbol </w:t>
      </w:r>
      <w:r w:rsidRPr="00360982">
        <w:rPr>
          <w:rFonts w:ascii="Arial Narrow" w:hAnsi="Arial Narrow"/>
          <w:i/>
          <w:sz w:val="22"/>
          <w:szCs w:val="22"/>
        </w:rPr>
        <w:t>(variabilní symbol)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="007770DF" w:rsidRPr="00282FD1">
        <w:rPr>
          <w:rFonts w:ascii="Arial Narrow" w:hAnsi="Arial Narrow"/>
          <w:sz w:val="22"/>
          <w:szCs w:val="22"/>
        </w:rPr>
        <w:t>1379562019</w:t>
      </w:r>
    </w:p>
    <w:p w:rsidR="00FC7FBE" w:rsidRPr="00360982" w:rsidRDefault="00FC7FBE" w:rsidP="00FC7FBE">
      <w:pPr>
        <w:pStyle w:val="Zkladntext"/>
        <w:spacing w:before="120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>(</w:t>
      </w:r>
      <w:proofErr w:type="spellStart"/>
      <w:r w:rsidRPr="00360982">
        <w:rPr>
          <w:rFonts w:ascii="Arial Narrow" w:hAnsi="Arial Narrow"/>
          <w:sz w:val="22"/>
          <w:szCs w:val="22"/>
        </w:rPr>
        <w:t>hereinafter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"</w:t>
      </w:r>
      <w:proofErr w:type="spellStart"/>
      <w:r w:rsidRPr="00360982">
        <w:rPr>
          <w:rFonts w:ascii="Arial Narrow" w:hAnsi="Arial Narrow"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") / </w:t>
      </w:r>
      <w:r w:rsidRPr="00360982">
        <w:rPr>
          <w:rFonts w:ascii="Arial Narrow" w:hAnsi="Arial Narrow"/>
          <w:i/>
          <w:sz w:val="22"/>
          <w:szCs w:val="22"/>
        </w:rPr>
        <w:t>dále jen „Fond“)</w:t>
      </w:r>
    </w:p>
    <w:p w:rsidR="00FC7FBE" w:rsidRPr="00360982" w:rsidRDefault="00FC7FBE" w:rsidP="00FC7FBE">
      <w:pPr>
        <w:pStyle w:val="Zkladntext"/>
        <w:tabs>
          <w:tab w:val="left" w:pos="1752"/>
        </w:tabs>
        <w:jc w:val="both"/>
        <w:rPr>
          <w:rFonts w:ascii="Arial Narrow" w:hAnsi="Arial Narrow" w:cs="Segoe UI"/>
          <w:sz w:val="22"/>
          <w:szCs w:val="22"/>
        </w:rPr>
      </w:pPr>
    </w:p>
    <w:p w:rsidR="00A34C4E" w:rsidRPr="00360982" w:rsidRDefault="00FC7FB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and / </w:t>
      </w:r>
      <w:r w:rsidRPr="00360982">
        <w:rPr>
          <w:rFonts w:ascii="Arial Narrow" w:hAnsi="Arial Narrow"/>
          <w:i/>
          <w:sz w:val="22"/>
          <w:szCs w:val="22"/>
        </w:rPr>
        <w:t>a</w:t>
      </w:r>
      <w:r w:rsidR="00A34C4E" w:rsidRPr="00360982">
        <w:rPr>
          <w:rFonts w:ascii="Arial Narrow" w:hAnsi="Arial Narrow" w:cs="Segoe UI"/>
          <w:i/>
          <w:sz w:val="22"/>
          <w:szCs w:val="22"/>
        </w:rPr>
        <w:t xml:space="preserve"> </w:t>
      </w:r>
    </w:p>
    <w:p w:rsidR="00A34C4E" w:rsidRPr="00360982" w:rsidRDefault="00A34C4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</w:p>
    <w:p w:rsidR="00A34C4E" w:rsidRPr="00360982" w:rsidRDefault="00A34C4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</w:p>
    <w:p w:rsidR="00DD6B45" w:rsidRPr="00632A6A" w:rsidRDefault="00DD6B45" w:rsidP="00DD6B45">
      <w:pPr>
        <w:pStyle w:val="Zkladntext"/>
        <w:jc w:val="both"/>
        <w:rPr>
          <w:rFonts w:ascii="Arial Narrow" w:hAnsi="Arial Narrow" w:cs="Segoe UI"/>
          <w:b/>
          <w:i/>
          <w:sz w:val="22"/>
          <w:szCs w:val="22"/>
        </w:rPr>
      </w:pPr>
      <w:r>
        <w:rPr>
          <w:rFonts w:ascii="Arial Narrow" w:hAnsi="Arial Narrow" w:cs="Segoe UI"/>
          <w:i/>
          <w:sz w:val="22"/>
          <w:szCs w:val="22"/>
        </w:rPr>
        <w:t xml:space="preserve">Czech </w:t>
      </w:r>
      <w:proofErr w:type="spellStart"/>
      <w:r>
        <w:rPr>
          <w:rFonts w:ascii="Arial Narrow" w:hAnsi="Arial Narrow" w:cs="Segoe UI"/>
          <w:i/>
          <w:sz w:val="22"/>
          <w:szCs w:val="22"/>
        </w:rPr>
        <w:t>Geological</w:t>
      </w:r>
      <w:proofErr w:type="spellEnd"/>
      <w:r>
        <w:rPr>
          <w:rFonts w:ascii="Arial Narrow" w:hAnsi="Arial Narrow" w:cs="Segoe UI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="Segoe UI"/>
          <w:i/>
          <w:sz w:val="22"/>
          <w:szCs w:val="22"/>
        </w:rPr>
        <w:t>Survey</w:t>
      </w:r>
      <w:proofErr w:type="spellEnd"/>
      <w:r>
        <w:rPr>
          <w:rFonts w:ascii="Arial Narrow" w:hAnsi="Arial Narrow" w:cs="Segoe UI"/>
          <w:i/>
          <w:sz w:val="22"/>
          <w:szCs w:val="22"/>
        </w:rPr>
        <w:t xml:space="preserve">. / </w:t>
      </w:r>
      <w:r>
        <w:rPr>
          <w:rFonts w:ascii="Arial Narrow" w:hAnsi="Arial Narrow"/>
          <w:b/>
          <w:i/>
          <w:sz w:val="22"/>
          <w:szCs w:val="22"/>
        </w:rPr>
        <w:t>Česká geologická služba</w:t>
      </w:r>
    </w:p>
    <w:p w:rsidR="00DD6B45" w:rsidRPr="00632A6A" w:rsidRDefault="00DD6B45" w:rsidP="00DD6B45">
      <w:pPr>
        <w:pStyle w:val="Zkladntext"/>
        <w:spacing w:before="120"/>
        <w:ind w:firstLine="7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Seat </w:t>
      </w:r>
      <w:r>
        <w:rPr>
          <w:rFonts w:ascii="Arial Narrow" w:hAnsi="Arial Narrow"/>
          <w:i/>
          <w:sz w:val="22"/>
          <w:szCs w:val="22"/>
        </w:rPr>
        <w:t>(se sídlem)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Klárov 131/3, Praha 1, 118 21 Česká republika</w:t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Reg</w:t>
      </w:r>
      <w:proofErr w:type="spellEnd"/>
      <w:r>
        <w:rPr>
          <w:rFonts w:ascii="Arial Narrow" w:hAnsi="Arial Narrow"/>
          <w:sz w:val="22"/>
          <w:szCs w:val="22"/>
        </w:rPr>
        <w:t xml:space="preserve">. No. </w:t>
      </w:r>
      <w:r>
        <w:rPr>
          <w:rFonts w:ascii="Arial Narrow" w:hAnsi="Arial Narrow"/>
          <w:i/>
          <w:sz w:val="22"/>
          <w:szCs w:val="22"/>
        </w:rPr>
        <w:t>(IČO)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00025798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represented</w:t>
      </w:r>
      <w:proofErr w:type="spellEnd"/>
      <w:r>
        <w:rPr>
          <w:rFonts w:ascii="Arial Narrow" w:hAnsi="Arial Narrow"/>
          <w:sz w:val="22"/>
          <w:szCs w:val="22"/>
        </w:rPr>
        <w:t xml:space="preserve"> by </w:t>
      </w:r>
      <w:r>
        <w:rPr>
          <w:rFonts w:ascii="Arial Narrow" w:hAnsi="Arial Narrow"/>
          <w:i/>
          <w:sz w:val="22"/>
          <w:szCs w:val="22"/>
        </w:rPr>
        <w:t>(zastoupený)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Mgr. Zdeněk </w:t>
      </w:r>
      <w:proofErr w:type="spellStart"/>
      <w:r>
        <w:rPr>
          <w:rFonts w:ascii="Arial Narrow" w:hAnsi="Arial Narrow"/>
          <w:sz w:val="22"/>
          <w:szCs w:val="22"/>
        </w:rPr>
        <w:t>Venera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Ph</w:t>
      </w:r>
      <w:proofErr w:type="spellEnd"/>
      <w:r>
        <w:rPr>
          <w:rFonts w:ascii="Arial Narrow" w:hAnsi="Arial Narrow"/>
          <w:sz w:val="22"/>
          <w:szCs w:val="22"/>
        </w:rPr>
        <w:t>. D.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Bank </w:t>
      </w:r>
      <w:proofErr w:type="spellStart"/>
      <w:r>
        <w:rPr>
          <w:rFonts w:ascii="Arial Narrow" w:hAnsi="Arial Narrow"/>
          <w:sz w:val="22"/>
          <w:szCs w:val="22"/>
        </w:rPr>
        <w:t>information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(bankovní spojení)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="00A95974" w:rsidRPr="00A95974">
        <w:rPr>
          <w:rFonts w:ascii="Arial Narrow" w:hAnsi="Arial Narrow"/>
          <w:sz w:val="22"/>
          <w:szCs w:val="22"/>
          <w:highlight w:val="yellow"/>
        </w:rPr>
        <w:t>xxxx</w:t>
      </w:r>
      <w:proofErr w:type="spellEnd"/>
      <w:r w:rsidR="00A959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/ </w:t>
      </w:r>
      <w:proofErr w:type="spellStart"/>
      <w:r w:rsidR="00A95974" w:rsidRPr="00A95974">
        <w:rPr>
          <w:rFonts w:ascii="Arial Narrow" w:hAnsi="Arial Narrow"/>
          <w:sz w:val="22"/>
          <w:szCs w:val="22"/>
          <w:highlight w:val="yellow"/>
        </w:rPr>
        <w:t>xx</w:t>
      </w:r>
      <w:bookmarkStart w:id="0" w:name="_GoBack"/>
      <w:bookmarkEnd w:id="0"/>
      <w:r w:rsidR="00A95974" w:rsidRPr="00A95974">
        <w:rPr>
          <w:rFonts w:ascii="Arial Narrow" w:hAnsi="Arial Narrow"/>
          <w:sz w:val="22"/>
          <w:szCs w:val="22"/>
          <w:highlight w:val="yellow"/>
        </w:rPr>
        <w:t>xx</w:t>
      </w:r>
      <w:proofErr w:type="spellEnd"/>
      <w:proofErr w:type="gramEnd"/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FB267B">
        <w:rPr>
          <w:rFonts w:ascii="Arial Narrow" w:hAnsi="Arial Narrow"/>
          <w:sz w:val="22"/>
          <w:szCs w:val="22"/>
        </w:rPr>
        <w:t>Acc</w:t>
      </w:r>
      <w:proofErr w:type="spellEnd"/>
      <w:r w:rsidRPr="00FB267B">
        <w:rPr>
          <w:rFonts w:ascii="Arial Narrow" w:hAnsi="Arial Narrow"/>
          <w:sz w:val="22"/>
          <w:szCs w:val="22"/>
        </w:rPr>
        <w:t xml:space="preserve">. No. </w:t>
      </w:r>
      <w:r w:rsidRPr="00FB267B">
        <w:rPr>
          <w:rFonts w:ascii="Arial Narrow" w:hAnsi="Arial Narrow"/>
          <w:i/>
          <w:sz w:val="22"/>
          <w:szCs w:val="22"/>
        </w:rPr>
        <w:t>(číslo účtu)</w:t>
      </w:r>
      <w:r w:rsidRPr="00FB267B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="00A95974" w:rsidRPr="00A95974">
        <w:rPr>
          <w:rFonts w:ascii="Arial Narrow" w:hAnsi="Arial Narrow"/>
          <w:sz w:val="22"/>
          <w:szCs w:val="22"/>
          <w:highlight w:val="yellow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variable</w:t>
      </w:r>
      <w:proofErr w:type="spellEnd"/>
      <w:r>
        <w:rPr>
          <w:rFonts w:ascii="Arial Narrow" w:hAnsi="Arial Narrow"/>
          <w:sz w:val="22"/>
          <w:szCs w:val="22"/>
        </w:rPr>
        <w:t xml:space="preserve"> symbol </w:t>
      </w:r>
      <w:r>
        <w:rPr>
          <w:rFonts w:ascii="Arial Narrow" w:hAnsi="Arial Narrow"/>
          <w:i/>
          <w:sz w:val="22"/>
          <w:szCs w:val="22"/>
        </w:rPr>
        <w:t>(variabilní symbol)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82FD1">
        <w:rPr>
          <w:rFonts w:ascii="Arial Narrow" w:hAnsi="Arial Narrow"/>
          <w:sz w:val="22"/>
          <w:szCs w:val="22"/>
        </w:rPr>
        <w:t>1379562019</w:t>
      </w:r>
    </w:p>
    <w:p w:rsidR="00C47216" w:rsidRPr="00360982" w:rsidRDefault="00C47216" w:rsidP="00A34C4E">
      <w:pPr>
        <w:pStyle w:val="Zkladntext"/>
        <w:jc w:val="both"/>
        <w:rPr>
          <w:rFonts w:ascii="Segoe UI" w:hAnsi="Segoe UI" w:cs="Segoe UI"/>
          <w:sz w:val="20"/>
        </w:rPr>
      </w:pPr>
    </w:p>
    <w:p w:rsidR="00FC7FBE" w:rsidRPr="00360982" w:rsidRDefault="00FC7FBE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FC7FBE" w:rsidRDefault="00FC7FBE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22F6B" w:rsidRPr="00360982" w:rsidRDefault="00C22F6B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360982" w:rsidRDefault="0014460B" w:rsidP="009F6481">
      <w:pPr>
        <w:pStyle w:val="Zkladntext"/>
        <w:jc w:val="both"/>
        <w:rPr>
          <w:rFonts w:ascii="Arial Narrow" w:hAnsi="Arial Narrow" w:cs="Segoe UI"/>
          <w:color w:val="auto"/>
          <w:sz w:val="22"/>
        </w:rPr>
      </w:pPr>
      <w:r w:rsidRPr="00360982">
        <w:rPr>
          <w:rFonts w:ascii="Arial Narrow" w:hAnsi="Arial Narrow" w:cs="Segoe UI"/>
          <w:color w:val="auto"/>
          <w:sz w:val="22"/>
        </w:rPr>
        <w:t xml:space="preserve">se </w:t>
      </w:r>
      <w:r w:rsidR="001D45AE" w:rsidRPr="00360982">
        <w:rPr>
          <w:rFonts w:ascii="Arial Narrow" w:hAnsi="Arial Narrow" w:cs="Segoe UI"/>
          <w:color w:val="auto"/>
          <w:sz w:val="22"/>
        </w:rPr>
        <w:t>dohodl</w:t>
      </w:r>
      <w:r w:rsidR="00A106AC" w:rsidRPr="00360982">
        <w:rPr>
          <w:rFonts w:ascii="Arial Narrow" w:hAnsi="Arial Narrow" w:cs="Segoe UI"/>
          <w:color w:val="auto"/>
          <w:sz w:val="22"/>
        </w:rPr>
        <w:t>y</w:t>
      </w:r>
      <w:r w:rsidR="001D45AE" w:rsidRPr="00360982">
        <w:rPr>
          <w:rFonts w:ascii="Arial Narrow" w:hAnsi="Arial Narrow" w:cs="Segoe UI"/>
          <w:color w:val="auto"/>
          <w:sz w:val="22"/>
        </w:rPr>
        <w:t xml:space="preserve"> </w:t>
      </w:r>
      <w:r w:rsidR="00A34C4E" w:rsidRPr="00360982">
        <w:rPr>
          <w:rFonts w:ascii="Arial Narrow" w:hAnsi="Arial Narrow" w:cs="Segoe UI"/>
          <w:color w:val="auto"/>
          <w:sz w:val="22"/>
        </w:rPr>
        <w:t>na této změně a doplnění S</w:t>
      </w:r>
      <w:r w:rsidR="00C4209E" w:rsidRPr="00360982">
        <w:rPr>
          <w:rFonts w:ascii="Arial Narrow" w:hAnsi="Arial Narrow" w:cs="Segoe UI"/>
          <w:color w:val="auto"/>
          <w:sz w:val="22"/>
        </w:rPr>
        <w:t xml:space="preserve">mlouvy č. </w:t>
      </w:r>
      <w:r w:rsidR="00DD6B45" w:rsidRPr="00282FD1">
        <w:rPr>
          <w:rFonts w:ascii="Arial Narrow" w:hAnsi="Arial Narrow"/>
          <w:sz w:val="22"/>
          <w:szCs w:val="22"/>
        </w:rPr>
        <w:t>1379562019</w:t>
      </w:r>
      <w:r w:rsidR="00A106AC" w:rsidRPr="00360982">
        <w:rPr>
          <w:rFonts w:ascii="Arial Narrow" w:hAnsi="Arial Narrow" w:cs="Segoe UI"/>
          <w:color w:val="auto"/>
          <w:sz w:val="22"/>
        </w:rPr>
        <w:t xml:space="preserve"> </w:t>
      </w:r>
      <w:r w:rsidR="00C4209E" w:rsidRPr="00360982">
        <w:rPr>
          <w:rFonts w:ascii="Arial Narrow" w:hAnsi="Arial Narrow" w:cs="Segoe UI"/>
          <w:color w:val="auto"/>
          <w:sz w:val="22"/>
        </w:rPr>
        <w:t xml:space="preserve">o poskytnutí podpory ze Státního fondu životního prostředí České republiky ze dne </w:t>
      </w:r>
      <w:proofErr w:type="gramStart"/>
      <w:r w:rsidR="00A34C4E" w:rsidRPr="00360982">
        <w:rPr>
          <w:rFonts w:ascii="Arial Narrow" w:hAnsi="Arial Narrow" w:cs="Segoe UI"/>
          <w:color w:val="auto"/>
          <w:sz w:val="22"/>
        </w:rPr>
        <w:t>1</w:t>
      </w:r>
      <w:r w:rsidR="00DD6B45">
        <w:rPr>
          <w:rFonts w:ascii="Arial Narrow" w:hAnsi="Arial Narrow" w:cs="Segoe UI"/>
          <w:color w:val="auto"/>
          <w:sz w:val="22"/>
        </w:rPr>
        <w:t>9.02</w:t>
      </w:r>
      <w:r w:rsidR="00A34C4E" w:rsidRPr="00360982">
        <w:rPr>
          <w:rFonts w:ascii="Arial Narrow" w:hAnsi="Arial Narrow" w:cs="Segoe UI"/>
          <w:color w:val="auto"/>
          <w:sz w:val="22"/>
        </w:rPr>
        <w:t>.2020</w:t>
      </w:r>
      <w:proofErr w:type="gramEnd"/>
      <w:r w:rsidR="004119B5" w:rsidRPr="00360982">
        <w:rPr>
          <w:rFonts w:ascii="Arial Narrow" w:hAnsi="Arial Narrow" w:cs="Segoe UI"/>
          <w:color w:val="auto"/>
          <w:sz w:val="22"/>
        </w:rPr>
        <w:t xml:space="preserve"> (dále jen „</w:t>
      </w:r>
      <w:r w:rsidR="001A6C5B" w:rsidRPr="00360982">
        <w:rPr>
          <w:rFonts w:ascii="Arial Narrow" w:hAnsi="Arial Narrow" w:cs="Segoe UI"/>
          <w:color w:val="auto"/>
          <w:sz w:val="22"/>
        </w:rPr>
        <w:t>Dodatek</w:t>
      </w:r>
      <w:r w:rsidR="004119B5" w:rsidRPr="00360982">
        <w:rPr>
          <w:rFonts w:ascii="Arial Narrow" w:hAnsi="Arial Narrow" w:cs="Segoe UI"/>
          <w:color w:val="auto"/>
          <w:sz w:val="22"/>
        </w:rPr>
        <w:t>“)</w:t>
      </w:r>
      <w:r w:rsidR="00C4209E" w:rsidRPr="00360982">
        <w:rPr>
          <w:rFonts w:ascii="Arial Narrow" w:hAnsi="Arial Narrow" w:cs="Segoe UI"/>
          <w:color w:val="auto"/>
          <w:sz w:val="22"/>
        </w:rPr>
        <w:t>:</w:t>
      </w:r>
    </w:p>
    <w:p w:rsidR="00AF5EE9" w:rsidRPr="00360982" w:rsidRDefault="004E27A1" w:rsidP="00C36A6F">
      <w:pPr>
        <w:pStyle w:val="Zkladntext"/>
        <w:spacing w:before="120"/>
        <w:jc w:val="both"/>
        <w:rPr>
          <w:rFonts w:ascii="Arial Narrow" w:hAnsi="Arial Narrow" w:cs="Segoe UI"/>
          <w:i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lastRenderedPageBreak/>
        <w:t>have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agreed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on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following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amendment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Contract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No. </w:t>
      </w:r>
      <w:r w:rsidR="00DD6B45" w:rsidRPr="00DD6B45">
        <w:rPr>
          <w:rFonts w:ascii="Arial Narrow" w:hAnsi="Arial Narrow" w:cs="Segoe UI"/>
          <w:i/>
          <w:color w:val="auto"/>
          <w:sz w:val="22"/>
        </w:rPr>
        <w:t>1379562019</w:t>
      </w:r>
      <w:r w:rsidRPr="00360982">
        <w:rPr>
          <w:rFonts w:ascii="Arial Narrow" w:hAnsi="Arial Narrow" w:cs="Segoe UI"/>
          <w:i/>
          <w:color w:val="auto"/>
          <w:sz w:val="22"/>
        </w:rPr>
        <w:t xml:space="preserve"> on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Provision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Support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from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State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Environmental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Fund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Czech Republic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dated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gramStart"/>
      <w:r w:rsidRPr="00360982">
        <w:rPr>
          <w:rFonts w:ascii="Arial Narrow" w:hAnsi="Arial Narrow" w:cs="Segoe UI"/>
          <w:i/>
          <w:color w:val="auto"/>
          <w:sz w:val="22"/>
        </w:rPr>
        <w:t>1</w:t>
      </w:r>
      <w:r w:rsidR="00DD6B45">
        <w:rPr>
          <w:rFonts w:ascii="Arial Narrow" w:hAnsi="Arial Narrow" w:cs="Segoe UI"/>
          <w:i/>
          <w:color w:val="auto"/>
          <w:sz w:val="22"/>
        </w:rPr>
        <w:t>9</w:t>
      </w:r>
      <w:r w:rsidRPr="00360982">
        <w:rPr>
          <w:rFonts w:ascii="Arial Narrow" w:hAnsi="Arial Narrow" w:cs="Segoe UI"/>
          <w:i/>
          <w:color w:val="auto"/>
          <w:sz w:val="22"/>
        </w:rPr>
        <w:t>.0</w:t>
      </w:r>
      <w:r w:rsidR="00DD6B45">
        <w:rPr>
          <w:rFonts w:ascii="Arial Narrow" w:hAnsi="Arial Narrow" w:cs="Segoe UI"/>
          <w:i/>
          <w:color w:val="auto"/>
          <w:sz w:val="22"/>
        </w:rPr>
        <w:t>2</w:t>
      </w:r>
      <w:r w:rsidRPr="00360982">
        <w:rPr>
          <w:rFonts w:ascii="Arial Narrow" w:hAnsi="Arial Narrow" w:cs="Segoe UI"/>
          <w:i/>
          <w:color w:val="auto"/>
          <w:sz w:val="22"/>
        </w:rPr>
        <w:t>.2020</w:t>
      </w:r>
      <w:proofErr w:type="gramEnd"/>
      <w:r w:rsidRPr="00360982">
        <w:rPr>
          <w:rFonts w:ascii="Arial Narrow" w:hAnsi="Arial Narrow" w:cs="Segoe UI"/>
          <w:i/>
          <w:color w:val="auto"/>
          <w:sz w:val="22"/>
        </w:rPr>
        <w:t xml:space="preserve"> (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hereinafter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“</w:t>
      </w:r>
      <w:proofErr w:type="spellStart"/>
      <w:r w:rsidR="001A6C5B" w:rsidRPr="00360982">
        <w:rPr>
          <w:rFonts w:ascii="Arial Narrow" w:hAnsi="Arial Narrow" w:cs="Segoe UI"/>
          <w:i/>
          <w:color w:val="auto"/>
          <w:sz w:val="22"/>
        </w:rPr>
        <w:t>Amendment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>”):</w:t>
      </w:r>
    </w:p>
    <w:p w:rsidR="009F6481" w:rsidRPr="00360982" w:rsidRDefault="009F6481" w:rsidP="009F6481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4E27A1" w:rsidRPr="00360982" w:rsidRDefault="004E27A1" w:rsidP="009F6481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I.</w:t>
      </w:r>
    </w:p>
    <w:p w:rsidR="00126818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Purpose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of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the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Amendment</w:t>
      </w:r>
      <w:proofErr w:type="spellEnd"/>
    </w:p>
    <w:p w:rsidR="004E27A1" w:rsidRPr="00360982" w:rsidRDefault="004E27A1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Účel dodatku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</w:p>
    <w:p w:rsidR="004E27A1" w:rsidRPr="00360982" w:rsidRDefault="001A6C5B" w:rsidP="001A6C5B">
      <w:pPr>
        <w:autoSpaceDE w:val="0"/>
        <w:autoSpaceDN w:val="0"/>
        <w:adjustRightInd w:val="0"/>
        <w:spacing w:line="22" w:lineRule="atLeast"/>
        <w:jc w:val="both"/>
        <w:rPr>
          <w:rFonts w:ascii="Arial Narrow" w:hAnsi="Arial Narrow" w:cs="Segoe UI"/>
          <w:sz w:val="22"/>
        </w:rPr>
      </w:pP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Parties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have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entered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into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this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amendment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adjust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date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implementation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supported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bilateral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initiative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due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force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majeure</w:t>
      </w:r>
      <w:proofErr w:type="spellEnd"/>
      <w:r w:rsidRPr="00360982">
        <w:rPr>
          <w:rFonts w:ascii="Arial Narrow" w:hAnsi="Arial Narrow" w:cs="Segoe UI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z w:val="22"/>
        </w:rPr>
        <w:t>which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announced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emergency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measures</w:t>
      </w:r>
      <w:proofErr w:type="spellEnd"/>
      <w:r w:rsidRPr="00360982">
        <w:rPr>
          <w:rFonts w:ascii="Arial Narrow" w:hAnsi="Arial Narrow" w:cs="Segoe UI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z w:val="22"/>
        </w:rPr>
        <w:t>relation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health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risks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caused</w:t>
      </w:r>
      <w:proofErr w:type="spellEnd"/>
      <w:r w:rsidRPr="00360982">
        <w:rPr>
          <w:rFonts w:ascii="Arial Narrow" w:hAnsi="Arial Narrow" w:cs="Segoe UI"/>
          <w:sz w:val="22"/>
        </w:rPr>
        <w:t xml:space="preserve"> by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spread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SARS-CoV-2 </w:t>
      </w:r>
      <w:proofErr w:type="spellStart"/>
      <w:r w:rsidRPr="00360982">
        <w:rPr>
          <w:rFonts w:ascii="Arial Narrow" w:hAnsi="Arial Narrow" w:cs="Segoe UI"/>
          <w:sz w:val="22"/>
        </w:rPr>
        <w:t>coronavirus</w:t>
      </w:r>
      <w:proofErr w:type="spellEnd"/>
      <w:r w:rsidRPr="00360982">
        <w:rPr>
          <w:rFonts w:ascii="Arial Narrow" w:hAnsi="Arial Narrow" w:cs="Segoe UI"/>
          <w:sz w:val="22"/>
        </w:rPr>
        <w:t xml:space="preserve"> and limited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possibility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organizing</w:t>
      </w:r>
      <w:proofErr w:type="spellEnd"/>
      <w:r w:rsidRPr="00360982">
        <w:rPr>
          <w:rFonts w:ascii="Arial Narrow" w:hAnsi="Arial Narrow" w:cs="Segoe UI"/>
          <w:sz w:val="22"/>
        </w:rPr>
        <w:t xml:space="preserve"> joint and public </w:t>
      </w:r>
      <w:proofErr w:type="spellStart"/>
      <w:r w:rsidRPr="00360982">
        <w:rPr>
          <w:rFonts w:ascii="Arial Narrow" w:hAnsi="Arial Narrow" w:cs="Segoe UI"/>
          <w:sz w:val="22"/>
        </w:rPr>
        <w:t>events</w:t>
      </w:r>
      <w:proofErr w:type="spellEnd"/>
      <w:r w:rsidRPr="00360982">
        <w:rPr>
          <w:rFonts w:ascii="Arial Narrow" w:hAnsi="Arial Narrow" w:cs="Segoe UI"/>
          <w:sz w:val="22"/>
        </w:rPr>
        <w:t xml:space="preserve"> and </w:t>
      </w:r>
      <w:proofErr w:type="spellStart"/>
      <w:r w:rsidRPr="00360982">
        <w:rPr>
          <w:rFonts w:ascii="Arial Narrow" w:hAnsi="Arial Narrow" w:cs="Segoe UI"/>
          <w:sz w:val="22"/>
        </w:rPr>
        <w:t>foreign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trips</w:t>
      </w:r>
      <w:proofErr w:type="spellEnd"/>
      <w:r w:rsidRPr="00360982">
        <w:rPr>
          <w:rFonts w:ascii="Arial Narrow" w:hAnsi="Arial Narrow" w:cs="Segoe UI"/>
          <w:sz w:val="22"/>
        </w:rPr>
        <w:t>.</w:t>
      </w:r>
    </w:p>
    <w:p w:rsidR="004E27A1" w:rsidRPr="00360982" w:rsidRDefault="004E27A1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 xml:space="preserve">Smluvní strany uzavírají tento dodatek za účelem </w:t>
      </w:r>
      <w:r w:rsidR="00126818" w:rsidRPr="00360982">
        <w:rPr>
          <w:rFonts w:ascii="Arial Narrow" w:hAnsi="Arial Narrow" w:cs="Segoe UI"/>
          <w:i/>
          <w:sz w:val="22"/>
        </w:rPr>
        <w:t xml:space="preserve">úpravy </w:t>
      </w:r>
      <w:r w:rsidRPr="00360982">
        <w:rPr>
          <w:rFonts w:ascii="Arial Narrow" w:hAnsi="Arial Narrow" w:cs="Segoe UI"/>
          <w:i/>
          <w:sz w:val="22"/>
        </w:rPr>
        <w:t>termínu realizace podpořené bilaterální iniciativy, z</w:t>
      </w:r>
      <w:r w:rsidR="00126818" w:rsidRPr="00360982">
        <w:rPr>
          <w:rFonts w:ascii="Arial Narrow" w:hAnsi="Arial Narrow" w:cs="Segoe UI"/>
          <w:i/>
          <w:sz w:val="22"/>
        </w:rPr>
        <w:t> </w:t>
      </w:r>
      <w:r w:rsidRPr="00360982">
        <w:rPr>
          <w:rFonts w:ascii="Arial Narrow" w:hAnsi="Arial Narrow" w:cs="Segoe UI"/>
          <w:i/>
          <w:sz w:val="22"/>
        </w:rPr>
        <w:t>důvodu</w:t>
      </w:r>
      <w:r w:rsidR="00126818" w:rsidRPr="00360982">
        <w:rPr>
          <w:rFonts w:ascii="Arial Narrow" w:hAnsi="Arial Narrow" w:cs="Segoe UI"/>
          <w:i/>
          <w:sz w:val="22"/>
        </w:rPr>
        <w:t xml:space="preserve"> vyšší moci, tj.</w:t>
      </w:r>
      <w:r w:rsidRPr="00360982">
        <w:rPr>
          <w:rFonts w:ascii="Arial Narrow" w:hAnsi="Arial Narrow" w:cs="Segoe UI"/>
          <w:i/>
          <w:sz w:val="22"/>
        </w:rPr>
        <w:t xml:space="preserve"> vyhlášených nouzových opatření v souvislosti se zdravotními </w:t>
      </w:r>
      <w:r w:rsidR="00126818" w:rsidRPr="00360982">
        <w:rPr>
          <w:rFonts w:ascii="Arial Narrow" w:hAnsi="Arial Narrow" w:cs="Segoe UI"/>
          <w:i/>
          <w:sz w:val="22"/>
        </w:rPr>
        <w:t xml:space="preserve">riziky způsobenými šířením nákazy </w:t>
      </w:r>
      <w:proofErr w:type="spellStart"/>
      <w:r w:rsidR="00126818" w:rsidRPr="00360982">
        <w:rPr>
          <w:rFonts w:ascii="Arial Narrow" w:hAnsi="Arial Narrow" w:cs="Segoe UI"/>
          <w:i/>
          <w:sz w:val="22"/>
        </w:rPr>
        <w:t>koronavirem</w:t>
      </w:r>
      <w:proofErr w:type="spellEnd"/>
      <w:r w:rsidR="00126818" w:rsidRPr="00360982">
        <w:rPr>
          <w:rFonts w:ascii="Arial Narrow" w:hAnsi="Arial Narrow" w:cs="Segoe UI"/>
          <w:i/>
          <w:sz w:val="22"/>
        </w:rPr>
        <w:t xml:space="preserve"> SARS-CoV-2 a omezenou možnosti pořádání společných a veřejných akcí a zahraničních cest.</w:t>
      </w:r>
      <w:r w:rsidRPr="00360982">
        <w:rPr>
          <w:rFonts w:ascii="Arial Narrow" w:hAnsi="Arial Narrow" w:cs="Segoe UI"/>
          <w:i/>
          <w:sz w:val="22"/>
        </w:rPr>
        <w:t xml:space="preserve"> </w:t>
      </w:r>
    </w:p>
    <w:p w:rsidR="001A6C5B" w:rsidRPr="00360982" w:rsidRDefault="001A6C5B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sz w:val="22"/>
        </w:rPr>
      </w:pP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II.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Subject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of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the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Amendment</w:t>
      </w:r>
      <w:proofErr w:type="spellEnd"/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Předmět dodatku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</w:p>
    <w:p w:rsidR="00176253" w:rsidRPr="00360982" w:rsidRDefault="00176253" w:rsidP="00A83B69">
      <w:pPr>
        <w:autoSpaceDE w:val="0"/>
        <w:autoSpaceDN w:val="0"/>
        <w:adjustRightInd w:val="0"/>
        <w:spacing w:line="22" w:lineRule="atLeast"/>
        <w:jc w:val="both"/>
        <w:rPr>
          <w:rFonts w:ascii="Arial Narrow" w:hAnsi="Arial Narrow" w:cs="Segoe UI"/>
          <w:sz w:val="22"/>
        </w:rPr>
      </w:pP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Parties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have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agreed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change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final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deadline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for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achievement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expected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results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bilateral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initiative</w:t>
      </w:r>
      <w:proofErr w:type="spellEnd"/>
      <w:r w:rsidRPr="00360982">
        <w:rPr>
          <w:rFonts w:ascii="Arial Narrow" w:hAnsi="Arial Narrow" w:cs="Segoe UI"/>
          <w:sz w:val="22"/>
        </w:rPr>
        <w:t xml:space="preserve"> and </w:t>
      </w:r>
      <w:proofErr w:type="spellStart"/>
      <w:r w:rsidRPr="00360982">
        <w:rPr>
          <w:rFonts w:ascii="Arial Narrow" w:hAnsi="Arial Narrow" w:cs="Segoe UI"/>
          <w:sz w:val="22"/>
        </w:rPr>
        <w:t>deadline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for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eligibility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expenditure</w:t>
      </w:r>
      <w:proofErr w:type="spellEnd"/>
      <w:r w:rsidRPr="00360982">
        <w:rPr>
          <w:rFonts w:ascii="Arial Narrow" w:hAnsi="Arial Narrow" w:cs="Segoe UI"/>
          <w:sz w:val="22"/>
        </w:rPr>
        <w:t xml:space="preserve">, set </w:t>
      </w:r>
      <w:proofErr w:type="spellStart"/>
      <w:r w:rsidRPr="00360982">
        <w:rPr>
          <w:rFonts w:ascii="Arial Narrow" w:hAnsi="Arial Narrow" w:cs="Segoe UI"/>
          <w:sz w:val="22"/>
        </w:rPr>
        <w:t>out</w:t>
      </w:r>
      <w:proofErr w:type="spellEnd"/>
      <w:r w:rsidRPr="00360982">
        <w:rPr>
          <w:rFonts w:ascii="Arial Narrow" w:hAnsi="Arial Narrow" w:cs="Segoe UI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z w:val="22"/>
        </w:rPr>
        <w:t>Article</w:t>
      </w:r>
      <w:proofErr w:type="spellEnd"/>
      <w:r w:rsidRPr="00360982">
        <w:rPr>
          <w:rFonts w:ascii="Arial Narrow" w:hAnsi="Arial Narrow" w:cs="Segoe UI"/>
          <w:sz w:val="22"/>
        </w:rPr>
        <w:t xml:space="preserve"> II.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Contract</w:t>
      </w:r>
      <w:proofErr w:type="spellEnd"/>
      <w:r w:rsidRPr="00360982">
        <w:rPr>
          <w:rFonts w:ascii="Arial Narrow" w:hAnsi="Arial Narrow" w:cs="Segoe UI"/>
          <w:sz w:val="22"/>
        </w:rPr>
        <w:t xml:space="preserve">, as </w:t>
      </w:r>
      <w:proofErr w:type="spellStart"/>
      <w:r w:rsidRPr="00360982">
        <w:rPr>
          <w:rFonts w:ascii="Arial Narrow" w:hAnsi="Arial Narrow" w:cs="Segoe UI"/>
          <w:sz w:val="22"/>
        </w:rPr>
        <w:t>follows</w:t>
      </w:r>
      <w:proofErr w:type="spellEnd"/>
      <w:r w:rsidRPr="00360982">
        <w:rPr>
          <w:rFonts w:ascii="Arial Narrow" w:hAnsi="Arial Narrow" w:cs="Segoe UI"/>
          <w:sz w:val="22"/>
        </w:rPr>
        <w:t xml:space="preserve">: </w:t>
      </w:r>
    </w:p>
    <w:p w:rsidR="001A6C5B" w:rsidRPr="00360982" w:rsidRDefault="001A6C5B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 xml:space="preserve">Smluvní strany </w:t>
      </w:r>
      <w:r w:rsidR="00176253" w:rsidRPr="00360982">
        <w:rPr>
          <w:rFonts w:ascii="Arial Narrow" w:hAnsi="Arial Narrow" w:cs="Segoe UI"/>
          <w:i/>
          <w:sz w:val="22"/>
        </w:rPr>
        <w:t>se dohodly na změně k</w:t>
      </w:r>
      <w:r w:rsidR="00176253" w:rsidRPr="00360982">
        <w:rPr>
          <w:rFonts w:ascii="Arial Narrow" w:hAnsi="Arial Narrow" w:cs="Segoe UI"/>
          <w:i/>
          <w:sz w:val="22"/>
          <w:szCs w:val="22"/>
        </w:rPr>
        <w:t>onečného termínu pro dosažení očekávaných výsledků bilaterální iniciativy a termínu způsobilosti výdajů</w:t>
      </w:r>
      <w:r w:rsidR="00176253" w:rsidRPr="00360982">
        <w:rPr>
          <w:rFonts w:ascii="Arial Narrow" w:hAnsi="Arial Narrow" w:cs="Segoe UI"/>
          <w:i/>
          <w:sz w:val="22"/>
        </w:rPr>
        <w:t>, stanovených v článku II. Smlouvy, takto:</w:t>
      </w:r>
      <w:r w:rsidRPr="00360982">
        <w:rPr>
          <w:rFonts w:ascii="Arial Narrow" w:hAnsi="Arial Narrow" w:cs="Segoe UI"/>
          <w:i/>
          <w:sz w:val="22"/>
        </w:rPr>
        <w:t xml:space="preserve"> </w:t>
      </w:r>
    </w:p>
    <w:p w:rsidR="001A6C5B" w:rsidRPr="00360982" w:rsidRDefault="001A6C5B" w:rsidP="001A6C5B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CB7E5D" w:rsidRPr="00CB7E5D" w:rsidRDefault="00A34C4E" w:rsidP="00CB7E5D">
      <w:pPr>
        <w:pStyle w:val="Zkladntext"/>
        <w:numPr>
          <w:ilvl w:val="0"/>
          <w:numId w:val="53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Final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deadline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for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achievement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expected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results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initiative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       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="00CB7E5D">
        <w:rPr>
          <w:rFonts w:ascii="Arial Narrow" w:hAnsi="Arial Narrow"/>
          <w:i/>
          <w:color w:val="auto"/>
          <w:sz w:val="22"/>
          <w:szCs w:val="22"/>
        </w:rPr>
        <w:t>31</w:t>
      </w:r>
      <w:r w:rsidRPr="00360982">
        <w:rPr>
          <w:rFonts w:ascii="Arial Narrow" w:hAnsi="Arial Narrow"/>
          <w:i/>
          <w:color w:val="auto"/>
          <w:sz w:val="22"/>
          <w:szCs w:val="22"/>
        </w:rPr>
        <w:t>/</w:t>
      </w:r>
      <w:r w:rsidR="00495433">
        <w:rPr>
          <w:rFonts w:ascii="Arial Narrow" w:hAnsi="Arial Narrow"/>
          <w:i/>
          <w:color w:val="auto"/>
          <w:sz w:val="22"/>
          <w:szCs w:val="22"/>
        </w:rPr>
        <w:t>12</w:t>
      </w:r>
      <w:r w:rsidRPr="00360982">
        <w:rPr>
          <w:rFonts w:ascii="Arial Narrow" w:hAnsi="Arial Narrow"/>
          <w:i/>
          <w:color w:val="auto"/>
          <w:sz w:val="22"/>
          <w:szCs w:val="22"/>
        </w:rPr>
        <w:t>/202</w:t>
      </w:r>
      <w:r w:rsidR="00495433">
        <w:rPr>
          <w:rFonts w:ascii="Arial Narrow" w:hAnsi="Arial Narrow" w:cs="Segoe UI"/>
          <w:sz w:val="22"/>
          <w:szCs w:val="22"/>
        </w:rPr>
        <w:t>1</w:t>
      </w:r>
    </w:p>
    <w:p w:rsidR="00A34C4E" w:rsidRPr="00360982" w:rsidRDefault="00A34C4E" w:rsidP="00A83B69">
      <w:pPr>
        <w:pStyle w:val="Zkladntext"/>
        <w:ind w:firstLine="720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Konečný termín pro dosažení očekávaných výsledků iniciativy:         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</w:p>
    <w:p w:rsidR="00A34C4E" w:rsidRPr="00360982" w:rsidRDefault="00A34C4E" w:rsidP="00A83B69">
      <w:pPr>
        <w:pStyle w:val="Zkladntext"/>
        <w:numPr>
          <w:ilvl w:val="0"/>
          <w:numId w:val="53"/>
        </w:numPr>
        <w:spacing w:before="120"/>
        <w:jc w:val="both"/>
        <w:rPr>
          <w:rFonts w:ascii="Arial Narrow" w:hAnsi="Arial Narrow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Eligibility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expenditure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on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initiative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determined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as </w:t>
      </w:r>
      <w:proofErr w:type="spellStart"/>
      <w:r w:rsidRPr="00360982">
        <w:rPr>
          <w:rFonts w:ascii="Arial Narrow" w:hAnsi="Arial Narrow"/>
          <w:sz w:val="22"/>
          <w:szCs w:val="22"/>
        </w:rPr>
        <w:t>follows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</w:t>
      </w:r>
    </w:p>
    <w:p w:rsidR="00A34C4E" w:rsidRPr="00360982" w:rsidRDefault="00A34C4E" w:rsidP="00A83B69">
      <w:pPr>
        <w:pStyle w:val="Zkladntext"/>
        <w:ind w:left="284" w:firstLine="436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Způsobilost výdajů na iniciativu je stanovena následovně: </w:t>
      </w:r>
    </w:p>
    <w:p w:rsidR="00A34C4E" w:rsidRPr="00360982" w:rsidRDefault="00A34C4E" w:rsidP="00176253">
      <w:pPr>
        <w:pStyle w:val="Zkladntext"/>
        <w:numPr>
          <w:ilvl w:val="1"/>
          <w:numId w:val="53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expenditure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shall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be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eligible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until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 </w:t>
      </w:r>
    </w:p>
    <w:p w:rsidR="00A34C4E" w:rsidRPr="00360982" w:rsidRDefault="00A34C4E" w:rsidP="00A34C4E">
      <w:pPr>
        <w:pStyle w:val="Zkladntext"/>
        <w:ind w:left="989" w:firstLine="436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Výdaje jsou způsobilé </w:t>
      </w:r>
      <w:proofErr w:type="gramStart"/>
      <w:r w:rsidRPr="00360982">
        <w:rPr>
          <w:rFonts w:ascii="Arial Narrow" w:hAnsi="Arial Narrow" w:cs="Segoe UI"/>
          <w:i/>
          <w:sz w:val="22"/>
          <w:szCs w:val="22"/>
        </w:rPr>
        <w:t>do</w:t>
      </w:r>
      <w:proofErr w:type="gramEnd"/>
      <w:r w:rsidRPr="00360982">
        <w:rPr>
          <w:rFonts w:ascii="Arial Narrow" w:hAnsi="Arial Narrow" w:cs="Segoe UI"/>
          <w:i/>
          <w:sz w:val="22"/>
          <w:szCs w:val="22"/>
        </w:rPr>
        <w:t>:</w:t>
      </w:r>
      <w:r w:rsidRPr="00360982">
        <w:rPr>
          <w:rFonts w:ascii="Arial Narrow" w:hAnsi="Arial Narrow" w:cs="Segoe UI"/>
          <w:i/>
          <w:sz w:val="22"/>
          <w:szCs w:val="22"/>
        </w:rPr>
        <w:tab/>
        <w:t xml:space="preserve">          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="00495433">
        <w:rPr>
          <w:rFonts w:ascii="Arial Narrow" w:hAnsi="Arial Narrow"/>
          <w:i/>
          <w:color w:val="auto"/>
          <w:sz w:val="22"/>
          <w:szCs w:val="22"/>
        </w:rPr>
        <w:t>31</w:t>
      </w:r>
      <w:r w:rsidR="00495433" w:rsidRPr="00360982">
        <w:rPr>
          <w:rFonts w:ascii="Arial Narrow" w:hAnsi="Arial Narrow"/>
          <w:i/>
          <w:color w:val="auto"/>
          <w:sz w:val="22"/>
          <w:szCs w:val="22"/>
        </w:rPr>
        <w:t>/</w:t>
      </w:r>
      <w:r w:rsidR="00495433">
        <w:rPr>
          <w:rFonts w:ascii="Arial Narrow" w:hAnsi="Arial Narrow"/>
          <w:i/>
          <w:color w:val="auto"/>
          <w:sz w:val="22"/>
          <w:szCs w:val="22"/>
        </w:rPr>
        <w:t>12</w:t>
      </w:r>
      <w:r w:rsidR="00495433" w:rsidRPr="00360982">
        <w:rPr>
          <w:rFonts w:ascii="Arial Narrow" w:hAnsi="Arial Narrow"/>
          <w:i/>
          <w:color w:val="auto"/>
          <w:sz w:val="22"/>
          <w:szCs w:val="22"/>
        </w:rPr>
        <w:t>/202</w:t>
      </w:r>
      <w:r w:rsidR="00495433">
        <w:rPr>
          <w:rFonts w:ascii="Arial Narrow" w:hAnsi="Arial Narrow" w:cs="Segoe UI"/>
          <w:sz w:val="22"/>
          <w:szCs w:val="22"/>
        </w:rPr>
        <w:t>1</w:t>
      </w:r>
    </w:p>
    <w:p w:rsidR="00A34C4E" w:rsidRPr="00360982" w:rsidRDefault="00A34C4E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A83B69" w:rsidRPr="00360982" w:rsidRDefault="00A83B69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III.</w:t>
      </w:r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Final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Provisions</w:t>
      </w:r>
      <w:proofErr w:type="spellEnd"/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Závěrečná ustanovení</w:t>
      </w:r>
    </w:p>
    <w:p w:rsidR="00A83B69" w:rsidRPr="00360982" w:rsidRDefault="00A83B69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E838AD" w:rsidRPr="00360982" w:rsidRDefault="00E838AD" w:rsidP="0095608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Arial Narrow" w:hAnsi="Arial Narrow" w:cs="Segoe UI"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other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="00A83B69" w:rsidRPr="00360982">
        <w:rPr>
          <w:rFonts w:ascii="Arial Narrow" w:hAnsi="Arial Narrow" w:cs="Segoe UI"/>
          <w:color w:val="auto"/>
          <w:sz w:val="22"/>
        </w:rPr>
        <w:t>provisions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="00A83B69" w:rsidRPr="00360982">
        <w:rPr>
          <w:rFonts w:ascii="Arial Narrow" w:hAnsi="Arial Narrow" w:cs="Segoe UI"/>
          <w:color w:val="auto"/>
          <w:sz w:val="22"/>
        </w:rPr>
        <w:t>C</w:t>
      </w:r>
      <w:r w:rsidRPr="00360982">
        <w:rPr>
          <w:rFonts w:ascii="Arial Narrow" w:hAnsi="Arial Narrow" w:cs="Segoe UI"/>
          <w:color w:val="auto"/>
          <w:sz w:val="22"/>
        </w:rPr>
        <w:t>ontracts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remain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unchanged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>.</w:t>
      </w:r>
    </w:p>
    <w:p w:rsidR="00C4209E" w:rsidRPr="00360982" w:rsidRDefault="00FC7FBE" w:rsidP="00A83B69">
      <w:pPr>
        <w:pStyle w:val="Zkladntext"/>
        <w:snapToGrid w:val="0"/>
        <w:spacing w:before="120"/>
        <w:ind w:left="284"/>
        <w:jc w:val="both"/>
        <w:rPr>
          <w:rFonts w:ascii="Arial Narrow" w:hAnsi="Arial Narrow" w:cs="Segoe UI"/>
          <w:color w:val="auto"/>
          <w:sz w:val="22"/>
        </w:rPr>
      </w:pPr>
      <w:r w:rsidRPr="00360982">
        <w:rPr>
          <w:rFonts w:ascii="Arial Narrow" w:hAnsi="Arial Narrow" w:cs="Segoe UI"/>
          <w:i/>
          <w:color w:val="auto"/>
          <w:sz w:val="22"/>
        </w:rPr>
        <w:t xml:space="preserve">Ostatní </w:t>
      </w:r>
      <w:r w:rsidR="004119B5" w:rsidRPr="00360982">
        <w:rPr>
          <w:rFonts w:ascii="Arial Narrow" w:hAnsi="Arial Narrow" w:cs="Segoe UI"/>
          <w:i/>
          <w:color w:val="auto"/>
          <w:sz w:val="22"/>
        </w:rPr>
        <w:t>ustanovení Sm</w:t>
      </w:r>
      <w:r w:rsidR="00C4209E" w:rsidRPr="00360982">
        <w:rPr>
          <w:rFonts w:ascii="Arial Narrow" w:hAnsi="Arial Narrow" w:cs="Segoe UI"/>
          <w:i/>
          <w:color w:val="auto"/>
          <w:sz w:val="22"/>
        </w:rPr>
        <w:t>louvy se nemění</w:t>
      </w:r>
      <w:r w:rsidR="00C4209E" w:rsidRPr="00360982">
        <w:rPr>
          <w:rFonts w:ascii="Arial Narrow" w:hAnsi="Arial Narrow" w:cs="Segoe UI"/>
          <w:color w:val="auto"/>
          <w:sz w:val="22"/>
        </w:rPr>
        <w:t>.</w:t>
      </w:r>
    </w:p>
    <w:p w:rsidR="00E838AD" w:rsidRPr="00360982" w:rsidRDefault="00E838AD" w:rsidP="00956086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240"/>
        <w:ind w:left="284" w:hanging="284"/>
        <w:contextualSpacing w:val="0"/>
        <w:jc w:val="both"/>
        <w:rPr>
          <w:rFonts w:ascii="Arial Narrow" w:hAnsi="Arial Narrow" w:cs="Segoe UI"/>
          <w:bCs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Final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Beneficiary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agrees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with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entire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text,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including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this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amandment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hereof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accordance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with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No. 340/2015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Coll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., on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special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conditions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for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effectiveness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certain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thereof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and on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(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), as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amended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if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that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legislation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requires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this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>.</w:t>
      </w: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>Příjemce podpory souhlasí se zveřejněním celého textu této Smlouvy, včetně tohoto dodatku, v registru smluv podle zá</w:t>
      </w:r>
      <w:r w:rsidRPr="00360982">
        <w:rPr>
          <w:rFonts w:ascii="Arial Narrow" w:hAnsi="Arial Narrow" w:cs="Segoe UI"/>
          <w:bCs/>
          <w:i/>
          <w:sz w:val="22"/>
          <w:szCs w:val="22"/>
        </w:rPr>
        <w:t xml:space="preserve">kona č. 340/2015 Sb., o zvláštních podmínkách účinnosti některých smluv, uveřejňování těchto smluv </w:t>
      </w:r>
      <w:r w:rsidRPr="00360982">
        <w:rPr>
          <w:rFonts w:ascii="Arial Narrow" w:hAnsi="Arial Narrow" w:cs="Segoe UI"/>
          <w:bCs/>
          <w:i/>
          <w:sz w:val="22"/>
          <w:szCs w:val="22"/>
        </w:rPr>
        <w:br/>
        <w:t>a o registru smluv (zákon o registru smluv), ve znění pozdějších předpisů, pokud zveřejnění této Smlouvy tento zákon ukládá</w:t>
      </w:r>
      <w:r w:rsidRPr="00360982">
        <w:rPr>
          <w:rFonts w:ascii="Arial Narrow" w:hAnsi="Arial Narrow" w:cs="Segoe UI"/>
          <w:i/>
          <w:sz w:val="22"/>
          <w:szCs w:val="22"/>
        </w:rPr>
        <w:t>.</w:t>
      </w:r>
    </w:p>
    <w:p w:rsidR="00E838AD" w:rsidRPr="00360982" w:rsidRDefault="00E838AD" w:rsidP="00E838AD">
      <w:pPr>
        <w:pStyle w:val="Zkladntext"/>
        <w:snapToGrid w:val="0"/>
        <w:jc w:val="both"/>
        <w:rPr>
          <w:rFonts w:ascii="Arial Narrow" w:hAnsi="Arial Narrow" w:cs="Segoe UI"/>
          <w:color w:val="auto"/>
          <w:sz w:val="22"/>
        </w:rPr>
      </w:pPr>
    </w:p>
    <w:p w:rsidR="00D2462C" w:rsidRPr="00360982" w:rsidRDefault="00D2462C" w:rsidP="009F6481">
      <w:pPr>
        <w:jc w:val="both"/>
        <w:rPr>
          <w:rFonts w:ascii="Arial Narrow" w:hAnsi="Arial Narrow" w:cs="Segoe UI"/>
          <w:sz w:val="22"/>
        </w:rPr>
      </w:pPr>
    </w:p>
    <w:p w:rsidR="00E838AD" w:rsidRPr="00360982" w:rsidRDefault="00E838AD" w:rsidP="0095608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Arial Narrow" w:hAnsi="Arial Narrow" w:cs="Segoe UI"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amandment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r w:rsidRPr="00360982">
        <w:rPr>
          <w:rFonts w:ascii="Arial Narrow" w:hAnsi="Arial Narrow"/>
          <w:sz w:val="22"/>
          <w:szCs w:val="22"/>
        </w:rPr>
        <w:t xml:space="preserve">has </w:t>
      </w:r>
      <w:proofErr w:type="spellStart"/>
      <w:r w:rsidRPr="00360982">
        <w:rPr>
          <w:rFonts w:ascii="Arial Narrow" w:hAnsi="Arial Narrow"/>
          <w:sz w:val="22"/>
          <w:szCs w:val="22"/>
        </w:rPr>
        <w:t>been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produced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and </w:t>
      </w:r>
      <w:proofErr w:type="spellStart"/>
      <w:r w:rsidRPr="00360982">
        <w:rPr>
          <w:rFonts w:ascii="Arial Narrow" w:hAnsi="Arial Narrow"/>
          <w:sz w:val="22"/>
          <w:szCs w:val="22"/>
        </w:rPr>
        <w:t>signed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in </w:t>
      </w:r>
      <w:proofErr w:type="spellStart"/>
      <w:r w:rsidRPr="00360982">
        <w:rPr>
          <w:rFonts w:ascii="Arial Narrow" w:hAnsi="Arial Narrow"/>
          <w:sz w:val="22"/>
          <w:szCs w:val="22"/>
        </w:rPr>
        <w:t>two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counterparts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360982">
        <w:rPr>
          <w:rFonts w:ascii="Arial Narrow" w:hAnsi="Arial Narrow"/>
          <w:sz w:val="22"/>
          <w:szCs w:val="22"/>
        </w:rPr>
        <w:t>each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which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has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validity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original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360982">
        <w:rPr>
          <w:rFonts w:ascii="Arial Narrow" w:hAnsi="Arial Narrow"/>
          <w:sz w:val="22"/>
          <w:szCs w:val="22"/>
        </w:rPr>
        <w:t>Each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party </w:t>
      </w:r>
      <w:proofErr w:type="spellStart"/>
      <w:r w:rsidRPr="00360982">
        <w:rPr>
          <w:rFonts w:ascii="Arial Narrow" w:hAnsi="Arial Narrow"/>
          <w:sz w:val="22"/>
          <w:szCs w:val="22"/>
        </w:rPr>
        <w:t>shall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receive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one</w:t>
      </w:r>
      <w:proofErr w:type="spellEnd"/>
      <w:r w:rsidRPr="00360982">
        <w:rPr>
          <w:rFonts w:ascii="Arial Narrow" w:hAnsi="Arial Narrow"/>
          <w:sz w:val="22"/>
          <w:szCs w:val="22"/>
        </w:rPr>
        <w:t>.</w:t>
      </w:r>
    </w:p>
    <w:p w:rsidR="001D034D" w:rsidRPr="00360982" w:rsidRDefault="00C4209E" w:rsidP="00956086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  <w:r w:rsidRPr="00360982">
        <w:rPr>
          <w:rFonts w:ascii="Arial Narrow" w:hAnsi="Arial Narrow" w:cs="Segoe UI"/>
          <w:bCs/>
          <w:i/>
          <w:sz w:val="22"/>
          <w:szCs w:val="22"/>
        </w:rPr>
        <w:t>Tento dodatek byl vyhotoven a podepsán ve dvou exemplářích, z nichž každý má platnost originálu. Každá smluvní strana obdrží jeden exemplář.</w:t>
      </w: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 xml:space="preserve">In / </w:t>
      </w:r>
      <w:r w:rsidRPr="00360982">
        <w:rPr>
          <w:rFonts w:ascii="Arial Narrow" w:hAnsi="Arial Narrow" w:cs="Segoe UI"/>
          <w:i/>
          <w:sz w:val="22"/>
          <w:szCs w:val="22"/>
        </w:rPr>
        <w:t>v</w:t>
      </w:r>
      <w:r w:rsidRPr="00360982">
        <w:rPr>
          <w:rFonts w:ascii="Arial Narrow" w:hAnsi="Arial Narrow" w:cs="Segoe UI"/>
          <w:sz w:val="22"/>
          <w:szCs w:val="22"/>
        </w:rPr>
        <w:t xml:space="preserve">: Prague, </w:t>
      </w:r>
      <w:proofErr w:type="spellStart"/>
      <w:r w:rsidRPr="00360982">
        <w:rPr>
          <w:rFonts w:ascii="Arial Narrow" w:hAnsi="Arial Narrow" w:cs="Segoe UI"/>
          <w:sz w:val="22"/>
          <w:szCs w:val="22"/>
        </w:rPr>
        <w:t>dated</w:t>
      </w:r>
      <w:proofErr w:type="spellEnd"/>
      <w:r w:rsidRPr="00360982">
        <w:rPr>
          <w:rFonts w:ascii="Arial Narrow" w:hAnsi="Arial Narrow" w:cs="Segoe UI"/>
          <w:sz w:val="22"/>
          <w:szCs w:val="22"/>
        </w:rPr>
        <w:t xml:space="preserve"> / </w:t>
      </w:r>
      <w:r w:rsidRPr="00360982">
        <w:rPr>
          <w:rFonts w:ascii="Arial Narrow" w:hAnsi="Arial Narrow" w:cs="Segoe UI"/>
          <w:i/>
          <w:sz w:val="22"/>
          <w:szCs w:val="22"/>
        </w:rPr>
        <w:t>Praze dne:</w:t>
      </w: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  <w:t xml:space="preserve"> </w:t>
      </w: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>…………………………………………….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……………………………………</w:t>
      </w: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    </w:t>
      </w:r>
      <w:proofErr w:type="spellStart"/>
      <w:r w:rsidRPr="00360982">
        <w:rPr>
          <w:rFonts w:ascii="Arial Narrow" w:hAnsi="Arial Narrow"/>
          <w:sz w:val="22"/>
          <w:szCs w:val="22"/>
        </w:rPr>
        <w:t>Final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Beneficiary’s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representative</w:t>
      </w:r>
      <w:proofErr w:type="spellEnd"/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 xml:space="preserve">       </w:t>
      </w:r>
      <w:proofErr w:type="spellStart"/>
      <w:r w:rsidRPr="00360982">
        <w:rPr>
          <w:rFonts w:ascii="Arial Narrow" w:hAnsi="Arial Narrow"/>
          <w:sz w:val="22"/>
          <w:szCs w:val="22"/>
        </w:rPr>
        <w:t>Fund’s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representative</w:t>
      </w:r>
      <w:proofErr w:type="spellEnd"/>
    </w:p>
    <w:p w:rsidR="00A83B69" w:rsidRPr="00460382" w:rsidRDefault="00A83B69" w:rsidP="00A83B69">
      <w:pPr>
        <w:pStyle w:val="Zkladntext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    </w:t>
      </w:r>
      <w:r w:rsidRPr="00360982">
        <w:rPr>
          <w:rFonts w:ascii="Arial Narrow" w:hAnsi="Arial Narrow" w:cs="Segoe UI"/>
          <w:i/>
          <w:sz w:val="22"/>
          <w:szCs w:val="22"/>
        </w:rPr>
        <w:tab/>
        <w:t>zástupce příjemce podpory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  <w:t xml:space="preserve">           zástupce Fondu</w:t>
      </w:r>
    </w:p>
    <w:p w:rsidR="00A83B69" w:rsidRPr="00DA34F3" w:rsidRDefault="00A83B69" w:rsidP="00A83B69">
      <w:pPr>
        <w:rPr>
          <w:lang w:eastAsia="en-US"/>
        </w:rPr>
      </w:pPr>
    </w:p>
    <w:p w:rsidR="00A83B69" w:rsidRDefault="00A83B69" w:rsidP="00A83B69">
      <w:pPr>
        <w:rPr>
          <w:lang w:eastAsia="en-US"/>
        </w:rPr>
      </w:pPr>
    </w:p>
    <w:p w:rsidR="00990A09" w:rsidRPr="00FC7FBE" w:rsidRDefault="00990A09" w:rsidP="00A83B69">
      <w:pPr>
        <w:pStyle w:val="Zkladntext"/>
        <w:jc w:val="both"/>
        <w:rPr>
          <w:rFonts w:ascii="Arial Narrow" w:hAnsi="Arial Narrow" w:cs="Segoe UI"/>
          <w:color w:val="auto"/>
          <w:sz w:val="22"/>
        </w:rPr>
      </w:pPr>
    </w:p>
    <w:sectPr w:rsidR="00990A09" w:rsidRPr="00FC7FBE" w:rsidSect="00A34C4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043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55" w:rsidRDefault="005F4E55">
      <w:r>
        <w:separator/>
      </w:r>
    </w:p>
  </w:endnote>
  <w:endnote w:type="continuationSeparator" w:id="0">
    <w:p w:rsidR="005F4E55" w:rsidRDefault="005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74">
          <w:rPr>
            <w:noProof/>
          </w:rPr>
          <w:t>3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74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55" w:rsidRDefault="005F4E55">
      <w:r>
        <w:separator/>
      </w:r>
    </w:p>
  </w:footnote>
  <w:footnote w:type="continuationSeparator" w:id="0">
    <w:p w:rsidR="005F4E55" w:rsidRDefault="005F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3A706110"/>
    <w:lvl w:ilvl="0" w:tplc="3640C8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883742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426A4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579B8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6818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6253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6C5B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982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38A0"/>
    <w:rsid w:val="00476B02"/>
    <w:rsid w:val="00480A2C"/>
    <w:rsid w:val="00480B0E"/>
    <w:rsid w:val="00483057"/>
    <w:rsid w:val="00484E40"/>
    <w:rsid w:val="00486D2D"/>
    <w:rsid w:val="00492FCD"/>
    <w:rsid w:val="00495433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27A1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2164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4E55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21BE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70DF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6086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2ABB"/>
    <w:rsid w:val="009B70D3"/>
    <w:rsid w:val="009C0E5B"/>
    <w:rsid w:val="009C4E14"/>
    <w:rsid w:val="009C5D46"/>
    <w:rsid w:val="009C62CB"/>
    <w:rsid w:val="009C6D87"/>
    <w:rsid w:val="009C7932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4C4E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B69"/>
    <w:rsid w:val="00A83F67"/>
    <w:rsid w:val="00A860F2"/>
    <w:rsid w:val="00A9324C"/>
    <w:rsid w:val="00A93A1B"/>
    <w:rsid w:val="00A95974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0537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2F6B"/>
    <w:rsid w:val="00C242B4"/>
    <w:rsid w:val="00C24BA3"/>
    <w:rsid w:val="00C2549E"/>
    <w:rsid w:val="00C331D2"/>
    <w:rsid w:val="00C34629"/>
    <w:rsid w:val="00C353B6"/>
    <w:rsid w:val="00C36A6F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B7E5D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B45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8AD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C7FBE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5B7FE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050D-63EC-4467-B2D6-8C09A741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4819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2019-05-03T07:30:00Z</cp:lastPrinted>
  <dcterms:created xsi:type="dcterms:W3CDTF">2021-07-12T12:24:00Z</dcterms:created>
  <dcterms:modified xsi:type="dcterms:W3CDTF">2021-07-12T12:28:00Z</dcterms:modified>
</cp:coreProperties>
</file>