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9B" w:rsidRPr="005B00F5" w:rsidRDefault="006D7500" w:rsidP="00BB749B">
      <w:pPr>
        <w:adjustRightInd w:val="0"/>
        <w:snapToGrid w:val="0"/>
        <w:jc w:val="center"/>
        <w:rPr>
          <w:rFonts w:cstheme="minorHAnsi"/>
          <w:b/>
          <w:bCs/>
          <w:color w:val="000000"/>
          <w:sz w:val="28"/>
          <w:szCs w:val="28"/>
          <w:lang w:val="cs-CZ"/>
        </w:rPr>
      </w:pPr>
      <w:bookmarkStart w:id="0" w:name="_Hlk67397349"/>
      <w:r>
        <w:rPr>
          <w:rFonts w:cstheme="minorHAnsi"/>
          <w:b/>
          <w:bCs/>
          <w:color w:val="000000"/>
          <w:sz w:val="28"/>
          <w:szCs w:val="28"/>
          <w:lang w:val="cs-CZ"/>
        </w:rPr>
        <w:t>Smlouva o spolupráci II- 28/2021</w:t>
      </w:r>
    </w:p>
    <w:p w:rsidR="00BB749B" w:rsidRPr="00232F95" w:rsidRDefault="00BB749B" w:rsidP="00BB749B">
      <w:pPr>
        <w:adjustRightInd w:val="0"/>
        <w:snapToGrid w:val="0"/>
        <w:jc w:val="center"/>
        <w:rPr>
          <w:rFonts w:cstheme="minorHAnsi"/>
          <w:color w:val="000000"/>
          <w:spacing w:val="-4"/>
          <w:lang w:val="cs-CZ"/>
        </w:rPr>
      </w:pPr>
      <w:r w:rsidRPr="005B00F5">
        <w:rPr>
          <w:rFonts w:cstheme="minorHAnsi"/>
          <w:color w:val="000000"/>
          <w:spacing w:val="-4"/>
          <w:lang w:val="cs-CZ"/>
        </w:rPr>
        <w:t xml:space="preserve">uzavřená podle § </w:t>
      </w:r>
      <w:r w:rsidR="008C1A5A" w:rsidRPr="005B00F5">
        <w:rPr>
          <w:rFonts w:cstheme="minorHAnsi"/>
          <w:color w:val="000000"/>
          <w:spacing w:val="-4"/>
          <w:lang w:val="cs-CZ"/>
        </w:rPr>
        <w:t xml:space="preserve">1746 </w:t>
      </w:r>
      <w:r w:rsidRPr="005B00F5">
        <w:rPr>
          <w:rFonts w:cstheme="minorHAnsi"/>
          <w:color w:val="000000"/>
          <w:spacing w:val="-4"/>
          <w:lang w:val="cs-CZ"/>
        </w:rPr>
        <w:t xml:space="preserve">odst. </w:t>
      </w:r>
      <w:r w:rsidR="008C1A5A" w:rsidRPr="005B00F5">
        <w:rPr>
          <w:rFonts w:cstheme="minorHAnsi"/>
          <w:color w:val="000000"/>
          <w:spacing w:val="-4"/>
          <w:lang w:val="cs-CZ"/>
        </w:rPr>
        <w:t>2</w:t>
      </w:r>
      <w:r w:rsidRPr="005B00F5">
        <w:rPr>
          <w:rFonts w:cstheme="minorHAnsi"/>
          <w:color w:val="000000"/>
          <w:spacing w:val="-4"/>
          <w:lang w:val="cs-CZ"/>
        </w:rPr>
        <w:t xml:space="preserve"> zákona č. </w:t>
      </w:r>
      <w:r w:rsidR="008C1A5A" w:rsidRPr="005B00F5">
        <w:rPr>
          <w:rFonts w:cstheme="minorHAnsi"/>
          <w:color w:val="000000"/>
          <w:spacing w:val="-4"/>
          <w:lang w:val="cs-CZ"/>
        </w:rPr>
        <w:t>89</w:t>
      </w:r>
      <w:r w:rsidRPr="005B00F5">
        <w:rPr>
          <w:rFonts w:cstheme="minorHAnsi"/>
          <w:color w:val="000000"/>
          <w:spacing w:val="-4"/>
          <w:lang w:val="cs-CZ"/>
        </w:rPr>
        <w:t>/</w:t>
      </w:r>
      <w:r w:rsidR="008C1A5A" w:rsidRPr="005B00F5">
        <w:rPr>
          <w:rFonts w:cstheme="minorHAnsi"/>
          <w:color w:val="000000"/>
          <w:spacing w:val="-4"/>
          <w:lang w:val="cs-CZ"/>
        </w:rPr>
        <w:t>2012</w:t>
      </w:r>
      <w:r w:rsidRPr="005B00F5">
        <w:rPr>
          <w:rFonts w:cstheme="minorHAnsi"/>
          <w:color w:val="000000"/>
          <w:spacing w:val="-4"/>
          <w:lang w:val="cs-CZ"/>
        </w:rPr>
        <w:t xml:space="preserve"> Sb., </w:t>
      </w:r>
      <w:r w:rsidR="008C1A5A" w:rsidRPr="005B00F5">
        <w:rPr>
          <w:rFonts w:cstheme="minorHAnsi"/>
          <w:color w:val="000000"/>
          <w:spacing w:val="-4"/>
          <w:lang w:val="cs-CZ"/>
        </w:rPr>
        <w:t>Občanského zákoníku v platném znění</w:t>
      </w:r>
    </w:p>
    <w:p w:rsidR="00BB749B" w:rsidRDefault="00BB749B" w:rsidP="00BB749B">
      <w:pPr>
        <w:adjustRightInd w:val="0"/>
        <w:snapToGrid w:val="0"/>
        <w:jc w:val="center"/>
        <w:rPr>
          <w:rFonts w:cstheme="minorHAnsi"/>
          <w:color w:val="000000"/>
          <w:lang w:val="cs-CZ"/>
        </w:rPr>
      </w:pPr>
    </w:p>
    <w:p w:rsidR="00BB749B" w:rsidRDefault="00BB749B" w:rsidP="00BB749B">
      <w:pPr>
        <w:adjustRightInd w:val="0"/>
        <w:snapToGrid w:val="0"/>
        <w:jc w:val="center"/>
        <w:rPr>
          <w:rFonts w:cstheme="minorHAnsi"/>
          <w:color w:val="000000"/>
          <w:lang w:val="cs-CZ"/>
        </w:rPr>
      </w:pPr>
    </w:p>
    <w:p w:rsidR="00BB749B" w:rsidRPr="00232F95" w:rsidRDefault="00BB749B" w:rsidP="00BB749B">
      <w:pPr>
        <w:adjustRightInd w:val="0"/>
        <w:snapToGrid w:val="0"/>
        <w:jc w:val="center"/>
        <w:rPr>
          <w:rFonts w:cstheme="minorHAnsi"/>
          <w:color w:val="000000"/>
          <w:lang w:val="cs-CZ"/>
        </w:rPr>
      </w:pPr>
      <w:r w:rsidRPr="00232F95">
        <w:rPr>
          <w:rFonts w:cstheme="minorHAnsi"/>
          <w:color w:val="000000"/>
          <w:lang w:val="cs-CZ"/>
        </w:rPr>
        <w:t>Smluvní strany:</w:t>
      </w:r>
    </w:p>
    <w:p w:rsidR="00BB749B" w:rsidRPr="00232F95" w:rsidRDefault="00BB749B" w:rsidP="00BB749B">
      <w:pPr>
        <w:numPr>
          <w:ilvl w:val="0"/>
          <w:numId w:val="1"/>
        </w:numPr>
        <w:tabs>
          <w:tab w:val="clear" w:pos="216"/>
          <w:tab w:val="decimal" w:pos="709"/>
        </w:tabs>
        <w:adjustRightInd w:val="0"/>
        <w:snapToGrid w:val="0"/>
        <w:ind w:left="0"/>
        <w:rPr>
          <w:rFonts w:cstheme="minorHAnsi"/>
          <w:b/>
          <w:bCs/>
          <w:color w:val="000000"/>
          <w:spacing w:val="8"/>
          <w:lang w:val="cs-CZ"/>
        </w:rPr>
      </w:pPr>
      <w:r w:rsidRPr="00232F95">
        <w:rPr>
          <w:rFonts w:cstheme="minorHAnsi"/>
          <w:b/>
          <w:bCs/>
          <w:color w:val="000000"/>
          <w:spacing w:val="8"/>
          <w:lang w:val="cs-CZ"/>
        </w:rPr>
        <w:t>Muzeum města Brna, příspěvková organizace</w:t>
      </w:r>
    </w:p>
    <w:p w:rsidR="00BB749B" w:rsidRPr="00232F95" w:rsidRDefault="00BB749B" w:rsidP="00BB749B">
      <w:pPr>
        <w:adjustRightInd w:val="0"/>
        <w:snapToGrid w:val="0"/>
        <w:ind w:left="709" w:hanging="709"/>
        <w:rPr>
          <w:rFonts w:cstheme="minorHAnsi"/>
          <w:color w:val="000000"/>
          <w:spacing w:val="-4"/>
          <w:lang w:val="cs-CZ"/>
        </w:rPr>
      </w:pPr>
      <w:r w:rsidRPr="00232F95">
        <w:rPr>
          <w:rFonts w:cstheme="minorHAnsi"/>
          <w:color w:val="000000"/>
          <w:spacing w:val="-4"/>
          <w:lang w:val="cs-CZ"/>
        </w:rPr>
        <w:tab/>
        <w:t>se sídlem: Špilberk 1, Brno - střed, PSČ 662 24</w:t>
      </w:r>
    </w:p>
    <w:p w:rsidR="00BB749B" w:rsidRPr="00232F95" w:rsidRDefault="00BB749B" w:rsidP="00BB749B">
      <w:pPr>
        <w:adjustRightInd w:val="0"/>
        <w:snapToGrid w:val="0"/>
        <w:ind w:left="709" w:hanging="709"/>
        <w:rPr>
          <w:rFonts w:cstheme="minorHAnsi"/>
          <w:color w:val="000000"/>
          <w:lang w:val="cs-CZ"/>
        </w:rPr>
      </w:pPr>
      <w:r w:rsidRPr="00232F95">
        <w:rPr>
          <w:rFonts w:cstheme="minorHAnsi"/>
          <w:color w:val="000000"/>
          <w:lang w:val="cs-CZ"/>
        </w:rPr>
        <w:tab/>
        <w:t>IČ: 00101427</w:t>
      </w:r>
      <w:r w:rsidR="006D7500">
        <w:rPr>
          <w:rFonts w:cstheme="minorHAnsi"/>
          <w:color w:val="000000"/>
          <w:lang w:val="cs-CZ"/>
        </w:rPr>
        <w:t>, DIČ CZ 00101427</w:t>
      </w:r>
    </w:p>
    <w:p w:rsidR="00BB749B" w:rsidRPr="00232F95" w:rsidRDefault="00BB749B" w:rsidP="00BB749B">
      <w:pPr>
        <w:adjustRightInd w:val="0"/>
        <w:snapToGrid w:val="0"/>
        <w:ind w:left="709" w:hanging="709"/>
        <w:rPr>
          <w:rFonts w:cstheme="minorHAnsi"/>
          <w:color w:val="000000"/>
          <w:spacing w:val="-11"/>
          <w:lang w:val="cs-CZ"/>
        </w:rPr>
      </w:pPr>
      <w:r w:rsidRPr="00232F95">
        <w:rPr>
          <w:rFonts w:cstheme="minorHAnsi"/>
          <w:color w:val="000000"/>
          <w:spacing w:val="-11"/>
          <w:lang w:val="cs-CZ"/>
        </w:rPr>
        <w:tab/>
      </w:r>
      <w:r>
        <w:rPr>
          <w:rFonts w:cstheme="minorHAnsi"/>
          <w:color w:val="000000"/>
          <w:spacing w:val="-11"/>
          <w:lang w:val="cs-CZ"/>
        </w:rPr>
        <w:t>z</w:t>
      </w:r>
      <w:r w:rsidRPr="00232F95">
        <w:rPr>
          <w:rFonts w:cstheme="minorHAnsi"/>
          <w:color w:val="000000"/>
          <w:spacing w:val="-11"/>
          <w:lang w:val="cs-CZ"/>
        </w:rPr>
        <w:t xml:space="preserve">apsaná v obchodním rejstříku vedeném Krajským soudem v Brně </w:t>
      </w:r>
      <w:r w:rsidRPr="00232F95">
        <w:rPr>
          <w:rFonts w:cstheme="minorHAnsi"/>
          <w:color w:val="000000"/>
          <w:spacing w:val="-4"/>
          <w:lang w:val="cs-CZ"/>
        </w:rPr>
        <w:t xml:space="preserve">odd. </w:t>
      </w:r>
      <w:proofErr w:type="spellStart"/>
      <w:r w:rsidRPr="00232F95">
        <w:rPr>
          <w:rFonts w:cstheme="minorHAnsi"/>
          <w:color w:val="000000"/>
          <w:spacing w:val="-4"/>
          <w:lang w:val="cs-CZ"/>
        </w:rPr>
        <w:t>Pr</w:t>
      </w:r>
      <w:proofErr w:type="spellEnd"/>
      <w:r w:rsidRPr="00232F95">
        <w:rPr>
          <w:rFonts w:cstheme="minorHAnsi"/>
          <w:color w:val="000000"/>
          <w:spacing w:val="-4"/>
          <w:lang w:val="cs-CZ"/>
        </w:rPr>
        <w:t>, vložka 4</w:t>
      </w:r>
    </w:p>
    <w:p w:rsidR="00BB749B" w:rsidRDefault="00BB749B" w:rsidP="00BB749B">
      <w:pPr>
        <w:adjustRightInd w:val="0"/>
        <w:snapToGrid w:val="0"/>
        <w:ind w:left="709" w:hanging="709"/>
        <w:rPr>
          <w:rFonts w:cstheme="minorHAnsi"/>
          <w:color w:val="000000"/>
          <w:spacing w:val="-9"/>
          <w:lang w:val="cs-CZ"/>
        </w:rPr>
      </w:pPr>
      <w:r>
        <w:rPr>
          <w:rFonts w:cstheme="minorHAnsi"/>
          <w:color w:val="000000"/>
          <w:spacing w:val="-9"/>
          <w:lang w:val="cs-CZ"/>
        </w:rPr>
        <w:tab/>
      </w:r>
      <w:r w:rsidRPr="00232F95">
        <w:rPr>
          <w:rFonts w:cstheme="minorHAnsi"/>
          <w:color w:val="000000"/>
          <w:spacing w:val="-9"/>
          <w:lang w:val="cs-CZ"/>
        </w:rPr>
        <w:t xml:space="preserve">bankovní spojení: </w:t>
      </w:r>
      <w:r w:rsidR="00AB5CAE">
        <w:rPr>
          <w:rFonts w:cstheme="minorHAnsi"/>
          <w:color w:val="000000"/>
          <w:spacing w:val="-9"/>
          <w:lang w:val="cs-CZ"/>
        </w:rPr>
        <w:t>***</w:t>
      </w:r>
    </w:p>
    <w:p w:rsidR="00BB749B" w:rsidRDefault="00BB749B" w:rsidP="00BB749B">
      <w:pPr>
        <w:adjustRightInd w:val="0"/>
        <w:snapToGrid w:val="0"/>
        <w:ind w:left="709" w:hanging="709"/>
        <w:rPr>
          <w:rFonts w:cstheme="minorHAnsi"/>
          <w:color w:val="000000"/>
          <w:spacing w:val="-6"/>
          <w:lang w:val="cs-CZ"/>
        </w:rPr>
      </w:pPr>
      <w:r>
        <w:rPr>
          <w:rFonts w:cstheme="minorHAnsi"/>
          <w:color w:val="000000"/>
          <w:spacing w:val="-9"/>
          <w:lang w:val="cs-CZ"/>
        </w:rPr>
        <w:tab/>
      </w:r>
      <w:r>
        <w:rPr>
          <w:rFonts w:cstheme="minorHAnsi"/>
          <w:color w:val="000000"/>
          <w:spacing w:val="-6"/>
          <w:lang w:val="cs-CZ"/>
        </w:rPr>
        <w:t>z</w:t>
      </w:r>
      <w:r w:rsidRPr="00232F95">
        <w:rPr>
          <w:rFonts w:cstheme="minorHAnsi"/>
          <w:color w:val="000000"/>
          <w:spacing w:val="-6"/>
          <w:lang w:val="cs-CZ"/>
        </w:rPr>
        <w:t xml:space="preserve">astoupená: </w:t>
      </w:r>
      <w:r w:rsidR="00DB1EB9">
        <w:rPr>
          <w:rFonts w:cstheme="minorHAnsi"/>
          <w:color w:val="000000"/>
          <w:spacing w:val="-6"/>
          <w:lang w:val="cs-CZ"/>
        </w:rPr>
        <w:t xml:space="preserve">PhDr. Pavlem </w:t>
      </w:r>
      <w:proofErr w:type="spellStart"/>
      <w:r w:rsidR="00DB1EB9">
        <w:rPr>
          <w:rFonts w:cstheme="minorHAnsi"/>
          <w:color w:val="000000"/>
          <w:spacing w:val="-6"/>
          <w:lang w:val="cs-CZ"/>
        </w:rPr>
        <w:t>Ciprianem</w:t>
      </w:r>
      <w:proofErr w:type="spellEnd"/>
      <w:r w:rsidR="00DB1EB9">
        <w:rPr>
          <w:rFonts w:cstheme="minorHAnsi"/>
          <w:color w:val="000000"/>
          <w:spacing w:val="-6"/>
          <w:lang w:val="cs-CZ"/>
        </w:rPr>
        <w:t xml:space="preserve">, ředitelem </w:t>
      </w:r>
      <w:proofErr w:type="spellStart"/>
      <w:r w:rsidR="00DB1EB9">
        <w:rPr>
          <w:rFonts w:cstheme="minorHAnsi"/>
          <w:color w:val="000000"/>
          <w:spacing w:val="-6"/>
          <w:lang w:val="cs-CZ"/>
        </w:rPr>
        <w:t>MuMB</w:t>
      </w:r>
      <w:proofErr w:type="spellEnd"/>
    </w:p>
    <w:p w:rsidR="00BB749B" w:rsidRDefault="00BB749B" w:rsidP="00BB749B">
      <w:pPr>
        <w:tabs>
          <w:tab w:val="decimal" w:pos="709"/>
        </w:tabs>
        <w:adjustRightInd w:val="0"/>
        <w:snapToGrid w:val="0"/>
        <w:rPr>
          <w:rFonts w:cstheme="minorHAnsi"/>
          <w:color w:val="000000"/>
          <w:spacing w:val="-9"/>
          <w:lang w:val="cs-CZ"/>
        </w:rPr>
      </w:pPr>
    </w:p>
    <w:p w:rsidR="00BB749B" w:rsidRPr="00232F95" w:rsidRDefault="00BB749B" w:rsidP="00BB749B">
      <w:pPr>
        <w:tabs>
          <w:tab w:val="decimal" w:pos="709"/>
        </w:tabs>
        <w:adjustRightInd w:val="0"/>
        <w:snapToGrid w:val="0"/>
        <w:rPr>
          <w:rFonts w:cstheme="minorHAnsi"/>
          <w:color w:val="000000"/>
          <w:spacing w:val="-9"/>
          <w:lang w:val="cs-CZ"/>
        </w:rPr>
      </w:pPr>
    </w:p>
    <w:p w:rsidR="00BB749B" w:rsidRPr="00232F95" w:rsidRDefault="00BB749B" w:rsidP="00BB749B">
      <w:pPr>
        <w:numPr>
          <w:ilvl w:val="0"/>
          <w:numId w:val="1"/>
        </w:numPr>
        <w:tabs>
          <w:tab w:val="clear" w:pos="216"/>
          <w:tab w:val="decimal" w:pos="851"/>
        </w:tabs>
        <w:adjustRightInd w:val="0"/>
        <w:snapToGrid w:val="0"/>
        <w:ind w:left="709" w:hanging="709"/>
        <w:rPr>
          <w:rFonts w:cstheme="minorHAnsi"/>
          <w:color w:val="000000"/>
          <w:spacing w:val="4"/>
          <w:lang w:val="cs-CZ"/>
        </w:rPr>
      </w:pPr>
      <w:proofErr w:type="spellStart"/>
      <w:r w:rsidRPr="00232F95">
        <w:rPr>
          <w:rFonts w:cstheme="minorHAnsi"/>
          <w:b/>
          <w:bCs/>
          <w:color w:val="000000"/>
          <w:spacing w:val="4"/>
          <w:lang w:val="cs-CZ"/>
        </w:rPr>
        <w:t>Renocar</w:t>
      </w:r>
      <w:proofErr w:type="spellEnd"/>
      <w:r w:rsidRPr="00232F95">
        <w:rPr>
          <w:rFonts w:cstheme="minorHAnsi"/>
          <w:b/>
          <w:bCs/>
          <w:color w:val="000000"/>
          <w:spacing w:val="4"/>
          <w:lang w:val="cs-CZ"/>
        </w:rPr>
        <w:t>, a.s.</w:t>
      </w:r>
      <w:r w:rsidRPr="00232F95">
        <w:rPr>
          <w:rFonts w:cstheme="minorHAnsi"/>
          <w:color w:val="000000"/>
          <w:spacing w:val="4"/>
          <w:lang w:val="cs-CZ"/>
        </w:rPr>
        <w:t xml:space="preserve"> </w:t>
      </w:r>
      <w:r>
        <w:rPr>
          <w:rFonts w:cstheme="minorHAnsi"/>
          <w:color w:val="000000"/>
          <w:spacing w:val="4"/>
          <w:lang w:val="cs-CZ"/>
        </w:rPr>
        <w:br/>
        <w:t>s</w:t>
      </w:r>
      <w:r w:rsidRPr="00232F95">
        <w:rPr>
          <w:rFonts w:cstheme="minorHAnsi"/>
          <w:color w:val="000000"/>
          <w:spacing w:val="4"/>
          <w:lang w:val="cs-CZ"/>
        </w:rPr>
        <w:t>e s</w:t>
      </w:r>
      <w:r>
        <w:rPr>
          <w:rFonts w:cstheme="minorHAnsi"/>
          <w:color w:val="000000"/>
          <w:spacing w:val="4"/>
          <w:lang w:val="cs-CZ"/>
        </w:rPr>
        <w:t>íd</w:t>
      </w:r>
      <w:r w:rsidRPr="00232F95">
        <w:rPr>
          <w:rFonts w:cstheme="minorHAnsi"/>
          <w:color w:val="000000"/>
          <w:spacing w:val="4"/>
          <w:lang w:val="cs-CZ"/>
        </w:rPr>
        <w:t>lem</w:t>
      </w:r>
      <w:r>
        <w:rPr>
          <w:rFonts w:cstheme="minorHAnsi"/>
          <w:color w:val="000000"/>
          <w:spacing w:val="4"/>
          <w:lang w:val="cs-CZ"/>
        </w:rPr>
        <w:t xml:space="preserve">: </w:t>
      </w:r>
      <w:r w:rsidRPr="00232F95">
        <w:rPr>
          <w:rFonts w:cstheme="minorHAnsi"/>
          <w:color w:val="000000"/>
          <w:spacing w:val="4"/>
          <w:lang w:val="cs-CZ"/>
        </w:rPr>
        <w:t>Podolí 445, 664 03 Podolí</w:t>
      </w:r>
      <w:r>
        <w:rPr>
          <w:rFonts w:cstheme="minorHAnsi"/>
          <w:color w:val="000000"/>
          <w:spacing w:val="4"/>
          <w:lang w:val="cs-CZ"/>
        </w:rPr>
        <w:t xml:space="preserve"> u Brna</w:t>
      </w:r>
    </w:p>
    <w:p w:rsidR="00BB749B" w:rsidRPr="00232F95" w:rsidRDefault="00BB749B" w:rsidP="00BB749B">
      <w:pPr>
        <w:tabs>
          <w:tab w:val="decimal" w:pos="851"/>
        </w:tabs>
        <w:adjustRightInd w:val="0"/>
        <w:snapToGrid w:val="0"/>
        <w:ind w:left="709" w:hanging="709"/>
        <w:rPr>
          <w:rFonts w:cstheme="minorHAnsi"/>
          <w:color w:val="000000"/>
          <w:spacing w:val="-2"/>
          <w:lang w:val="cs-CZ"/>
        </w:rPr>
      </w:pPr>
      <w:r>
        <w:rPr>
          <w:rFonts w:cstheme="minorHAnsi"/>
          <w:color w:val="000000"/>
          <w:spacing w:val="-2"/>
          <w:lang w:val="cs-CZ"/>
        </w:rPr>
        <w:tab/>
      </w:r>
      <w:r w:rsidRPr="00232F95">
        <w:rPr>
          <w:rFonts w:cstheme="minorHAnsi"/>
          <w:color w:val="000000"/>
          <w:spacing w:val="-2"/>
          <w:lang w:val="cs-CZ"/>
        </w:rPr>
        <w:t>IČ: 00487121, DIČ:CZ00487121</w:t>
      </w:r>
    </w:p>
    <w:p w:rsidR="00BB749B" w:rsidRPr="00232F95" w:rsidRDefault="00BB749B" w:rsidP="00BB749B">
      <w:pPr>
        <w:tabs>
          <w:tab w:val="decimal" w:pos="851"/>
        </w:tabs>
        <w:adjustRightInd w:val="0"/>
        <w:snapToGrid w:val="0"/>
        <w:ind w:left="709" w:hanging="709"/>
        <w:rPr>
          <w:rFonts w:cstheme="minorHAnsi"/>
          <w:color w:val="000000"/>
          <w:spacing w:val="-2"/>
          <w:lang w:val="cs-CZ"/>
        </w:rPr>
      </w:pPr>
      <w:r>
        <w:rPr>
          <w:rFonts w:cstheme="minorHAnsi"/>
          <w:color w:val="000000"/>
          <w:spacing w:val="-2"/>
          <w:lang w:val="cs-CZ"/>
        </w:rPr>
        <w:tab/>
        <w:t xml:space="preserve">bankovní spojení: </w:t>
      </w:r>
      <w:r w:rsidR="00AB5CAE">
        <w:rPr>
          <w:rFonts w:cstheme="minorHAnsi"/>
          <w:color w:val="000000"/>
          <w:spacing w:val="-2"/>
          <w:lang w:val="cs-CZ"/>
        </w:rPr>
        <w:t>***</w:t>
      </w:r>
    </w:p>
    <w:p w:rsidR="00BB749B" w:rsidRDefault="00BB749B" w:rsidP="00BB749B">
      <w:pPr>
        <w:tabs>
          <w:tab w:val="decimal" w:pos="851"/>
        </w:tabs>
        <w:adjustRightInd w:val="0"/>
        <w:snapToGrid w:val="0"/>
        <w:ind w:left="709" w:hanging="709"/>
        <w:jc w:val="both"/>
        <w:rPr>
          <w:rFonts w:cstheme="minorHAnsi"/>
          <w:color w:val="000000"/>
          <w:spacing w:val="-8"/>
          <w:lang w:val="cs-CZ"/>
        </w:rPr>
      </w:pPr>
      <w:r>
        <w:rPr>
          <w:rFonts w:cstheme="minorHAnsi"/>
          <w:color w:val="000000"/>
          <w:spacing w:val="-11"/>
          <w:lang w:val="cs-CZ"/>
        </w:rPr>
        <w:tab/>
        <w:t>zapsaná v o</w:t>
      </w:r>
      <w:r w:rsidRPr="00232F95">
        <w:rPr>
          <w:rFonts w:cstheme="minorHAnsi"/>
          <w:color w:val="000000"/>
          <w:spacing w:val="-11"/>
          <w:lang w:val="cs-CZ"/>
        </w:rPr>
        <w:t>bchodní</w:t>
      </w:r>
      <w:r>
        <w:rPr>
          <w:rFonts w:cstheme="minorHAnsi"/>
          <w:color w:val="000000"/>
          <w:spacing w:val="-11"/>
          <w:lang w:val="cs-CZ"/>
        </w:rPr>
        <w:t>m</w:t>
      </w:r>
      <w:r w:rsidRPr="00232F95">
        <w:rPr>
          <w:rFonts w:cstheme="minorHAnsi"/>
          <w:color w:val="000000"/>
          <w:spacing w:val="-11"/>
          <w:lang w:val="cs-CZ"/>
        </w:rPr>
        <w:t xml:space="preserve"> rejstřík</w:t>
      </w:r>
      <w:r>
        <w:rPr>
          <w:rFonts w:cstheme="minorHAnsi"/>
          <w:color w:val="000000"/>
          <w:spacing w:val="-11"/>
          <w:lang w:val="cs-CZ"/>
        </w:rPr>
        <w:t>u</w:t>
      </w:r>
      <w:r w:rsidRPr="00232F95">
        <w:rPr>
          <w:rFonts w:cstheme="minorHAnsi"/>
          <w:color w:val="000000"/>
          <w:spacing w:val="-11"/>
          <w:lang w:val="cs-CZ"/>
        </w:rPr>
        <w:t xml:space="preserve">: Krajský soud v Brně, oddíl B, vložka 4438 </w:t>
      </w:r>
    </w:p>
    <w:p w:rsidR="00BB749B" w:rsidRPr="00232F95" w:rsidRDefault="00BB749B" w:rsidP="00BB749B">
      <w:pPr>
        <w:tabs>
          <w:tab w:val="decimal" w:pos="851"/>
        </w:tabs>
        <w:adjustRightInd w:val="0"/>
        <w:snapToGrid w:val="0"/>
        <w:ind w:left="709" w:hanging="709"/>
        <w:jc w:val="both"/>
        <w:rPr>
          <w:rFonts w:cstheme="minorHAnsi"/>
          <w:color w:val="000000"/>
          <w:spacing w:val="-11"/>
          <w:lang w:val="cs-CZ"/>
        </w:rPr>
      </w:pPr>
      <w:r>
        <w:rPr>
          <w:rFonts w:cstheme="minorHAnsi"/>
          <w:color w:val="000000"/>
          <w:spacing w:val="-8"/>
          <w:lang w:val="cs-CZ"/>
        </w:rPr>
        <w:tab/>
        <w:t>zastoupená</w:t>
      </w:r>
      <w:r w:rsidRPr="00232F95">
        <w:rPr>
          <w:rFonts w:cstheme="minorHAnsi"/>
          <w:color w:val="000000"/>
          <w:spacing w:val="-8"/>
          <w:lang w:val="cs-CZ"/>
        </w:rPr>
        <w:t xml:space="preserve">: </w:t>
      </w:r>
      <w:r>
        <w:rPr>
          <w:rFonts w:cstheme="minorHAnsi"/>
          <w:color w:val="000000"/>
          <w:spacing w:val="-8"/>
          <w:lang w:val="cs-CZ"/>
        </w:rPr>
        <w:t xml:space="preserve">Petrem </w:t>
      </w:r>
      <w:proofErr w:type="spellStart"/>
      <w:r>
        <w:rPr>
          <w:rFonts w:cstheme="minorHAnsi"/>
          <w:color w:val="000000"/>
          <w:spacing w:val="-8"/>
          <w:lang w:val="cs-CZ"/>
        </w:rPr>
        <w:t>Bittó</w:t>
      </w:r>
      <w:proofErr w:type="spellEnd"/>
      <w:r w:rsidRPr="00232F95">
        <w:rPr>
          <w:rFonts w:cstheme="minorHAnsi"/>
          <w:color w:val="000000"/>
          <w:spacing w:val="-8"/>
          <w:lang w:val="cs-CZ"/>
        </w:rPr>
        <w:t xml:space="preserve">, členem představenstva </w:t>
      </w:r>
      <w:r w:rsidRPr="00232F95">
        <w:rPr>
          <w:rFonts w:cstheme="minorHAnsi"/>
          <w:i/>
          <w:color w:val="000000"/>
          <w:spacing w:val="-4"/>
          <w:lang w:val="cs-CZ"/>
        </w:rPr>
        <w:t xml:space="preserve">(dále jen </w:t>
      </w:r>
      <w:proofErr w:type="spellStart"/>
      <w:r w:rsidRPr="00232F95">
        <w:rPr>
          <w:rFonts w:cstheme="minorHAnsi"/>
          <w:i/>
          <w:color w:val="000000"/>
          <w:spacing w:val="-4"/>
          <w:lang w:val="cs-CZ"/>
        </w:rPr>
        <w:t>Renocar</w:t>
      </w:r>
      <w:proofErr w:type="spellEnd"/>
      <w:r w:rsidRPr="00232F95">
        <w:rPr>
          <w:rFonts w:cstheme="minorHAnsi"/>
          <w:i/>
          <w:color w:val="000000"/>
          <w:spacing w:val="-4"/>
          <w:lang w:val="cs-CZ"/>
        </w:rPr>
        <w:t>,)</w:t>
      </w:r>
    </w:p>
    <w:bookmarkEnd w:id="0"/>
    <w:p w:rsidR="00BB749B" w:rsidRDefault="00BB749B" w:rsidP="00BB749B">
      <w:pPr>
        <w:adjustRightInd w:val="0"/>
        <w:snapToGrid w:val="0"/>
        <w:rPr>
          <w:rFonts w:cstheme="minorHAnsi"/>
          <w:color w:val="000000"/>
          <w:spacing w:val="-3"/>
          <w:lang w:val="cs-CZ"/>
        </w:rPr>
      </w:pPr>
    </w:p>
    <w:p w:rsidR="00BB749B" w:rsidRDefault="00BB749B" w:rsidP="00BB749B">
      <w:pPr>
        <w:adjustRightInd w:val="0"/>
        <w:snapToGrid w:val="0"/>
        <w:rPr>
          <w:rFonts w:cstheme="minorHAnsi"/>
          <w:color w:val="000000"/>
          <w:spacing w:val="-3"/>
          <w:lang w:val="cs-CZ"/>
        </w:rPr>
      </w:pPr>
      <w:r w:rsidRPr="00232F95">
        <w:rPr>
          <w:rFonts w:cstheme="minorHAnsi"/>
          <w:color w:val="000000"/>
          <w:spacing w:val="-3"/>
          <w:lang w:val="cs-CZ"/>
        </w:rPr>
        <w:t xml:space="preserve">uzavírají tuto smlouvu </w:t>
      </w:r>
    </w:p>
    <w:p w:rsidR="00BB749B" w:rsidRDefault="00BB749B" w:rsidP="00BB749B">
      <w:pPr>
        <w:adjustRightInd w:val="0"/>
        <w:snapToGrid w:val="0"/>
        <w:rPr>
          <w:rFonts w:cstheme="minorHAnsi"/>
          <w:color w:val="000000"/>
          <w:spacing w:val="-3"/>
          <w:lang w:val="cs-CZ"/>
        </w:rPr>
      </w:pPr>
    </w:p>
    <w:p w:rsidR="00BB749B" w:rsidRPr="00CA2B2D" w:rsidRDefault="00BB749B" w:rsidP="00BB749B">
      <w:pPr>
        <w:pStyle w:val="Odstavecseseznamem"/>
        <w:numPr>
          <w:ilvl w:val="0"/>
          <w:numId w:val="6"/>
        </w:numPr>
        <w:adjustRightInd w:val="0"/>
        <w:snapToGrid w:val="0"/>
        <w:jc w:val="center"/>
        <w:rPr>
          <w:rFonts w:cstheme="minorHAnsi"/>
          <w:color w:val="000000"/>
          <w:lang w:val="cs-CZ"/>
        </w:rPr>
      </w:pPr>
      <w:r w:rsidRPr="00CA2B2D">
        <w:rPr>
          <w:rFonts w:cstheme="minorHAnsi"/>
          <w:color w:val="000000"/>
          <w:lang w:val="cs-CZ"/>
        </w:rPr>
        <w:t>Předmět smlouvy</w:t>
      </w:r>
    </w:p>
    <w:p w:rsidR="00BB749B" w:rsidRPr="00CA2B2D" w:rsidRDefault="00BB749B" w:rsidP="00BB749B">
      <w:pPr>
        <w:pStyle w:val="Odstavecseseznamem"/>
        <w:adjustRightInd w:val="0"/>
        <w:snapToGrid w:val="0"/>
        <w:ind w:left="1080"/>
        <w:rPr>
          <w:rFonts w:cstheme="minorHAnsi"/>
          <w:color w:val="000000"/>
          <w:spacing w:val="-3"/>
          <w:lang w:val="cs-CZ"/>
        </w:rPr>
      </w:pPr>
    </w:p>
    <w:p w:rsidR="00BB749B" w:rsidRPr="00D94E9A" w:rsidRDefault="00BB749B" w:rsidP="00BB749B">
      <w:pPr>
        <w:adjustRightInd w:val="0"/>
        <w:snapToGrid w:val="0"/>
        <w:jc w:val="both"/>
        <w:rPr>
          <w:rFonts w:cstheme="minorHAnsi"/>
          <w:color w:val="000000"/>
          <w:lang w:val="cs-CZ"/>
        </w:rPr>
      </w:pPr>
      <w:r w:rsidRPr="00D94E9A">
        <w:rPr>
          <w:rFonts w:cstheme="minorHAnsi"/>
          <w:color w:val="000000"/>
          <w:lang w:val="cs-CZ"/>
        </w:rPr>
        <w:t xml:space="preserve">Muzeum města Brna, příspěvková organizace se tímto zavazuje v níže </w:t>
      </w:r>
      <w:r w:rsidRPr="00D94E9A">
        <w:rPr>
          <w:rFonts w:cstheme="minorHAnsi"/>
          <w:color w:val="000000"/>
          <w:spacing w:val="-8"/>
          <w:lang w:val="cs-CZ"/>
        </w:rPr>
        <w:t xml:space="preserve">specifikovaném rozsahu poskytnout pro </w:t>
      </w:r>
      <w:proofErr w:type="spellStart"/>
      <w:r w:rsidRPr="00D94E9A">
        <w:rPr>
          <w:rFonts w:cstheme="minorHAnsi"/>
          <w:color w:val="000000"/>
          <w:spacing w:val="-8"/>
          <w:lang w:val="cs-CZ"/>
        </w:rPr>
        <w:t>Renocar</w:t>
      </w:r>
      <w:proofErr w:type="spellEnd"/>
      <w:r w:rsidRPr="00D94E9A">
        <w:rPr>
          <w:rFonts w:cstheme="minorHAnsi"/>
          <w:color w:val="000000"/>
          <w:spacing w:val="-8"/>
          <w:lang w:val="cs-CZ"/>
        </w:rPr>
        <w:t xml:space="preserve"> </w:t>
      </w:r>
      <w:r>
        <w:rPr>
          <w:rFonts w:cstheme="minorHAnsi"/>
          <w:color w:val="000000"/>
          <w:spacing w:val="-8"/>
          <w:lang w:val="cs-CZ"/>
        </w:rPr>
        <w:t xml:space="preserve">reklamní plnění </w:t>
      </w:r>
      <w:r w:rsidRPr="00D94E9A">
        <w:rPr>
          <w:rFonts w:cstheme="minorHAnsi"/>
          <w:color w:val="000000"/>
          <w:spacing w:val="-8"/>
          <w:lang w:val="cs-CZ"/>
        </w:rPr>
        <w:t xml:space="preserve">za účelem šíření jeho dobrého jména a pronájem prostor Vily Tugendhat pro marketingové využití </w:t>
      </w:r>
      <w:proofErr w:type="spellStart"/>
      <w:r w:rsidRPr="00D94E9A">
        <w:rPr>
          <w:rFonts w:cstheme="minorHAnsi"/>
          <w:color w:val="000000"/>
          <w:spacing w:val="-11"/>
          <w:lang w:val="cs-CZ"/>
        </w:rPr>
        <w:t>Renocaru</w:t>
      </w:r>
      <w:proofErr w:type="spellEnd"/>
      <w:r w:rsidRPr="00D94E9A">
        <w:rPr>
          <w:rFonts w:cstheme="minorHAnsi"/>
          <w:color w:val="000000"/>
          <w:spacing w:val="-11"/>
          <w:lang w:val="cs-CZ"/>
        </w:rPr>
        <w:t xml:space="preserve">. </w:t>
      </w:r>
      <w:proofErr w:type="spellStart"/>
      <w:r w:rsidRPr="00D94E9A">
        <w:rPr>
          <w:rFonts w:cstheme="minorHAnsi"/>
          <w:color w:val="000000"/>
          <w:spacing w:val="-11"/>
          <w:lang w:val="cs-CZ"/>
        </w:rPr>
        <w:t>Renocar</w:t>
      </w:r>
      <w:proofErr w:type="spellEnd"/>
      <w:r w:rsidRPr="00D94E9A">
        <w:rPr>
          <w:rFonts w:cstheme="minorHAnsi"/>
          <w:color w:val="000000"/>
          <w:spacing w:val="-11"/>
          <w:lang w:val="cs-CZ"/>
        </w:rPr>
        <w:t xml:space="preserve"> se zavazuje Muzeu města Brna pronajmout níže specifikované </w:t>
      </w:r>
      <w:r w:rsidRPr="00D94E9A">
        <w:rPr>
          <w:rFonts w:cstheme="minorHAnsi"/>
          <w:color w:val="000000"/>
          <w:spacing w:val="-9"/>
          <w:lang w:val="cs-CZ"/>
        </w:rPr>
        <w:t xml:space="preserve">vozidlo, které je Muzeum města Brna oprávněno využívat jako nosič reklamy Vily </w:t>
      </w:r>
      <w:r w:rsidRPr="00D94E9A">
        <w:rPr>
          <w:rFonts w:cstheme="minorHAnsi"/>
          <w:color w:val="000000"/>
          <w:spacing w:val="-8"/>
          <w:lang w:val="cs-CZ"/>
        </w:rPr>
        <w:t xml:space="preserve">Tugendhat v rámci konceptu Public </w:t>
      </w:r>
      <w:proofErr w:type="spellStart"/>
      <w:r w:rsidRPr="00D94E9A">
        <w:rPr>
          <w:rFonts w:cstheme="minorHAnsi"/>
          <w:color w:val="000000"/>
          <w:spacing w:val="-8"/>
          <w:lang w:val="cs-CZ"/>
        </w:rPr>
        <w:t>Relation</w:t>
      </w:r>
      <w:proofErr w:type="spellEnd"/>
      <w:r w:rsidRPr="00D94E9A">
        <w:rPr>
          <w:rFonts w:cstheme="minorHAnsi"/>
          <w:color w:val="000000"/>
          <w:spacing w:val="-8"/>
          <w:lang w:val="cs-CZ"/>
        </w:rPr>
        <w:t>.</w:t>
      </w:r>
    </w:p>
    <w:p w:rsidR="00BB749B" w:rsidRPr="00E93D97" w:rsidRDefault="00BB749B" w:rsidP="00BB749B">
      <w:pPr>
        <w:adjustRightInd w:val="0"/>
        <w:snapToGrid w:val="0"/>
        <w:jc w:val="both"/>
        <w:rPr>
          <w:rFonts w:cs="Calibri (Základní text)"/>
          <w:color w:val="000000"/>
          <w:lang w:val="cs-CZ"/>
        </w:rPr>
      </w:pPr>
    </w:p>
    <w:p w:rsidR="00BB749B" w:rsidRPr="00E93D97" w:rsidRDefault="00BB749B" w:rsidP="00BB749B">
      <w:pPr>
        <w:widowControl w:val="0"/>
        <w:adjustRightInd w:val="0"/>
        <w:snapToGrid w:val="0"/>
        <w:jc w:val="both"/>
        <w:rPr>
          <w:rFonts w:cs="Calibri (Základní text)"/>
          <w:color w:val="000000"/>
          <w:lang w:val="cs-CZ"/>
        </w:rPr>
      </w:pPr>
      <w:r w:rsidRPr="00E93D97">
        <w:rPr>
          <w:rFonts w:cs="Calibri (Základní text)"/>
          <w:color w:val="000000"/>
          <w:lang w:val="cs-CZ"/>
        </w:rPr>
        <w:t xml:space="preserve">1. </w:t>
      </w:r>
      <w:r w:rsidRPr="00E93D97">
        <w:rPr>
          <w:rFonts w:cs="Calibri (Základní text)"/>
          <w:color w:val="000000"/>
          <w:u w:val="single"/>
          <w:lang w:val="cs-CZ"/>
        </w:rPr>
        <w:t>Plnění ze strany Muzea města Brna bude po dobu účinnosti této smlouvy poskytnuto tímto způsobem:</w:t>
      </w:r>
    </w:p>
    <w:p w:rsidR="00BB749B" w:rsidRPr="00D94E9A" w:rsidRDefault="00BB749B" w:rsidP="00BB749B">
      <w:pPr>
        <w:widowControl w:val="0"/>
        <w:numPr>
          <w:ilvl w:val="0"/>
          <w:numId w:val="2"/>
        </w:numPr>
        <w:tabs>
          <w:tab w:val="decimal" w:pos="792"/>
        </w:tabs>
        <w:adjustRightInd w:val="0"/>
        <w:snapToGrid w:val="0"/>
        <w:ind w:left="709" w:hanging="283"/>
        <w:jc w:val="both"/>
        <w:rPr>
          <w:rFonts w:cstheme="minorHAnsi"/>
          <w:color w:val="000000"/>
          <w:spacing w:val="-11"/>
          <w:lang w:val="cs-CZ"/>
        </w:rPr>
      </w:pPr>
      <w:r>
        <w:rPr>
          <w:rFonts w:cstheme="minorHAnsi"/>
          <w:color w:val="000000"/>
          <w:spacing w:val="-11"/>
          <w:lang w:val="cs-CZ"/>
        </w:rPr>
        <w:t>prezentace l</w:t>
      </w:r>
      <w:r w:rsidRPr="00D94E9A">
        <w:rPr>
          <w:rFonts w:cstheme="minorHAnsi"/>
          <w:color w:val="000000"/>
          <w:spacing w:val="-11"/>
          <w:lang w:val="cs-CZ"/>
        </w:rPr>
        <w:t>og</w:t>
      </w:r>
      <w:r>
        <w:rPr>
          <w:rFonts w:cstheme="minorHAnsi"/>
          <w:color w:val="000000"/>
          <w:spacing w:val="-11"/>
          <w:lang w:val="cs-CZ"/>
        </w:rPr>
        <w:t>a</w:t>
      </w:r>
      <w:r w:rsidRPr="00D94E9A">
        <w:rPr>
          <w:rFonts w:cstheme="minorHAnsi"/>
          <w:color w:val="000000"/>
          <w:spacing w:val="-11"/>
          <w:lang w:val="cs-CZ"/>
        </w:rPr>
        <w:t xml:space="preserve"> </w:t>
      </w:r>
      <w:proofErr w:type="spellStart"/>
      <w:r>
        <w:rPr>
          <w:rFonts w:cstheme="minorHAnsi"/>
          <w:color w:val="000000"/>
          <w:spacing w:val="-11"/>
          <w:lang w:val="cs-CZ"/>
        </w:rPr>
        <w:t>Renocar</w:t>
      </w:r>
      <w:proofErr w:type="spellEnd"/>
      <w:r>
        <w:rPr>
          <w:rFonts w:cstheme="minorHAnsi"/>
          <w:color w:val="000000"/>
          <w:spacing w:val="-11"/>
          <w:lang w:val="cs-CZ"/>
        </w:rPr>
        <w:t xml:space="preserve"> </w:t>
      </w:r>
      <w:r w:rsidRPr="00D94E9A">
        <w:rPr>
          <w:rFonts w:cstheme="minorHAnsi"/>
          <w:color w:val="000000"/>
          <w:spacing w:val="-11"/>
          <w:lang w:val="cs-CZ"/>
        </w:rPr>
        <w:t xml:space="preserve">na webových stránkách vily Tugendhat (v kategorii donátoři) s aktivním </w:t>
      </w:r>
      <w:proofErr w:type="spellStart"/>
      <w:r w:rsidRPr="00D94E9A">
        <w:rPr>
          <w:rFonts w:cstheme="minorHAnsi"/>
          <w:color w:val="000000"/>
          <w:spacing w:val="-4"/>
          <w:lang w:val="cs-CZ"/>
        </w:rPr>
        <w:t>prolinkem</w:t>
      </w:r>
      <w:proofErr w:type="spellEnd"/>
      <w:r w:rsidRPr="00D94E9A">
        <w:rPr>
          <w:rFonts w:cstheme="minorHAnsi"/>
          <w:color w:val="000000"/>
          <w:spacing w:val="-4"/>
          <w:lang w:val="cs-CZ"/>
        </w:rPr>
        <w:t xml:space="preserve"> </w:t>
      </w:r>
      <w:r>
        <w:rPr>
          <w:rFonts w:cstheme="minorHAnsi"/>
          <w:color w:val="000000"/>
          <w:spacing w:val="-4"/>
          <w:lang w:val="cs-CZ"/>
        </w:rPr>
        <w:t xml:space="preserve">na web renocar.cz, a to po celou dobu trvání smluvního vztahu; </w:t>
      </w:r>
    </w:p>
    <w:p w:rsidR="00BB749B" w:rsidRPr="00E93D97" w:rsidRDefault="00BB749B" w:rsidP="00BB749B">
      <w:pPr>
        <w:widowControl w:val="0"/>
        <w:numPr>
          <w:ilvl w:val="0"/>
          <w:numId w:val="2"/>
        </w:numPr>
        <w:tabs>
          <w:tab w:val="decimal" w:pos="792"/>
        </w:tabs>
        <w:adjustRightInd w:val="0"/>
        <w:snapToGrid w:val="0"/>
        <w:ind w:left="709" w:hanging="283"/>
        <w:jc w:val="both"/>
        <w:rPr>
          <w:rFonts w:cstheme="minorHAnsi"/>
          <w:color w:val="000000"/>
          <w:spacing w:val="2"/>
          <w:lang w:val="cs-CZ"/>
        </w:rPr>
      </w:pPr>
      <w:r>
        <w:rPr>
          <w:rFonts w:cstheme="minorHAnsi"/>
          <w:color w:val="000000"/>
          <w:spacing w:val="2"/>
          <w:lang w:val="cs-CZ"/>
        </w:rPr>
        <w:t xml:space="preserve">parkování s pronajatým vozidlem </w:t>
      </w:r>
      <w:r w:rsidRPr="00E93D97">
        <w:rPr>
          <w:rFonts w:cstheme="minorHAnsi"/>
          <w:color w:val="000000"/>
          <w:spacing w:val="-10"/>
          <w:lang w:val="cs-CZ"/>
        </w:rPr>
        <w:t>v prostorách vily Tugendhat /před garážemi nebo ve vstupních prostorách</w:t>
      </w:r>
    </w:p>
    <w:p w:rsidR="00BB749B" w:rsidRPr="00BB749B" w:rsidRDefault="00BB749B" w:rsidP="00BB749B">
      <w:pPr>
        <w:widowControl w:val="0"/>
        <w:numPr>
          <w:ilvl w:val="0"/>
          <w:numId w:val="2"/>
        </w:numPr>
        <w:tabs>
          <w:tab w:val="decimal" w:pos="792"/>
        </w:tabs>
        <w:adjustRightInd w:val="0"/>
        <w:snapToGrid w:val="0"/>
        <w:ind w:left="709" w:hanging="283"/>
        <w:jc w:val="both"/>
        <w:rPr>
          <w:rFonts w:cstheme="minorHAnsi"/>
          <w:color w:val="000000"/>
          <w:spacing w:val="2"/>
          <w:lang w:val="cs-CZ"/>
        </w:rPr>
      </w:pPr>
      <w:r w:rsidRPr="00D94E9A">
        <w:rPr>
          <w:rFonts w:cstheme="minorHAnsi"/>
          <w:color w:val="000000"/>
          <w:spacing w:val="-3"/>
          <w:lang w:val="cs-CZ"/>
        </w:rPr>
        <w:t xml:space="preserve">možnost pořádání </w:t>
      </w:r>
      <w:r>
        <w:rPr>
          <w:rFonts w:cstheme="minorHAnsi"/>
          <w:color w:val="000000"/>
          <w:spacing w:val="-3"/>
          <w:lang w:val="cs-CZ"/>
        </w:rPr>
        <w:t xml:space="preserve">prohlídek Vily Tugendhat pro klienty a obchodní partnery </w:t>
      </w:r>
      <w:proofErr w:type="spellStart"/>
      <w:r>
        <w:rPr>
          <w:rFonts w:cstheme="minorHAnsi"/>
          <w:color w:val="000000"/>
          <w:spacing w:val="-3"/>
          <w:lang w:val="cs-CZ"/>
        </w:rPr>
        <w:t>Renocar</w:t>
      </w:r>
      <w:proofErr w:type="spellEnd"/>
      <w:r>
        <w:rPr>
          <w:rFonts w:cstheme="minorHAnsi"/>
          <w:color w:val="000000"/>
          <w:spacing w:val="-3"/>
          <w:lang w:val="cs-CZ"/>
        </w:rPr>
        <w:t xml:space="preserve">, a to v počtu min. 8x za smluvní období, primárně v nedělních termínech </w:t>
      </w:r>
      <w:r w:rsidRPr="00E93D97">
        <w:rPr>
          <w:rFonts w:cstheme="minorHAnsi"/>
          <w:color w:val="000000"/>
          <w:spacing w:val="-10"/>
          <w:lang w:val="cs-CZ"/>
        </w:rPr>
        <w:t xml:space="preserve">řádně </w:t>
      </w:r>
      <w:r w:rsidRPr="00E93D97">
        <w:rPr>
          <w:rFonts w:cstheme="minorHAnsi"/>
          <w:color w:val="000000"/>
          <w:spacing w:val="-2"/>
          <w:lang w:val="cs-CZ"/>
        </w:rPr>
        <w:t>oznámených nejméně 14dní dopředu</w:t>
      </w:r>
      <w:r>
        <w:rPr>
          <w:rFonts w:cstheme="minorHAnsi"/>
          <w:color w:val="000000"/>
          <w:spacing w:val="-2"/>
          <w:lang w:val="cs-CZ"/>
        </w:rPr>
        <w:t xml:space="preserve">; </w:t>
      </w:r>
      <w:r w:rsidRPr="00BB749B">
        <w:rPr>
          <w:rFonts w:cstheme="minorHAnsi"/>
          <w:color w:val="000000"/>
          <w:spacing w:val="-2"/>
          <w:lang w:val="cs-CZ"/>
        </w:rPr>
        <w:t xml:space="preserve">v částce </w:t>
      </w:r>
      <w:r w:rsidRPr="00DB1EB9">
        <w:rPr>
          <w:rFonts w:cstheme="minorHAnsi"/>
          <w:color w:val="000000"/>
          <w:spacing w:val="-2"/>
          <w:lang w:val="cs-CZ"/>
        </w:rPr>
        <w:t>10.000</w:t>
      </w:r>
      <w:r w:rsidR="00DB1EB9">
        <w:rPr>
          <w:rFonts w:cstheme="minorHAnsi"/>
          <w:color w:val="000000"/>
          <w:spacing w:val="-2"/>
          <w:lang w:val="cs-CZ"/>
        </w:rPr>
        <w:t xml:space="preserve">,- </w:t>
      </w:r>
      <w:r w:rsidRPr="00DB1EB9">
        <w:rPr>
          <w:rFonts w:cstheme="minorHAnsi"/>
          <w:color w:val="000000"/>
          <w:spacing w:val="-2"/>
          <w:lang w:val="cs-CZ"/>
        </w:rPr>
        <w:t>Kč</w:t>
      </w:r>
      <w:r w:rsidR="00DB1EB9">
        <w:rPr>
          <w:rFonts w:cstheme="minorHAnsi"/>
          <w:color w:val="000000"/>
          <w:spacing w:val="-2"/>
          <w:lang w:val="cs-CZ"/>
        </w:rPr>
        <w:t xml:space="preserve"> za akci</w:t>
      </w:r>
      <w:r w:rsidR="006D7500">
        <w:rPr>
          <w:rFonts w:cstheme="minorHAnsi"/>
          <w:color w:val="000000"/>
          <w:spacing w:val="-2"/>
          <w:lang w:val="cs-CZ"/>
        </w:rPr>
        <w:t xml:space="preserve"> bez DPH</w:t>
      </w:r>
    </w:p>
    <w:p w:rsidR="00BB749B" w:rsidRPr="00BB749B" w:rsidRDefault="00BB749B" w:rsidP="00BB749B">
      <w:pPr>
        <w:widowControl w:val="0"/>
        <w:numPr>
          <w:ilvl w:val="0"/>
          <w:numId w:val="2"/>
        </w:numPr>
        <w:tabs>
          <w:tab w:val="decimal" w:pos="792"/>
        </w:tabs>
        <w:adjustRightInd w:val="0"/>
        <w:snapToGrid w:val="0"/>
        <w:ind w:left="709" w:hanging="283"/>
        <w:jc w:val="both"/>
        <w:rPr>
          <w:rFonts w:cstheme="minorHAnsi"/>
          <w:color w:val="000000"/>
          <w:spacing w:val="2"/>
          <w:lang w:val="cs-CZ"/>
        </w:rPr>
      </w:pPr>
      <w:r>
        <w:rPr>
          <w:rFonts w:cstheme="minorHAnsi"/>
          <w:color w:val="000000"/>
          <w:spacing w:val="-3"/>
          <w:lang w:val="cs-CZ"/>
        </w:rPr>
        <w:t xml:space="preserve">možnost organizace společenských akcí s účastí max. 100 osob včetně prezentace produktů a služeb </w:t>
      </w:r>
      <w:proofErr w:type="spellStart"/>
      <w:r>
        <w:rPr>
          <w:rFonts w:cstheme="minorHAnsi"/>
          <w:color w:val="000000"/>
          <w:spacing w:val="-3"/>
          <w:lang w:val="cs-CZ"/>
        </w:rPr>
        <w:t>Renocar</w:t>
      </w:r>
      <w:proofErr w:type="spellEnd"/>
      <w:r>
        <w:rPr>
          <w:rFonts w:cstheme="minorHAnsi"/>
          <w:color w:val="000000"/>
          <w:spacing w:val="-3"/>
          <w:lang w:val="cs-CZ"/>
        </w:rPr>
        <w:t>, a to v </w:t>
      </w:r>
      <w:r w:rsidR="00702188">
        <w:rPr>
          <w:rFonts w:cstheme="minorHAnsi"/>
          <w:color w:val="000000"/>
          <w:spacing w:val="-3"/>
          <w:lang w:val="cs-CZ"/>
        </w:rPr>
        <w:t xml:space="preserve">počtu min. 2x za smluvní období, v částce </w:t>
      </w:r>
      <w:r w:rsidR="00702188" w:rsidRPr="00DB1EB9">
        <w:rPr>
          <w:rFonts w:cstheme="minorHAnsi"/>
          <w:color w:val="000000"/>
          <w:spacing w:val="-3"/>
          <w:lang w:val="cs-CZ"/>
        </w:rPr>
        <w:t>20.000</w:t>
      </w:r>
      <w:r w:rsidR="00DB1EB9">
        <w:rPr>
          <w:rFonts w:cstheme="minorHAnsi"/>
          <w:color w:val="000000"/>
          <w:spacing w:val="-3"/>
          <w:lang w:val="cs-CZ"/>
        </w:rPr>
        <w:t xml:space="preserve">, - </w:t>
      </w:r>
      <w:r w:rsidR="00702188" w:rsidRPr="00DB1EB9">
        <w:rPr>
          <w:rFonts w:cstheme="minorHAnsi"/>
          <w:color w:val="000000"/>
          <w:spacing w:val="-3"/>
          <w:lang w:val="cs-CZ"/>
        </w:rPr>
        <w:t>Kč</w:t>
      </w:r>
      <w:r w:rsidR="00DB1EB9">
        <w:rPr>
          <w:rFonts w:cstheme="minorHAnsi"/>
          <w:color w:val="000000"/>
          <w:spacing w:val="-3"/>
          <w:lang w:val="cs-CZ"/>
        </w:rPr>
        <w:t xml:space="preserve"> za akci</w:t>
      </w:r>
      <w:r w:rsidR="006D7500">
        <w:rPr>
          <w:rFonts w:cstheme="minorHAnsi"/>
          <w:color w:val="000000"/>
          <w:spacing w:val="-3"/>
          <w:lang w:val="cs-CZ"/>
        </w:rPr>
        <w:t xml:space="preserve"> bez DPH</w:t>
      </w:r>
    </w:p>
    <w:p w:rsidR="00BB749B" w:rsidRDefault="00BB749B" w:rsidP="00BB749B">
      <w:pPr>
        <w:widowControl w:val="0"/>
        <w:adjustRightInd w:val="0"/>
        <w:snapToGrid w:val="0"/>
        <w:rPr>
          <w:rFonts w:cstheme="minorHAnsi"/>
          <w:color w:val="000000"/>
          <w:spacing w:val="2"/>
          <w:lang w:val="cs-CZ"/>
        </w:rPr>
      </w:pPr>
    </w:p>
    <w:p w:rsidR="00BB749B" w:rsidRPr="00DB1EB9" w:rsidRDefault="00BB749B" w:rsidP="00BB749B">
      <w:pPr>
        <w:widowControl w:val="0"/>
        <w:adjustRightInd w:val="0"/>
        <w:snapToGrid w:val="0"/>
        <w:rPr>
          <w:rFonts w:cstheme="minorHAnsi"/>
          <w:color w:val="000000"/>
          <w:spacing w:val="-3"/>
          <w:lang w:val="cs-CZ"/>
        </w:rPr>
        <w:sectPr w:rsidR="00BB749B" w:rsidRPr="00DB1EB9" w:rsidSect="00BB749B">
          <w:footerReference w:type="even" r:id="rId7"/>
          <w:footerReference w:type="default" r:id="rId8"/>
          <w:pgSz w:w="11918" w:h="16854"/>
          <w:pgMar w:top="1281" w:right="1338" w:bottom="709" w:left="1400" w:header="720" w:footer="720" w:gutter="0"/>
          <w:cols w:space="708"/>
        </w:sectPr>
      </w:pPr>
      <w:r w:rsidRPr="00DB1EB9">
        <w:rPr>
          <w:rFonts w:cstheme="minorHAnsi"/>
          <w:color w:val="000000"/>
          <w:spacing w:val="-3"/>
          <w:lang w:val="cs-CZ"/>
        </w:rPr>
        <w:t xml:space="preserve">celkové plnění je ve výši Kč </w:t>
      </w:r>
      <w:r w:rsidR="00DB1EB9">
        <w:rPr>
          <w:rFonts w:cstheme="minorHAnsi"/>
          <w:color w:val="000000"/>
          <w:spacing w:val="-3"/>
          <w:lang w:val="cs-CZ"/>
        </w:rPr>
        <w:t xml:space="preserve">120 </w:t>
      </w:r>
      <w:r w:rsidR="006D7500">
        <w:rPr>
          <w:rFonts w:cstheme="minorHAnsi"/>
          <w:color w:val="000000"/>
          <w:spacing w:val="-3"/>
          <w:lang w:val="cs-CZ"/>
        </w:rPr>
        <w:t>000,- bez</w:t>
      </w:r>
      <w:r w:rsidRPr="00DB1EB9">
        <w:rPr>
          <w:rFonts w:cstheme="minorHAnsi"/>
          <w:color w:val="000000"/>
          <w:spacing w:val="-3"/>
          <w:lang w:val="cs-CZ"/>
        </w:rPr>
        <w:t xml:space="preserve"> DPH</w:t>
      </w:r>
      <w:r w:rsidR="00DB1EB9">
        <w:rPr>
          <w:rFonts w:cstheme="minorHAnsi"/>
          <w:color w:val="000000"/>
          <w:spacing w:val="-3"/>
          <w:lang w:val="cs-CZ"/>
        </w:rPr>
        <w:t xml:space="preserve"> za smluvní období </w:t>
      </w:r>
    </w:p>
    <w:p w:rsidR="00BB749B" w:rsidRPr="00DB1EB9" w:rsidRDefault="00BB749B" w:rsidP="00BB749B">
      <w:pPr>
        <w:widowControl w:val="0"/>
        <w:adjustRightInd w:val="0"/>
        <w:snapToGrid w:val="0"/>
        <w:jc w:val="both"/>
        <w:rPr>
          <w:rFonts w:cstheme="minorHAnsi"/>
          <w:color w:val="000000"/>
          <w:spacing w:val="-3"/>
          <w:lang w:val="cs-CZ"/>
        </w:rPr>
      </w:pPr>
    </w:p>
    <w:p w:rsidR="00BB749B" w:rsidRPr="00070A7F" w:rsidRDefault="00BB749B" w:rsidP="00BB749B">
      <w:pPr>
        <w:widowControl w:val="0"/>
        <w:adjustRightInd w:val="0"/>
        <w:snapToGrid w:val="0"/>
        <w:jc w:val="both"/>
        <w:rPr>
          <w:rFonts w:cs="Calibri (Základní text)"/>
          <w:color w:val="0C0C0D"/>
          <w:lang w:val="cs-CZ"/>
        </w:rPr>
      </w:pPr>
      <w:r w:rsidRPr="00070A7F">
        <w:rPr>
          <w:rFonts w:cs="Calibri (Základní text)"/>
          <w:color w:val="0C0C0D"/>
          <w:lang w:val="cs-CZ"/>
        </w:rPr>
        <w:t xml:space="preserve">2. </w:t>
      </w:r>
      <w:r w:rsidRPr="00070A7F">
        <w:rPr>
          <w:rFonts w:cs="Calibri (Základní text)"/>
          <w:color w:val="0C0C0D"/>
          <w:u w:val="single"/>
          <w:lang w:val="cs-CZ"/>
        </w:rPr>
        <w:t xml:space="preserve">Plnění ze strany </w:t>
      </w:r>
      <w:proofErr w:type="spellStart"/>
      <w:r w:rsidRPr="00070A7F">
        <w:rPr>
          <w:rFonts w:cs="Calibri (Základní text)"/>
          <w:color w:val="0C0C0D"/>
          <w:u w:val="single"/>
          <w:lang w:val="cs-CZ"/>
        </w:rPr>
        <w:t>Renocar</w:t>
      </w:r>
      <w:proofErr w:type="spellEnd"/>
      <w:r w:rsidRPr="00070A7F">
        <w:rPr>
          <w:rFonts w:cs="Calibri (Základní text)"/>
          <w:color w:val="0C0C0D"/>
          <w:u w:val="single"/>
          <w:lang w:val="cs-CZ"/>
        </w:rPr>
        <w:t xml:space="preserve"> bude poskytnuto v následujícím rozsahu: </w:t>
      </w:r>
    </w:p>
    <w:p w:rsidR="00BB749B" w:rsidRPr="00070A7F" w:rsidRDefault="00BB749B" w:rsidP="00BB749B">
      <w:pPr>
        <w:adjustRightInd w:val="0"/>
        <w:snapToGrid w:val="0"/>
        <w:jc w:val="both"/>
        <w:rPr>
          <w:rFonts w:cs="Calibri (Základní text)"/>
          <w:color w:val="0C0C0D"/>
          <w:lang w:val="cs-CZ"/>
        </w:rPr>
      </w:pPr>
      <w:r w:rsidRPr="00070A7F">
        <w:rPr>
          <w:rFonts w:cs="Calibri (Základní text)"/>
          <w:color w:val="0C0C0D"/>
          <w:lang w:val="cs-CZ"/>
        </w:rPr>
        <w:t xml:space="preserve">Pronájem vozidla značky MINI (dále jen "vozidlo") </w:t>
      </w:r>
      <w:r w:rsidRPr="00BB749B">
        <w:rPr>
          <w:rFonts w:cs="Calibri (Základní text)"/>
          <w:color w:val="0C0C0D"/>
          <w:lang w:val="cs-CZ"/>
        </w:rPr>
        <w:t>po celou dobu smluvního vztahu, a to včetně havarijního pojištění a povinného ručení, pravidelných servisních prohlídek, výměny zimních pneumatik a dálniční známky.</w:t>
      </w:r>
    </w:p>
    <w:p w:rsidR="00BB749B" w:rsidRPr="006D7500" w:rsidRDefault="006D7500" w:rsidP="006D7500">
      <w:pPr>
        <w:adjustRightInd w:val="0"/>
        <w:snapToGrid w:val="0"/>
        <w:rPr>
          <w:rFonts w:cs="Calibri (Základní text)"/>
          <w:color w:val="000000"/>
          <w:lang w:val="cs-CZ"/>
        </w:rPr>
      </w:pPr>
      <w:r>
        <w:rPr>
          <w:rFonts w:cs="Calibri (Základní text)"/>
          <w:color w:val="000000"/>
          <w:lang w:val="cs-CZ"/>
        </w:rPr>
        <w:t>C</w:t>
      </w:r>
      <w:r w:rsidR="00BB749B" w:rsidRPr="00070A7F">
        <w:rPr>
          <w:rFonts w:cs="Calibri (Základní text)"/>
          <w:color w:val="000000"/>
          <w:lang w:val="cs-CZ"/>
        </w:rPr>
        <w:t xml:space="preserve">elkové plnění je ve výši Kč </w:t>
      </w:r>
      <w:r w:rsidR="00702188">
        <w:rPr>
          <w:rFonts w:cs="Calibri (Základní text)"/>
          <w:color w:val="000000"/>
          <w:lang w:val="cs-CZ"/>
        </w:rPr>
        <w:t>10</w:t>
      </w:r>
      <w:r w:rsidR="00BB749B">
        <w:rPr>
          <w:rFonts w:cs="Calibri (Základní text)"/>
          <w:color w:val="000000"/>
          <w:lang w:val="cs-CZ"/>
        </w:rPr>
        <w:t>.000,-</w:t>
      </w:r>
      <w:r>
        <w:rPr>
          <w:rFonts w:cs="Calibri (Základní text)"/>
          <w:color w:val="000000"/>
          <w:lang w:val="cs-CZ"/>
        </w:rPr>
        <w:t xml:space="preserve"> bez</w:t>
      </w:r>
      <w:r w:rsidR="00DB1EB9">
        <w:rPr>
          <w:rFonts w:cs="Calibri (Základní text)"/>
          <w:color w:val="000000"/>
          <w:lang w:val="cs-CZ"/>
        </w:rPr>
        <w:t xml:space="preserve"> DPH/měsíčně, DPH činí 21%, což je 120 00,- Kč </w:t>
      </w:r>
      <w:r>
        <w:rPr>
          <w:rFonts w:cs="Calibri (Základní text)"/>
          <w:color w:val="000000"/>
          <w:lang w:val="cs-CZ"/>
        </w:rPr>
        <w:t xml:space="preserve">bez DPH </w:t>
      </w:r>
      <w:r w:rsidR="00DB1EB9">
        <w:rPr>
          <w:rFonts w:cs="Calibri (Základní text)"/>
          <w:color w:val="000000"/>
          <w:lang w:val="cs-CZ"/>
        </w:rPr>
        <w:t>za smluvní období</w:t>
      </w:r>
      <w:r>
        <w:rPr>
          <w:rFonts w:cs="Calibri (Základní text)"/>
          <w:color w:val="000000"/>
          <w:lang w:val="cs-CZ"/>
        </w:rPr>
        <w:t>.</w:t>
      </w:r>
    </w:p>
    <w:p w:rsidR="00BB749B" w:rsidRDefault="00BB749B" w:rsidP="006D7500">
      <w:pPr>
        <w:adjustRightInd w:val="0"/>
        <w:snapToGrid w:val="0"/>
        <w:rPr>
          <w:rFonts w:cstheme="minorHAnsi"/>
          <w:color w:val="0C0C0D"/>
          <w:spacing w:val="4"/>
          <w:lang w:val="cs-CZ"/>
        </w:rPr>
      </w:pPr>
    </w:p>
    <w:p w:rsidR="00BB749B" w:rsidRPr="00F5045B" w:rsidRDefault="00BB749B" w:rsidP="00BB749B">
      <w:pPr>
        <w:pStyle w:val="Odstavecseseznamem"/>
        <w:numPr>
          <w:ilvl w:val="0"/>
          <w:numId w:val="6"/>
        </w:numPr>
        <w:adjustRightInd w:val="0"/>
        <w:snapToGrid w:val="0"/>
        <w:jc w:val="center"/>
        <w:rPr>
          <w:rFonts w:cstheme="minorHAnsi"/>
          <w:color w:val="0C0C0D"/>
          <w:spacing w:val="4"/>
          <w:lang w:val="cs-CZ"/>
        </w:rPr>
      </w:pPr>
      <w:r w:rsidRPr="00F5045B">
        <w:rPr>
          <w:rFonts w:cstheme="minorHAnsi"/>
          <w:color w:val="0C0C0D"/>
          <w:spacing w:val="4"/>
          <w:lang w:val="cs-CZ"/>
        </w:rPr>
        <w:t xml:space="preserve">Povinnosti </w:t>
      </w:r>
      <w:r>
        <w:rPr>
          <w:rFonts w:cstheme="minorHAnsi"/>
          <w:color w:val="0C0C0D"/>
          <w:spacing w:val="4"/>
          <w:lang w:val="cs-CZ"/>
        </w:rPr>
        <w:t>smluvních stran</w:t>
      </w:r>
    </w:p>
    <w:p w:rsidR="00BB749B" w:rsidRPr="00F5045B" w:rsidRDefault="00BB749B" w:rsidP="00BB749B">
      <w:pPr>
        <w:pStyle w:val="Odstavecseseznamem"/>
        <w:adjustRightInd w:val="0"/>
        <w:snapToGrid w:val="0"/>
        <w:ind w:left="1080"/>
        <w:rPr>
          <w:rFonts w:cstheme="minorHAnsi"/>
          <w:color w:val="0C0C0D"/>
          <w:spacing w:val="4"/>
          <w:lang w:val="cs-CZ"/>
        </w:rPr>
      </w:pPr>
    </w:p>
    <w:p w:rsidR="00BB749B" w:rsidRPr="00E93D97" w:rsidRDefault="00BB749B" w:rsidP="00BB749B">
      <w:pPr>
        <w:numPr>
          <w:ilvl w:val="0"/>
          <w:numId w:val="3"/>
        </w:numPr>
        <w:tabs>
          <w:tab w:val="clear" w:pos="360"/>
          <w:tab w:val="decimal" w:pos="432"/>
        </w:tabs>
        <w:adjustRightInd w:val="0"/>
        <w:snapToGrid w:val="0"/>
        <w:ind w:left="426" w:hanging="426"/>
        <w:jc w:val="both"/>
        <w:rPr>
          <w:rFonts w:cstheme="minorHAnsi"/>
          <w:color w:val="0C0C0D"/>
          <w:lang w:val="cs-CZ"/>
        </w:rPr>
      </w:pPr>
      <w:r w:rsidRPr="00E93D97">
        <w:rPr>
          <w:rFonts w:cstheme="minorHAnsi"/>
          <w:color w:val="0C0C0D"/>
          <w:lang w:val="cs-CZ"/>
        </w:rPr>
        <w:t xml:space="preserve">Muzeum města Brna, příspěvková organizace se zavazuje poskytnout plnění v rozsahu uvedeném v článku I. bod 1. této smlouvy a poskytnou veškerou součinnost při plánování a organizaci </w:t>
      </w:r>
      <w:r w:rsidRPr="00E93D97">
        <w:rPr>
          <w:rFonts w:cstheme="minorHAnsi"/>
          <w:color w:val="0C0C0D"/>
          <w:lang w:val="cs-CZ"/>
        </w:rPr>
        <w:lastRenderedPageBreak/>
        <w:t>prohlídek a společenských akcí.</w:t>
      </w:r>
      <w:r>
        <w:rPr>
          <w:rFonts w:cstheme="minorHAnsi"/>
          <w:color w:val="0C0C0D"/>
          <w:lang w:val="cs-CZ"/>
        </w:rPr>
        <w:t xml:space="preserve"> Při akcích podle čl. I, odst. 1, body c) a e) umožní prezentaci vozů před vchodem/vjezdem do Vily a poskytování cateringových služeb.</w:t>
      </w:r>
    </w:p>
    <w:p w:rsidR="00BB749B" w:rsidRPr="00E93D97" w:rsidRDefault="00BB749B" w:rsidP="00BB749B">
      <w:pPr>
        <w:numPr>
          <w:ilvl w:val="0"/>
          <w:numId w:val="3"/>
        </w:numPr>
        <w:tabs>
          <w:tab w:val="clear" w:pos="360"/>
          <w:tab w:val="decimal" w:pos="432"/>
          <w:tab w:val="left" w:pos="1899"/>
          <w:tab w:val="left" w:pos="3393"/>
        </w:tabs>
        <w:adjustRightInd w:val="0"/>
        <w:snapToGrid w:val="0"/>
        <w:ind w:left="426" w:hanging="426"/>
        <w:jc w:val="both"/>
        <w:rPr>
          <w:rFonts w:cs="Calibri (Základní text)"/>
          <w:color w:val="0C0C0D"/>
          <w:lang w:val="cs-CZ"/>
        </w:rPr>
      </w:pPr>
      <w:r w:rsidRPr="00E93D97">
        <w:rPr>
          <w:rFonts w:cs="Calibri (Základní text)"/>
          <w:color w:val="0C0C0D"/>
          <w:lang w:val="cs-CZ"/>
        </w:rPr>
        <w:t>Muzeum města Brna, příspěvková organizace se zavazuje převzít veškerou zodpovědnost při užívání pronajatého vozidla za jednání spočívající v porušení vybraných povinností stanovených předpisy o provozu na pozemních komunikacích a veškeré následky vyplývající z tohoto jednání. Muzeum města Brna se zavazuje udržovat vozidlo čisté a ve stavu odpovídajícím prezentaci značky MINI.</w:t>
      </w:r>
    </w:p>
    <w:p w:rsidR="00BB749B" w:rsidRPr="00BB749B" w:rsidRDefault="00BB749B" w:rsidP="00BB749B">
      <w:pPr>
        <w:numPr>
          <w:ilvl w:val="0"/>
          <w:numId w:val="3"/>
        </w:numPr>
        <w:tabs>
          <w:tab w:val="clear" w:pos="360"/>
          <w:tab w:val="decimal" w:pos="432"/>
        </w:tabs>
        <w:adjustRightInd w:val="0"/>
        <w:snapToGrid w:val="0"/>
        <w:ind w:left="426" w:hanging="426"/>
        <w:jc w:val="both"/>
        <w:rPr>
          <w:rFonts w:cs="Calibri (Základní text)"/>
          <w:color w:val="0C0C0D"/>
          <w:lang w:val="cs-CZ"/>
        </w:rPr>
      </w:pPr>
      <w:r w:rsidRPr="00BB749B">
        <w:rPr>
          <w:rFonts w:cs="Calibri (Základní text)"/>
          <w:color w:val="0C0C0D"/>
          <w:lang w:val="cs-CZ"/>
        </w:rPr>
        <w:t>Při předání pronajatého vozidla bude podepsán protokol, v němž budou sjednány podmínky havarijního a povinného pojištění pronajatého vozu. Plus možný nájezd 2000km/měsíčně.</w:t>
      </w:r>
    </w:p>
    <w:p w:rsidR="00BB749B" w:rsidRPr="00CA2B2D" w:rsidRDefault="00BB749B" w:rsidP="00BB749B">
      <w:pPr>
        <w:numPr>
          <w:ilvl w:val="0"/>
          <w:numId w:val="3"/>
        </w:numPr>
        <w:tabs>
          <w:tab w:val="clear" w:pos="360"/>
          <w:tab w:val="decimal" w:pos="709"/>
        </w:tabs>
        <w:adjustRightInd w:val="0"/>
        <w:snapToGrid w:val="0"/>
        <w:ind w:left="426" w:hanging="426"/>
        <w:jc w:val="both"/>
        <w:rPr>
          <w:rFonts w:cstheme="minorHAnsi"/>
          <w:color w:val="0C0C0D"/>
          <w:spacing w:val="1"/>
          <w:lang w:val="cs-CZ"/>
        </w:rPr>
      </w:pPr>
      <w:proofErr w:type="spellStart"/>
      <w:r w:rsidRPr="00CA2B2D">
        <w:rPr>
          <w:rFonts w:cstheme="minorHAnsi"/>
          <w:color w:val="0C0C0D"/>
          <w:spacing w:val="1"/>
          <w:lang w:val="cs-CZ"/>
        </w:rPr>
        <w:t>Renocar</w:t>
      </w:r>
      <w:proofErr w:type="spellEnd"/>
      <w:r w:rsidRPr="00CA2B2D">
        <w:rPr>
          <w:rFonts w:cstheme="minorHAnsi"/>
          <w:color w:val="0C0C0D"/>
          <w:spacing w:val="1"/>
          <w:lang w:val="cs-CZ"/>
        </w:rPr>
        <w:t xml:space="preserve"> </w:t>
      </w:r>
      <w:r w:rsidRPr="00CA2B2D">
        <w:rPr>
          <w:rFonts w:cstheme="minorHAnsi"/>
          <w:color w:val="0C0C0D"/>
          <w:spacing w:val="1"/>
          <w:w w:val="105"/>
          <w:lang w:val="cs-CZ"/>
        </w:rPr>
        <w:t xml:space="preserve">se zavazuje poskytnout plnění v rozsahu uvedeném v článku I. bod 2. </w:t>
      </w:r>
      <w:r w:rsidRPr="00CA2B2D">
        <w:rPr>
          <w:rFonts w:cstheme="minorHAnsi"/>
          <w:color w:val="0C0C0D"/>
          <w:w w:val="105"/>
          <w:lang w:val="cs-CZ"/>
        </w:rPr>
        <w:t>této smlouvy.</w:t>
      </w:r>
    </w:p>
    <w:p w:rsidR="00BB749B" w:rsidRDefault="00BB749B" w:rsidP="00BB749B">
      <w:pPr>
        <w:numPr>
          <w:ilvl w:val="0"/>
          <w:numId w:val="3"/>
        </w:numPr>
        <w:tabs>
          <w:tab w:val="clear" w:pos="360"/>
          <w:tab w:val="decimal" w:pos="709"/>
        </w:tabs>
        <w:adjustRightInd w:val="0"/>
        <w:snapToGrid w:val="0"/>
        <w:ind w:left="426" w:hanging="426"/>
        <w:jc w:val="both"/>
        <w:rPr>
          <w:rFonts w:cstheme="minorHAnsi"/>
          <w:color w:val="0C0C0D"/>
          <w:spacing w:val="-3"/>
          <w:lang w:val="cs-CZ"/>
        </w:rPr>
      </w:pPr>
      <w:proofErr w:type="spellStart"/>
      <w:r>
        <w:rPr>
          <w:rFonts w:cstheme="minorHAnsi"/>
          <w:color w:val="0C0C0D"/>
          <w:spacing w:val="-3"/>
          <w:lang w:val="cs-CZ"/>
        </w:rPr>
        <w:t>Renocar</w:t>
      </w:r>
      <w:proofErr w:type="spellEnd"/>
      <w:r>
        <w:rPr>
          <w:rFonts w:cstheme="minorHAnsi"/>
          <w:color w:val="0C0C0D"/>
          <w:spacing w:val="-3"/>
          <w:lang w:val="cs-CZ"/>
        </w:rPr>
        <w:t xml:space="preserve"> se při organizaci prohlídek a společenských akcí zavazuje dodržovat pravidla pro návštěvníky Vily Tugendhat.</w:t>
      </w:r>
    </w:p>
    <w:p w:rsidR="00BB749B" w:rsidRPr="00A26AE8" w:rsidRDefault="00BB749B" w:rsidP="00BB749B">
      <w:pPr>
        <w:numPr>
          <w:ilvl w:val="0"/>
          <w:numId w:val="3"/>
        </w:numPr>
        <w:tabs>
          <w:tab w:val="clear" w:pos="360"/>
          <w:tab w:val="decimal" w:pos="709"/>
        </w:tabs>
        <w:adjustRightInd w:val="0"/>
        <w:snapToGrid w:val="0"/>
        <w:ind w:left="426" w:hanging="426"/>
        <w:jc w:val="both"/>
        <w:rPr>
          <w:rFonts w:cstheme="minorHAnsi"/>
          <w:color w:val="0C0C0D"/>
          <w:spacing w:val="-3"/>
          <w:lang w:val="cs-CZ"/>
        </w:rPr>
      </w:pPr>
      <w:proofErr w:type="spellStart"/>
      <w:r w:rsidRPr="00CA2B2D">
        <w:rPr>
          <w:rFonts w:cstheme="minorHAnsi"/>
          <w:color w:val="0C0C0D"/>
          <w:spacing w:val="-3"/>
          <w:lang w:val="cs-CZ"/>
        </w:rPr>
        <w:t>Renocar</w:t>
      </w:r>
      <w:proofErr w:type="spellEnd"/>
      <w:r w:rsidRPr="00CA2B2D">
        <w:rPr>
          <w:rFonts w:cstheme="minorHAnsi"/>
          <w:color w:val="0C0C0D"/>
          <w:spacing w:val="-3"/>
          <w:lang w:val="cs-CZ"/>
        </w:rPr>
        <w:t xml:space="preserve"> </w:t>
      </w:r>
      <w:r w:rsidRPr="00CA2B2D">
        <w:rPr>
          <w:rFonts w:cstheme="minorHAnsi"/>
          <w:color w:val="0C0C0D"/>
          <w:spacing w:val="-3"/>
          <w:w w:val="105"/>
          <w:lang w:val="cs-CZ"/>
        </w:rPr>
        <w:t xml:space="preserve">předá grafický návrh inzerce a loga </w:t>
      </w:r>
      <w:proofErr w:type="spellStart"/>
      <w:r w:rsidRPr="00CA2B2D">
        <w:rPr>
          <w:rFonts w:cstheme="minorHAnsi"/>
          <w:color w:val="0C0C0D"/>
          <w:spacing w:val="-3"/>
          <w:w w:val="105"/>
          <w:lang w:val="cs-CZ"/>
        </w:rPr>
        <w:t>Renocar</w:t>
      </w:r>
      <w:proofErr w:type="spellEnd"/>
      <w:r w:rsidRPr="00CA2B2D">
        <w:rPr>
          <w:rFonts w:cstheme="minorHAnsi"/>
          <w:color w:val="0C0C0D"/>
          <w:spacing w:val="-3"/>
          <w:w w:val="105"/>
          <w:lang w:val="cs-CZ"/>
        </w:rPr>
        <w:t xml:space="preserve"> potřebné pro uskutečnění </w:t>
      </w:r>
      <w:r w:rsidRPr="00CA2B2D">
        <w:rPr>
          <w:rFonts w:cstheme="minorHAnsi"/>
          <w:color w:val="0C0C0D"/>
          <w:spacing w:val="-2"/>
          <w:w w:val="105"/>
          <w:lang w:val="cs-CZ"/>
        </w:rPr>
        <w:t xml:space="preserve">reklamy dle článku I. této smlouvy ve tvaru požadovaném Muzeem města Brna, </w:t>
      </w:r>
      <w:r w:rsidRPr="00CA2B2D">
        <w:rPr>
          <w:rFonts w:cstheme="minorHAnsi"/>
          <w:color w:val="0C0C0D"/>
          <w:spacing w:val="-1"/>
          <w:w w:val="105"/>
          <w:lang w:val="cs-CZ"/>
        </w:rPr>
        <w:t>příspěvkové organizace ihned po podpisu smlouvy.</w:t>
      </w:r>
    </w:p>
    <w:p w:rsidR="00BB749B" w:rsidRPr="00CA2B2D" w:rsidRDefault="00BB749B" w:rsidP="00BB749B">
      <w:pPr>
        <w:numPr>
          <w:ilvl w:val="0"/>
          <w:numId w:val="3"/>
        </w:numPr>
        <w:tabs>
          <w:tab w:val="clear" w:pos="360"/>
          <w:tab w:val="decimal" w:pos="709"/>
        </w:tabs>
        <w:adjustRightInd w:val="0"/>
        <w:snapToGrid w:val="0"/>
        <w:ind w:left="426" w:hanging="426"/>
        <w:jc w:val="both"/>
        <w:rPr>
          <w:rFonts w:cstheme="minorHAnsi"/>
          <w:color w:val="0C0C0D"/>
          <w:spacing w:val="-3"/>
          <w:lang w:val="cs-CZ"/>
        </w:rPr>
      </w:pPr>
      <w:r>
        <w:rPr>
          <w:rFonts w:cstheme="minorHAnsi"/>
          <w:color w:val="0C0C0D"/>
          <w:spacing w:val="-1"/>
          <w:w w:val="105"/>
          <w:lang w:val="cs-CZ"/>
        </w:rPr>
        <w:t xml:space="preserve">Pokud kterákoliv ze smluvních stran nebude ve smluvním období schopna poskytnout všechny plnění podle této smlouvy z důvodu vyšší moci, druhá smluvní strana má právo požadovat dodání plnění po ukončení smluvního období nebo prodloužení této smlouvy na další období podle čl. IV, odst. 2 této smlouvy a požadovat navýšení plnění v dalším období nejméně o neposkytnuté plnění z minulého období. </w:t>
      </w:r>
    </w:p>
    <w:p w:rsidR="00BB749B" w:rsidRDefault="00BB749B" w:rsidP="006D7500">
      <w:pPr>
        <w:adjustRightInd w:val="0"/>
        <w:snapToGrid w:val="0"/>
        <w:rPr>
          <w:rFonts w:cstheme="minorHAnsi"/>
          <w:color w:val="0C0C0D"/>
          <w:lang w:val="cs-CZ"/>
        </w:rPr>
      </w:pPr>
    </w:p>
    <w:p w:rsidR="00BB749B" w:rsidRPr="00F5045B" w:rsidRDefault="00BB749B" w:rsidP="00BB749B">
      <w:pPr>
        <w:pStyle w:val="Odstavecseseznamem"/>
        <w:numPr>
          <w:ilvl w:val="0"/>
          <w:numId w:val="6"/>
        </w:numPr>
        <w:adjustRightInd w:val="0"/>
        <w:snapToGrid w:val="0"/>
        <w:jc w:val="center"/>
        <w:rPr>
          <w:rFonts w:cstheme="minorHAnsi"/>
          <w:color w:val="0C0C0D"/>
          <w:lang w:val="cs-CZ"/>
        </w:rPr>
      </w:pPr>
      <w:r w:rsidRPr="00F5045B">
        <w:rPr>
          <w:rFonts w:cstheme="minorHAnsi"/>
          <w:color w:val="0C0C0D"/>
          <w:lang w:val="cs-CZ"/>
        </w:rPr>
        <w:t>Platební podmínky</w:t>
      </w:r>
    </w:p>
    <w:p w:rsidR="00BB749B" w:rsidRPr="00F5045B" w:rsidRDefault="00BB749B" w:rsidP="00BB749B">
      <w:pPr>
        <w:pStyle w:val="Odstavecseseznamem"/>
        <w:adjustRightInd w:val="0"/>
        <w:snapToGrid w:val="0"/>
        <w:ind w:left="1080"/>
        <w:rPr>
          <w:rFonts w:cstheme="minorHAnsi"/>
          <w:color w:val="0C0C0D"/>
          <w:lang w:val="cs-CZ"/>
        </w:rPr>
      </w:pPr>
    </w:p>
    <w:p w:rsidR="00BB749B" w:rsidRPr="00070A7F" w:rsidRDefault="00BB749B" w:rsidP="00BB749B">
      <w:pPr>
        <w:numPr>
          <w:ilvl w:val="0"/>
          <w:numId w:val="4"/>
        </w:numPr>
        <w:tabs>
          <w:tab w:val="clear" w:pos="360"/>
          <w:tab w:val="decimal" w:pos="432"/>
        </w:tabs>
        <w:adjustRightInd w:val="0"/>
        <w:snapToGrid w:val="0"/>
        <w:ind w:left="426" w:hanging="426"/>
        <w:jc w:val="both"/>
        <w:rPr>
          <w:rFonts w:cs="Calibri (Základní text)"/>
          <w:color w:val="0C0C0D"/>
          <w:lang w:val="cs-CZ"/>
        </w:rPr>
      </w:pPr>
      <w:r w:rsidRPr="00070A7F">
        <w:rPr>
          <w:rFonts w:cs="Calibri (Základní text)"/>
          <w:color w:val="0C0C0D"/>
          <w:lang w:val="cs-CZ"/>
        </w:rPr>
        <w:t xml:space="preserve">Celková hodnota plnění za služby dle článku I., bod 1., po dobu platnosti smlouvy je stanovena ve výši Kč </w:t>
      </w:r>
      <w:r w:rsidR="00702188" w:rsidRPr="00DB1EB9">
        <w:rPr>
          <w:rFonts w:cs="Calibri (Základní text)"/>
          <w:color w:val="0C0C0D"/>
          <w:lang w:val="cs-CZ"/>
        </w:rPr>
        <w:t>1</w:t>
      </w:r>
      <w:r w:rsidRPr="00DB1EB9">
        <w:rPr>
          <w:rFonts w:cs="Calibri (Základní text)"/>
          <w:color w:val="0C0C0D"/>
          <w:lang w:val="cs-CZ"/>
        </w:rPr>
        <w:t>20.000</w:t>
      </w:r>
      <w:r w:rsidRPr="00BB749B">
        <w:rPr>
          <w:rFonts w:cs="Calibri (Základní text)"/>
          <w:color w:val="0C0C0D"/>
          <w:lang w:val="cs-CZ"/>
        </w:rPr>
        <w:t>,- bez</w:t>
      </w:r>
      <w:r w:rsidR="00DB1EB9">
        <w:rPr>
          <w:rFonts w:cs="Calibri (Základní text)"/>
          <w:color w:val="0C0C0D"/>
          <w:lang w:val="cs-CZ"/>
        </w:rPr>
        <w:t xml:space="preserve"> DPH </w:t>
      </w:r>
      <w:r w:rsidRPr="00070A7F">
        <w:rPr>
          <w:rFonts w:cs="Calibri (Základní text)"/>
          <w:color w:val="0C0C0D"/>
          <w:lang w:val="cs-CZ"/>
        </w:rPr>
        <w:t xml:space="preserve"> </w:t>
      </w:r>
    </w:p>
    <w:p w:rsidR="00BB749B" w:rsidRPr="00070A7F" w:rsidRDefault="00BB749B" w:rsidP="00BB749B">
      <w:pPr>
        <w:numPr>
          <w:ilvl w:val="0"/>
          <w:numId w:val="4"/>
        </w:numPr>
        <w:tabs>
          <w:tab w:val="clear" w:pos="360"/>
          <w:tab w:val="decimal" w:pos="432"/>
        </w:tabs>
        <w:adjustRightInd w:val="0"/>
        <w:snapToGrid w:val="0"/>
        <w:ind w:left="426" w:hanging="426"/>
        <w:jc w:val="both"/>
        <w:rPr>
          <w:rFonts w:cs="Calibri (Základní text)"/>
          <w:color w:val="0C0C0D"/>
          <w:lang w:val="cs-CZ"/>
        </w:rPr>
      </w:pPr>
      <w:r w:rsidRPr="00070A7F">
        <w:rPr>
          <w:rFonts w:cs="Calibri (Základní text)"/>
          <w:color w:val="0C0C0D"/>
          <w:lang w:val="cs-CZ"/>
        </w:rPr>
        <w:t xml:space="preserve">Celková hodnota plnění za služby dle článku I., bod 2., po dobu platnosti smlouvy je stanovena ve výši </w:t>
      </w:r>
      <w:r w:rsidRPr="00DB1EB9">
        <w:rPr>
          <w:rFonts w:cstheme="minorHAnsi"/>
          <w:color w:val="0C0C0D"/>
          <w:spacing w:val="-1"/>
          <w:w w:val="105"/>
          <w:lang w:val="cs-CZ"/>
        </w:rPr>
        <w:t xml:space="preserve">Kč </w:t>
      </w:r>
      <w:r w:rsidR="00702188" w:rsidRPr="00DB1EB9">
        <w:rPr>
          <w:rFonts w:cstheme="minorHAnsi"/>
          <w:color w:val="0C0C0D"/>
          <w:spacing w:val="-1"/>
          <w:w w:val="105"/>
          <w:lang w:val="cs-CZ"/>
        </w:rPr>
        <w:t>1</w:t>
      </w:r>
      <w:r w:rsidRPr="00DB1EB9">
        <w:rPr>
          <w:rFonts w:cstheme="minorHAnsi"/>
          <w:color w:val="0C0C0D"/>
          <w:spacing w:val="-1"/>
          <w:w w:val="105"/>
          <w:lang w:val="cs-CZ"/>
        </w:rPr>
        <w:t>20.000,- bez DPH.</w:t>
      </w:r>
      <w:r w:rsidRPr="00070A7F">
        <w:rPr>
          <w:rFonts w:cs="Calibri (Základní text)"/>
          <w:color w:val="0C0C0D"/>
          <w:lang w:val="cs-CZ"/>
        </w:rPr>
        <w:t xml:space="preserve"> </w:t>
      </w:r>
    </w:p>
    <w:p w:rsidR="00BB749B" w:rsidRDefault="00BB749B" w:rsidP="00BB749B">
      <w:pPr>
        <w:numPr>
          <w:ilvl w:val="0"/>
          <w:numId w:val="4"/>
        </w:numPr>
        <w:tabs>
          <w:tab w:val="clear" w:pos="360"/>
          <w:tab w:val="decimal" w:pos="432"/>
        </w:tabs>
        <w:adjustRightInd w:val="0"/>
        <w:snapToGrid w:val="0"/>
        <w:ind w:left="426" w:hanging="426"/>
        <w:jc w:val="both"/>
        <w:rPr>
          <w:rFonts w:cstheme="minorHAnsi"/>
          <w:color w:val="0C0C0D"/>
          <w:lang w:val="cs-CZ"/>
        </w:rPr>
      </w:pPr>
      <w:r w:rsidRPr="00070A7F">
        <w:rPr>
          <w:rFonts w:cstheme="minorHAnsi"/>
          <w:color w:val="0C0C0D"/>
          <w:lang w:val="cs-CZ"/>
        </w:rPr>
        <w:t>Faktury za služb</w:t>
      </w:r>
      <w:r w:rsidR="006D7500">
        <w:rPr>
          <w:rFonts w:cstheme="minorHAnsi"/>
          <w:color w:val="0C0C0D"/>
          <w:lang w:val="cs-CZ"/>
        </w:rPr>
        <w:t xml:space="preserve">y dle čl. </w:t>
      </w:r>
      <w:proofErr w:type="gramStart"/>
      <w:r w:rsidR="006D7500">
        <w:rPr>
          <w:rFonts w:cstheme="minorHAnsi"/>
          <w:color w:val="0C0C0D"/>
          <w:lang w:val="cs-CZ"/>
        </w:rPr>
        <w:t xml:space="preserve">I </w:t>
      </w:r>
      <w:r w:rsidRPr="00070A7F">
        <w:rPr>
          <w:rFonts w:cstheme="minorHAnsi"/>
          <w:color w:val="0C0C0D"/>
          <w:lang w:val="cs-CZ"/>
        </w:rPr>
        <w:t xml:space="preserve"> budou</w:t>
      </w:r>
      <w:proofErr w:type="gramEnd"/>
      <w:r w:rsidRPr="00070A7F">
        <w:rPr>
          <w:rFonts w:cstheme="minorHAnsi"/>
          <w:color w:val="0C0C0D"/>
          <w:lang w:val="cs-CZ"/>
        </w:rPr>
        <w:t xml:space="preserve"> vystaveny vždy k datům:</w:t>
      </w:r>
      <w:r>
        <w:rPr>
          <w:rFonts w:cstheme="minorHAnsi"/>
          <w:color w:val="0C0C0D"/>
          <w:lang w:val="cs-CZ"/>
        </w:rPr>
        <w:t xml:space="preserve"> </w:t>
      </w:r>
      <w:r w:rsidR="005B00F5">
        <w:rPr>
          <w:rFonts w:cstheme="minorHAnsi"/>
          <w:color w:val="0C0C0D"/>
          <w:lang w:val="cs-CZ"/>
        </w:rPr>
        <w:t>30.9.</w:t>
      </w:r>
      <w:r w:rsidRPr="00070A7F">
        <w:rPr>
          <w:rFonts w:cstheme="minorHAnsi"/>
          <w:color w:val="0C0C0D"/>
          <w:lang w:val="cs-CZ"/>
        </w:rPr>
        <w:t xml:space="preserve"> a </w:t>
      </w:r>
      <w:r w:rsidR="005B00F5">
        <w:rPr>
          <w:rFonts w:cstheme="minorHAnsi"/>
          <w:color w:val="0C0C0D"/>
          <w:lang w:val="cs-CZ"/>
        </w:rPr>
        <w:t xml:space="preserve">30.11. </w:t>
      </w:r>
      <w:r w:rsidRPr="00070A7F">
        <w:rPr>
          <w:rFonts w:cstheme="minorHAnsi"/>
          <w:color w:val="0C0C0D"/>
          <w:lang w:val="cs-CZ"/>
        </w:rPr>
        <w:t>daného kalendářního roku</w:t>
      </w:r>
      <w:r w:rsidR="00DB1EB9">
        <w:rPr>
          <w:rFonts w:cstheme="minorHAnsi"/>
          <w:color w:val="0C0C0D"/>
          <w:lang w:val="cs-CZ"/>
        </w:rPr>
        <w:t xml:space="preserve"> a to ve výši k 30.9</w:t>
      </w:r>
      <w:r w:rsidR="00DB1EB9" w:rsidRPr="00BA6E56">
        <w:rPr>
          <w:rFonts w:cstheme="minorHAnsi"/>
          <w:color w:val="0C0C0D"/>
          <w:lang w:val="cs-CZ"/>
        </w:rPr>
        <w:t xml:space="preserve">. </w:t>
      </w:r>
      <w:r w:rsidR="006D7500" w:rsidRPr="00BA6E56">
        <w:rPr>
          <w:rFonts w:cstheme="minorHAnsi"/>
          <w:color w:val="0C0C0D"/>
          <w:lang w:val="cs-CZ"/>
        </w:rPr>
        <w:t>60.000,- Kč</w:t>
      </w:r>
      <w:r w:rsidR="006D7500">
        <w:rPr>
          <w:rFonts w:cstheme="minorHAnsi"/>
          <w:color w:val="0C0C0D"/>
          <w:lang w:val="cs-CZ"/>
        </w:rPr>
        <w:t xml:space="preserve"> bez DPH a </w:t>
      </w:r>
      <w:r w:rsidR="00DB1EB9">
        <w:rPr>
          <w:rFonts w:cstheme="minorHAnsi"/>
          <w:color w:val="0C0C0D"/>
          <w:lang w:val="cs-CZ"/>
        </w:rPr>
        <w:t xml:space="preserve">k 30.11. </w:t>
      </w:r>
      <w:r w:rsidR="006D7500" w:rsidRPr="00BA6E56">
        <w:rPr>
          <w:rFonts w:cstheme="minorHAnsi"/>
          <w:color w:val="0C0C0D"/>
          <w:lang w:val="cs-CZ"/>
        </w:rPr>
        <w:t>60 000,-</w:t>
      </w:r>
      <w:r w:rsidR="006D7500">
        <w:rPr>
          <w:rFonts w:cstheme="minorHAnsi"/>
          <w:color w:val="0C0C0D"/>
          <w:lang w:val="cs-CZ"/>
        </w:rPr>
        <w:t xml:space="preserve"> Kč bez DPH.</w:t>
      </w:r>
      <w:r w:rsidRPr="00070A7F">
        <w:rPr>
          <w:rFonts w:cstheme="minorHAnsi"/>
          <w:color w:val="0C0C0D"/>
          <w:lang w:val="cs-CZ"/>
        </w:rPr>
        <w:t xml:space="preserve"> Splatnost daňových dokladů (faktur) je 14 dnů od jejich vystavení. Obě strany souhlasí se vzájemným zápočtem pohledávek vzniklých za plnění poskytnutých na základě této smlouvy.</w:t>
      </w:r>
    </w:p>
    <w:p w:rsidR="00BA6E56" w:rsidRPr="00070A7F" w:rsidRDefault="00BA6E56" w:rsidP="00BA6E56">
      <w:pPr>
        <w:tabs>
          <w:tab w:val="decimal" w:pos="360"/>
          <w:tab w:val="decimal" w:pos="432"/>
        </w:tabs>
        <w:adjustRightInd w:val="0"/>
        <w:snapToGrid w:val="0"/>
        <w:ind w:left="426"/>
        <w:jc w:val="both"/>
        <w:rPr>
          <w:rFonts w:cstheme="minorHAnsi"/>
          <w:color w:val="0C0C0D"/>
          <w:lang w:val="cs-CZ"/>
        </w:rPr>
      </w:pPr>
    </w:p>
    <w:p w:rsidR="00BB749B" w:rsidRDefault="00BB749B" w:rsidP="006D7500">
      <w:pPr>
        <w:adjustRightInd w:val="0"/>
        <w:snapToGrid w:val="0"/>
        <w:rPr>
          <w:rFonts w:cstheme="minorHAnsi"/>
          <w:color w:val="000000"/>
          <w:spacing w:val="4"/>
          <w:lang w:val="cs-CZ"/>
        </w:rPr>
      </w:pPr>
    </w:p>
    <w:p w:rsidR="00BB749B" w:rsidRPr="00A26AE8" w:rsidRDefault="00BB749B" w:rsidP="00BB749B">
      <w:pPr>
        <w:pStyle w:val="Odstavecseseznamem"/>
        <w:numPr>
          <w:ilvl w:val="0"/>
          <w:numId w:val="6"/>
        </w:numPr>
        <w:adjustRightInd w:val="0"/>
        <w:snapToGrid w:val="0"/>
        <w:jc w:val="center"/>
        <w:rPr>
          <w:rFonts w:cstheme="minorHAnsi"/>
          <w:color w:val="000000"/>
          <w:spacing w:val="4"/>
          <w:lang w:val="cs-CZ"/>
        </w:rPr>
      </w:pPr>
      <w:r w:rsidRPr="00A26AE8">
        <w:rPr>
          <w:rFonts w:cstheme="minorHAnsi"/>
          <w:color w:val="000000"/>
          <w:spacing w:val="4"/>
          <w:lang w:val="cs-CZ"/>
        </w:rPr>
        <w:t>Závěrečná ustanovení</w:t>
      </w:r>
    </w:p>
    <w:p w:rsidR="00BB749B" w:rsidRPr="00A26AE8" w:rsidRDefault="00BB749B" w:rsidP="00BB749B">
      <w:pPr>
        <w:pStyle w:val="Odstavecseseznamem"/>
        <w:adjustRightInd w:val="0"/>
        <w:snapToGrid w:val="0"/>
        <w:ind w:left="1080"/>
        <w:rPr>
          <w:rFonts w:cstheme="minorHAnsi"/>
          <w:color w:val="000000"/>
          <w:spacing w:val="4"/>
          <w:lang w:val="cs-CZ"/>
        </w:rPr>
      </w:pPr>
    </w:p>
    <w:p w:rsidR="00BB749B" w:rsidRPr="00BA6E56" w:rsidRDefault="00BB749B" w:rsidP="00BA6E56">
      <w:pPr>
        <w:numPr>
          <w:ilvl w:val="0"/>
          <w:numId w:val="5"/>
        </w:numPr>
        <w:tabs>
          <w:tab w:val="clear" w:pos="360"/>
          <w:tab w:val="decimal" w:pos="432"/>
        </w:tabs>
        <w:adjustRightInd w:val="0"/>
        <w:snapToGrid w:val="0"/>
        <w:ind w:left="426" w:hanging="426"/>
        <w:jc w:val="both"/>
        <w:rPr>
          <w:rFonts w:cstheme="minorHAnsi"/>
          <w:color w:val="000000"/>
          <w:spacing w:val="10"/>
          <w:w w:val="105"/>
          <w:lang w:val="cs-CZ"/>
        </w:rPr>
      </w:pPr>
      <w:r w:rsidRPr="00A26AE8">
        <w:rPr>
          <w:rFonts w:cstheme="minorHAnsi"/>
          <w:color w:val="000000"/>
          <w:spacing w:val="6"/>
          <w:w w:val="105"/>
          <w:lang w:val="cs-CZ"/>
        </w:rPr>
        <w:t xml:space="preserve">Smlouva se uzavírá na </w:t>
      </w:r>
      <w:r w:rsidRPr="00A26AE8">
        <w:rPr>
          <w:rFonts w:cstheme="minorHAnsi"/>
          <w:color w:val="000000"/>
          <w:spacing w:val="6"/>
          <w:lang w:val="cs-CZ"/>
        </w:rPr>
        <w:t xml:space="preserve">dobu určitou </w:t>
      </w:r>
      <w:r>
        <w:rPr>
          <w:rFonts w:cstheme="minorHAnsi"/>
          <w:color w:val="000000"/>
          <w:spacing w:val="6"/>
          <w:lang w:val="cs-CZ"/>
        </w:rPr>
        <w:t xml:space="preserve">v trvání 12 měsíců, a to </w:t>
      </w:r>
      <w:proofErr w:type="gramStart"/>
      <w:r w:rsidRPr="00A26AE8">
        <w:rPr>
          <w:rFonts w:cstheme="minorHAnsi"/>
          <w:color w:val="000000"/>
          <w:spacing w:val="6"/>
          <w:lang w:val="cs-CZ"/>
        </w:rPr>
        <w:t>od</w:t>
      </w:r>
      <w:r>
        <w:rPr>
          <w:rFonts w:cstheme="minorHAnsi"/>
          <w:color w:val="000000"/>
          <w:spacing w:val="6"/>
          <w:lang w:val="cs-CZ"/>
        </w:rPr>
        <w:t xml:space="preserve"> </w:t>
      </w:r>
      <w:r w:rsidR="00BA6E56">
        <w:rPr>
          <w:rFonts w:cstheme="minorHAnsi"/>
          <w:color w:val="000000"/>
          <w:spacing w:val="6"/>
          <w:lang w:val="cs-CZ"/>
        </w:rPr>
        <w:t xml:space="preserve"> </w:t>
      </w:r>
      <w:r w:rsidR="006D7500">
        <w:rPr>
          <w:rFonts w:cstheme="minorHAnsi"/>
          <w:color w:val="000000"/>
          <w:spacing w:val="6"/>
          <w:lang w:val="cs-CZ"/>
        </w:rPr>
        <w:t>1.7</w:t>
      </w:r>
      <w:r w:rsidRPr="00BB749B">
        <w:rPr>
          <w:rFonts w:cstheme="minorHAnsi"/>
          <w:color w:val="000000"/>
          <w:spacing w:val="6"/>
          <w:lang w:val="cs-CZ"/>
        </w:rPr>
        <w:t>.</w:t>
      </w:r>
      <w:proofErr w:type="gramEnd"/>
      <w:r w:rsidR="00BA6E56">
        <w:rPr>
          <w:rFonts w:cstheme="minorHAnsi"/>
          <w:color w:val="000000"/>
          <w:spacing w:val="6"/>
          <w:lang w:val="cs-CZ"/>
        </w:rPr>
        <w:t xml:space="preserve"> </w:t>
      </w:r>
      <w:r w:rsidRPr="00BB749B">
        <w:rPr>
          <w:rFonts w:cstheme="minorHAnsi"/>
          <w:color w:val="000000"/>
          <w:spacing w:val="6"/>
          <w:lang w:val="cs-CZ"/>
        </w:rPr>
        <w:t>2021 do</w:t>
      </w:r>
      <w:r w:rsidR="006D7500">
        <w:rPr>
          <w:rFonts w:cstheme="minorHAnsi"/>
          <w:color w:val="000000"/>
          <w:spacing w:val="6"/>
          <w:lang w:val="cs-CZ"/>
        </w:rPr>
        <w:t xml:space="preserve"> 30.6</w:t>
      </w:r>
      <w:r w:rsidR="00DB1EB9">
        <w:rPr>
          <w:rFonts w:cstheme="minorHAnsi"/>
          <w:color w:val="000000"/>
          <w:spacing w:val="6"/>
          <w:lang w:val="cs-CZ"/>
        </w:rPr>
        <w:t>.</w:t>
      </w:r>
      <w:r w:rsidR="00BA6E56">
        <w:rPr>
          <w:rFonts w:cstheme="minorHAnsi"/>
          <w:color w:val="000000"/>
          <w:spacing w:val="6"/>
          <w:lang w:val="cs-CZ"/>
        </w:rPr>
        <w:t xml:space="preserve"> </w:t>
      </w:r>
      <w:r w:rsidR="00DB1EB9">
        <w:rPr>
          <w:rFonts w:cstheme="minorHAnsi"/>
          <w:color w:val="000000"/>
          <w:spacing w:val="6"/>
          <w:lang w:val="cs-CZ"/>
        </w:rPr>
        <w:t>2022</w:t>
      </w:r>
      <w:r w:rsidR="00BA6E56">
        <w:rPr>
          <w:rFonts w:cstheme="minorHAnsi"/>
          <w:color w:val="000000"/>
          <w:spacing w:val="6"/>
          <w:lang w:val="cs-CZ"/>
        </w:rPr>
        <w:t xml:space="preserve">, </w:t>
      </w:r>
      <w:r w:rsidR="00BA6E56">
        <w:rPr>
          <w:rFonts w:cstheme="minorHAnsi"/>
          <w:color w:val="000000"/>
          <w:w w:val="105"/>
          <w:lang w:val="cs-CZ"/>
        </w:rPr>
        <w:t>tato smlouva dnem 1.7. 2021  nahrazuje smlouvu II – 19/2014 vč. dodatku.</w:t>
      </w:r>
    </w:p>
    <w:p w:rsidR="00BB749B" w:rsidRPr="00A26AE8" w:rsidRDefault="00BB749B" w:rsidP="00BB749B">
      <w:pPr>
        <w:numPr>
          <w:ilvl w:val="0"/>
          <w:numId w:val="5"/>
        </w:numPr>
        <w:tabs>
          <w:tab w:val="clear" w:pos="360"/>
          <w:tab w:val="decimal" w:pos="432"/>
        </w:tabs>
        <w:adjustRightInd w:val="0"/>
        <w:snapToGrid w:val="0"/>
        <w:ind w:left="426" w:hanging="426"/>
        <w:jc w:val="both"/>
        <w:rPr>
          <w:rFonts w:cstheme="minorHAnsi"/>
          <w:color w:val="000000"/>
          <w:spacing w:val="6"/>
          <w:w w:val="105"/>
          <w:lang w:val="cs-CZ"/>
        </w:rPr>
      </w:pPr>
      <w:r>
        <w:rPr>
          <w:rFonts w:cstheme="minorHAnsi"/>
          <w:color w:val="000000"/>
          <w:lang w:val="cs-CZ"/>
        </w:rPr>
        <w:t>Smluvní strany se dohodli na možnosti opakovaně prodloužit tuto smlouvu, vždy o období dalších 12 měsíců. Toto prodloužení předpokládá vůli obou stran a písemnou dohodu formou dodatku této smlouvy, pokud o prodloužení požádá strana, která od druhé smluvní strany z důvodu vyšší moci nedostala plnění ve smluveném objemu, druhá strana s tímto prodloužením musí souhlasit a v tomto období neposkytnuté plnění poskytnout.</w:t>
      </w:r>
    </w:p>
    <w:p w:rsidR="00BB749B" w:rsidRPr="00A26AE8" w:rsidRDefault="00BB749B" w:rsidP="00BB749B">
      <w:pPr>
        <w:numPr>
          <w:ilvl w:val="0"/>
          <w:numId w:val="5"/>
        </w:numPr>
        <w:tabs>
          <w:tab w:val="clear" w:pos="360"/>
          <w:tab w:val="decimal" w:pos="432"/>
        </w:tabs>
        <w:adjustRightInd w:val="0"/>
        <w:snapToGrid w:val="0"/>
        <w:ind w:left="426" w:hanging="426"/>
        <w:jc w:val="both"/>
        <w:rPr>
          <w:rFonts w:cstheme="minorHAnsi"/>
          <w:color w:val="000000"/>
          <w:spacing w:val="6"/>
          <w:w w:val="105"/>
          <w:lang w:val="cs-CZ"/>
        </w:rPr>
      </w:pPr>
      <w:r w:rsidRPr="00A26AE8">
        <w:rPr>
          <w:rFonts w:cstheme="minorHAnsi"/>
          <w:color w:val="000000"/>
          <w:spacing w:val="6"/>
          <w:w w:val="105"/>
          <w:lang w:val="cs-CZ"/>
        </w:rPr>
        <w:t>Smlouvu je možno měnit či doplňovat jen písemně.</w:t>
      </w:r>
    </w:p>
    <w:p w:rsidR="00BB749B" w:rsidRPr="00A26AE8" w:rsidRDefault="00BB749B" w:rsidP="00BB749B">
      <w:pPr>
        <w:numPr>
          <w:ilvl w:val="0"/>
          <w:numId w:val="5"/>
        </w:numPr>
        <w:tabs>
          <w:tab w:val="clear" w:pos="360"/>
          <w:tab w:val="decimal" w:pos="432"/>
        </w:tabs>
        <w:adjustRightInd w:val="0"/>
        <w:snapToGrid w:val="0"/>
        <w:ind w:left="426" w:hanging="426"/>
        <w:jc w:val="both"/>
        <w:rPr>
          <w:rFonts w:cstheme="minorHAnsi"/>
          <w:color w:val="000000"/>
          <w:spacing w:val="3"/>
          <w:w w:val="105"/>
          <w:lang w:val="cs-CZ"/>
        </w:rPr>
      </w:pPr>
      <w:r w:rsidRPr="00A26AE8">
        <w:rPr>
          <w:rFonts w:cstheme="minorHAnsi"/>
          <w:color w:val="000000"/>
          <w:spacing w:val="3"/>
          <w:w w:val="105"/>
          <w:lang w:val="cs-CZ"/>
        </w:rPr>
        <w:t xml:space="preserve">Smlouva se vyhotovuje ve dvou stejnopisech, z nichž po jedné obdrží každá </w:t>
      </w:r>
      <w:r w:rsidRPr="00A26AE8">
        <w:rPr>
          <w:rFonts w:cstheme="minorHAnsi"/>
          <w:color w:val="000000"/>
          <w:w w:val="105"/>
          <w:lang w:val="cs-CZ"/>
        </w:rPr>
        <w:t>smluvní strana.</w:t>
      </w:r>
    </w:p>
    <w:p w:rsidR="00BB749B" w:rsidRPr="00BC1AC5" w:rsidRDefault="00BB749B" w:rsidP="00BB749B">
      <w:pPr>
        <w:numPr>
          <w:ilvl w:val="0"/>
          <w:numId w:val="5"/>
        </w:numPr>
        <w:tabs>
          <w:tab w:val="clear" w:pos="360"/>
          <w:tab w:val="decimal" w:pos="432"/>
        </w:tabs>
        <w:adjustRightInd w:val="0"/>
        <w:snapToGrid w:val="0"/>
        <w:ind w:left="426" w:hanging="426"/>
        <w:jc w:val="both"/>
        <w:rPr>
          <w:rFonts w:cstheme="minorHAnsi"/>
          <w:color w:val="000000"/>
          <w:spacing w:val="6"/>
          <w:w w:val="105"/>
          <w:lang w:val="cs-CZ"/>
        </w:rPr>
      </w:pPr>
      <w:r w:rsidRPr="00A26AE8">
        <w:rPr>
          <w:rFonts w:cstheme="minorHAnsi"/>
          <w:color w:val="000000"/>
          <w:spacing w:val="6"/>
          <w:w w:val="105"/>
          <w:lang w:val="cs-CZ"/>
        </w:rPr>
        <w:t xml:space="preserve">Není-li ujednáno jinak, řídí se práva a povinnosti touto smlouvou výslovně </w:t>
      </w:r>
      <w:r w:rsidRPr="00A26AE8">
        <w:rPr>
          <w:rFonts w:cstheme="minorHAnsi"/>
          <w:color w:val="000000"/>
          <w:w w:val="105"/>
          <w:lang w:val="cs-CZ"/>
        </w:rPr>
        <w:t>neupravená ustanoveními zákona č</w:t>
      </w:r>
      <w:r w:rsidRPr="00BC1AC5">
        <w:rPr>
          <w:rFonts w:cstheme="minorHAnsi"/>
          <w:color w:val="000000"/>
          <w:w w:val="105"/>
          <w:lang w:val="cs-CZ"/>
        </w:rPr>
        <w:t xml:space="preserve">. </w:t>
      </w:r>
      <w:r w:rsidR="008C1A5A" w:rsidRPr="00BC1AC5">
        <w:rPr>
          <w:rFonts w:cstheme="minorHAnsi"/>
          <w:color w:val="000000"/>
          <w:w w:val="105"/>
          <w:lang w:val="cs-CZ"/>
        </w:rPr>
        <w:t>89</w:t>
      </w:r>
      <w:r w:rsidRPr="00BC1AC5">
        <w:rPr>
          <w:rFonts w:cstheme="minorHAnsi"/>
          <w:color w:val="000000"/>
          <w:w w:val="105"/>
          <w:lang w:val="cs-CZ"/>
        </w:rPr>
        <w:t>/</w:t>
      </w:r>
      <w:r w:rsidR="008C1A5A" w:rsidRPr="00BC1AC5">
        <w:rPr>
          <w:rFonts w:cstheme="minorHAnsi"/>
          <w:color w:val="000000"/>
          <w:w w:val="105"/>
          <w:lang w:val="cs-CZ"/>
        </w:rPr>
        <w:t>2012</w:t>
      </w:r>
      <w:r w:rsidRPr="00BC1AC5">
        <w:rPr>
          <w:rFonts w:cstheme="minorHAnsi"/>
          <w:color w:val="000000"/>
          <w:w w:val="105"/>
          <w:lang w:val="cs-CZ"/>
        </w:rPr>
        <w:t xml:space="preserve"> Sb. Ob</w:t>
      </w:r>
      <w:r w:rsidR="008C1A5A" w:rsidRPr="00BC1AC5">
        <w:rPr>
          <w:rFonts w:cstheme="minorHAnsi"/>
          <w:color w:val="000000"/>
          <w:w w:val="105"/>
          <w:lang w:val="cs-CZ"/>
        </w:rPr>
        <w:t>čanský</w:t>
      </w:r>
      <w:r w:rsidRPr="00BC1AC5">
        <w:rPr>
          <w:rFonts w:cstheme="minorHAnsi"/>
          <w:color w:val="000000"/>
          <w:w w:val="105"/>
          <w:lang w:val="cs-CZ"/>
        </w:rPr>
        <w:t xml:space="preserve"> zákoník.</w:t>
      </w:r>
    </w:p>
    <w:p w:rsidR="00BB749B" w:rsidRPr="00BA6E56" w:rsidRDefault="00BB749B" w:rsidP="00BB749B">
      <w:pPr>
        <w:numPr>
          <w:ilvl w:val="0"/>
          <w:numId w:val="5"/>
        </w:numPr>
        <w:tabs>
          <w:tab w:val="clear" w:pos="360"/>
          <w:tab w:val="decimal" w:pos="432"/>
        </w:tabs>
        <w:adjustRightInd w:val="0"/>
        <w:snapToGrid w:val="0"/>
        <w:ind w:left="426" w:hanging="426"/>
        <w:jc w:val="both"/>
        <w:rPr>
          <w:rFonts w:cstheme="minorHAnsi"/>
          <w:color w:val="000000"/>
          <w:spacing w:val="-1"/>
          <w:w w:val="105"/>
          <w:lang w:val="cs-CZ"/>
        </w:rPr>
      </w:pPr>
      <w:r w:rsidRPr="00A26AE8">
        <w:rPr>
          <w:rFonts w:cstheme="minorHAnsi"/>
          <w:color w:val="000000"/>
          <w:spacing w:val="-1"/>
          <w:w w:val="105"/>
          <w:lang w:val="cs-CZ"/>
        </w:rPr>
        <w:t xml:space="preserve">Veškeré informace, které si účastníci smlouvy poskytli s jejím uzavřením, jakož i </w:t>
      </w:r>
      <w:r w:rsidRPr="00A26AE8">
        <w:rPr>
          <w:rFonts w:cstheme="minorHAnsi"/>
          <w:color w:val="000000"/>
          <w:spacing w:val="5"/>
          <w:w w:val="105"/>
          <w:lang w:val="cs-CZ"/>
        </w:rPr>
        <w:t xml:space="preserve">obsah této smlouvy, označují smluvní strany jako důvěrné ve smyslu § 271 </w:t>
      </w:r>
      <w:r w:rsidRPr="00A26AE8">
        <w:rPr>
          <w:rFonts w:cstheme="minorHAnsi"/>
          <w:color w:val="000000"/>
          <w:w w:val="105"/>
          <w:lang w:val="cs-CZ"/>
        </w:rPr>
        <w:t>Obchodního zákoníku a zavazují se o nich zachovat mlčenlivost.</w:t>
      </w:r>
    </w:p>
    <w:p w:rsidR="00BA6E56" w:rsidRDefault="00BA6E56" w:rsidP="00BA6E56">
      <w:pPr>
        <w:tabs>
          <w:tab w:val="decimal" w:pos="360"/>
          <w:tab w:val="decimal" w:pos="432"/>
        </w:tabs>
        <w:adjustRightInd w:val="0"/>
        <w:snapToGrid w:val="0"/>
        <w:jc w:val="both"/>
        <w:rPr>
          <w:rFonts w:cstheme="minorHAnsi"/>
          <w:color w:val="000000"/>
          <w:w w:val="105"/>
          <w:lang w:val="cs-CZ"/>
        </w:rPr>
      </w:pPr>
    </w:p>
    <w:p w:rsidR="00BA6E56" w:rsidRDefault="00BA6E56" w:rsidP="00BA6E56">
      <w:pPr>
        <w:tabs>
          <w:tab w:val="decimal" w:pos="360"/>
          <w:tab w:val="decimal" w:pos="432"/>
        </w:tabs>
        <w:adjustRightInd w:val="0"/>
        <w:snapToGrid w:val="0"/>
        <w:jc w:val="both"/>
        <w:rPr>
          <w:rFonts w:cstheme="minorHAnsi"/>
          <w:color w:val="000000"/>
          <w:w w:val="105"/>
          <w:lang w:val="cs-CZ"/>
        </w:rPr>
      </w:pPr>
    </w:p>
    <w:p w:rsidR="00BA6E56" w:rsidRPr="00A26AE8" w:rsidRDefault="00BA6E56" w:rsidP="00BA6E56">
      <w:pPr>
        <w:tabs>
          <w:tab w:val="decimal" w:pos="360"/>
          <w:tab w:val="decimal" w:pos="432"/>
        </w:tabs>
        <w:adjustRightInd w:val="0"/>
        <w:snapToGrid w:val="0"/>
        <w:jc w:val="both"/>
        <w:rPr>
          <w:rFonts w:cstheme="minorHAnsi"/>
          <w:color w:val="000000"/>
          <w:spacing w:val="-1"/>
          <w:w w:val="105"/>
          <w:lang w:val="cs-CZ"/>
        </w:rPr>
      </w:pPr>
    </w:p>
    <w:p w:rsidR="00BB749B" w:rsidRPr="00BA6E56" w:rsidRDefault="00BB749B" w:rsidP="00BA6E56">
      <w:pPr>
        <w:numPr>
          <w:ilvl w:val="0"/>
          <w:numId w:val="5"/>
        </w:numPr>
        <w:tabs>
          <w:tab w:val="clear" w:pos="360"/>
          <w:tab w:val="decimal" w:pos="432"/>
        </w:tabs>
        <w:adjustRightInd w:val="0"/>
        <w:snapToGrid w:val="0"/>
        <w:ind w:left="426" w:hanging="426"/>
        <w:jc w:val="both"/>
        <w:rPr>
          <w:rFonts w:cstheme="minorHAnsi"/>
          <w:color w:val="000000"/>
          <w:spacing w:val="10"/>
          <w:w w:val="105"/>
          <w:lang w:val="cs-CZ"/>
        </w:rPr>
      </w:pPr>
      <w:r w:rsidRPr="00BA6E56">
        <w:rPr>
          <w:rFonts w:cstheme="minorHAnsi"/>
          <w:color w:val="000000"/>
          <w:spacing w:val="10"/>
          <w:w w:val="105"/>
          <w:lang w:val="cs-CZ"/>
        </w:rPr>
        <w:lastRenderedPageBreak/>
        <w:t>Tato smlouva n</w:t>
      </w:r>
      <w:r w:rsidR="00D713CE">
        <w:rPr>
          <w:rFonts w:cstheme="minorHAnsi"/>
          <w:color w:val="000000"/>
          <w:spacing w:val="10"/>
          <w:w w:val="105"/>
          <w:lang w:val="cs-CZ"/>
        </w:rPr>
        <w:t xml:space="preserve">abývá platnosti a účinnosti dne </w:t>
      </w:r>
      <w:proofErr w:type="gramStart"/>
      <w:r w:rsidR="00D713CE">
        <w:rPr>
          <w:rFonts w:cstheme="minorHAnsi"/>
          <w:color w:val="000000"/>
          <w:spacing w:val="10"/>
          <w:w w:val="105"/>
          <w:lang w:val="cs-CZ"/>
        </w:rPr>
        <w:t xml:space="preserve">1.7. </w:t>
      </w:r>
      <w:r w:rsidR="00EB653A">
        <w:rPr>
          <w:rFonts w:cstheme="minorHAnsi"/>
          <w:color w:val="000000"/>
          <w:spacing w:val="10"/>
          <w:w w:val="105"/>
          <w:lang w:val="cs-CZ"/>
        </w:rPr>
        <w:t xml:space="preserve"> </w:t>
      </w:r>
      <w:r w:rsidR="00D713CE">
        <w:rPr>
          <w:rFonts w:cstheme="minorHAnsi"/>
          <w:color w:val="000000"/>
          <w:spacing w:val="10"/>
          <w:w w:val="105"/>
          <w:lang w:val="cs-CZ"/>
        </w:rPr>
        <w:t>2021</w:t>
      </w:r>
      <w:proofErr w:type="gramEnd"/>
      <w:r w:rsidR="00D713CE">
        <w:rPr>
          <w:rFonts w:cstheme="minorHAnsi"/>
          <w:color w:val="000000"/>
          <w:spacing w:val="10"/>
          <w:w w:val="105"/>
          <w:lang w:val="cs-CZ"/>
        </w:rPr>
        <w:t>,</w:t>
      </w:r>
      <w:r w:rsidRPr="00BA6E56">
        <w:rPr>
          <w:rFonts w:cstheme="minorHAnsi"/>
          <w:color w:val="000000"/>
          <w:spacing w:val="10"/>
          <w:w w:val="105"/>
          <w:lang w:val="cs-CZ"/>
        </w:rPr>
        <w:t xml:space="preserve"> </w:t>
      </w:r>
      <w:r w:rsidRPr="00BA6E56">
        <w:rPr>
          <w:rFonts w:cstheme="minorHAnsi"/>
          <w:color w:val="000000"/>
          <w:spacing w:val="1"/>
          <w:w w:val="105"/>
          <w:lang w:val="cs-CZ"/>
        </w:rPr>
        <w:t xml:space="preserve">V pochybnostech se má za to, že rozhodující je datum podpisu smluvní strany, </w:t>
      </w:r>
      <w:r w:rsidRPr="00BA6E56">
        <w:rPr>
          <w:rFonts w:cstheme="minorHAnsi"/>
          <w:color w:val="000000"/>
          <w:w w:val="105"/>
          <w:lang w:val="cs-CZ"/>
        </w:rPr>
        <w:t>která smlouvu podepsala později.</w:t>
      </w:r>
    </w:p>
    <w:p w:rsidR="00BB749B" w:rsidRDefault="00BB749B" w:rsidP="00BB749B">
      <w:pPr>
        <w:tabs>
          <w:tab w:val="decimal" w:pos="360"/>
          <w:tab w:val="decimal" w:pos="432"/>
        </w:tabs>
        <w:adjustRightInd w:val="0"/>
        <w:snapToGrid w:val="0"/>
        <w:jc w:val="both"/>
        <w:rPr>
          <w:rFonts w:cstheme="minorHAnsi"/>
          <w:color w:val="000000"/>
          <w:w w:val="105"/>
          <w:lang w:val="cs-CZ"/>
        </w:rPr>
      </w:pPr>
    </w:p>
    <w:p w:rsidR="00BA6E56" w:rsidRDefault="00BA6E56" w:rsidP="00BB749B">
      <w:pPr>
        <w:tabs>
          <w:tab w:val="decimal" w:pos="360"/>
          <w:tab w:val="decimal" w:pos="432"/>
        </w:tabs>
        <w:adjustRightInd w:val="0"/>
        <w:snapToGrid w:val="0"/>
        <w:jc w:val="both"/>
        <w:rPr>
          <w:rFonts w:cstheme="minorHAnsi"/>
          <w:color w:val="000000"/>
          <w:w w:val="105"/>
          <w:lang w:val="cs-CZ"/>
        </w:rPr>
      </w:pPr>
    </w:p>
    <w:p w:rsidR="00D713CE" w:rsidRDefault="00D713CE" w:rsidP="00BB749B">
      <w:pPr>
        <w:tabs>
          <w:tab w:val="decimal" w:pos="360"/>
          <w:tab w:val="decimal" w:pos="432"/>
        </w:tabs>
        <w:adjustRightInd w:val="0"/>
        <w:snapToGrid w:val="0"/>
        <w:jc w:val="both"/>
        <w:rPr>
          <w:rFonts w:cstheme="minorHAnsi"/>
          <w:color w:val="000000"/>
          <w:w w:val="105"/>
          <w:lang w:val="cs-CZ"/>
        </w:rPr>
      </w:pPr>
    </w:p>
    <w:p w:rsidR="00D713CE" w:rsidRDefault="00D713CE" w:rsidP="00BB749B">
      <w:pPr>
        <w:tabs>
          <w:tab w:val="decimal" w:pos="360"/>
          <w:tab w:val="decimal" w:pos="432"/>
        </w:tabs>
        <w:adjustRightInd w:val="0"/>
        <w:snapToGrid w:val="0"/>
        <w:jc w:val="both"/>
        <w:rPr>
          <w:rFonts w:cstheme="minorHAnsi"/>
          <w:color w:val="000000"/>
          <w:w w:val="105"/>
          <w:lang w:val="cs-CZ"/>
        </w:rPr>
      </w:pPr>
    </w:p>
    <w:p w:rsidR="00BB749B" w:rsidRDefault="00D713CE" w:rsidP="00BB749B">
      <w:pPr>
        <w:tabs>
          <w:tab w:val="decimal" w:pos="360"/>
          <w:tab w:val="decimal" w:pos="432"/>
        </w:tabs>
        <w:adjustRightInd w:val="0"/>
        <w:snapToGrid w:val="0"/>
        <w:jc w:val="both"/>
        <w:rPr>
          <w:rFonts w:cstheme="minorHAnsi"/>
          <w:color w:val="000000"/>
          <w:w w:val="105"/>
          <w:lang w:val="cs-CZ"/>
        </w:rPr>
      </w:pPr>
      <w:r>
        <w:rPr>
          <w:rFonts w:cstheme="minorHAnsi"/>
          <w:color w:val="000000"/>
          <w:w w:val="105"/>
          <w:lang w:val="cs-CZ"/>
        </w:rPr>
        <w:t>V Brně, dne 30</w:t>
      </w:r>
      <w:r w:rsidR="00BA6E56">
        <w:rPr>
          <w:rFonts w:cstheme="minorHAnsi"/>
          <w:color w:val="000000"/>
          <w:w w:val="105"/>
          <w:lang w:val="cs-CZ"/>
        </w:rPr>
        <w:t xml:space="preserve">. </w:t>
      </w:r>
      <w:r>
        <w:rPr>
          <w:rFonts w:cstheme="minorHAnsi"/>
          <w:color w:val="000000"/>
          <w:w w:val="105"/>
          <w:lang w:val="cs-CZ"/>
        </w:rPr>
        <w:t>6.</w:t>
      </w:r>
      <w:r w:rsidR="00BA6E56">
        <w:rPr>
          <w:rFonts w:cstheme="minorHAnsi"/>
          <w:color w:val="000000"/>
          <w:w w:val="105"/>
          <w:lang w:val="cs-CZ"/>
        </w:rPr>
        <w:t>2021</w:t>
      </w:r>
    </w:p>
    <w:p w:rsidR="00BB749B" w:rsidRDefault="00BB749B" w:rsidP="00BB749B">
      <w:pPr>
        <w:tabs>
          <w:tab w:val="decimal" w:pos="360"/>
          <w:tab w:val="decimal" w:pos="432"/>
        </w:tabs>
        <w:adjustRightInd w:val="0"/>
        <w:snapToGrid w:val="0"/>
        <w:jc w:val="both"/>
        <w:rPr>
          <w:rFonts w:cstheme="minorHAnsi"/>
          <w:color w:val="000000"/>
          <w:w w:val="105"/>
          <w:lang w:val="cs-CZ"/>
        </w:rPr>
      </w:pPr>
    </w:p>
    <w:p w:rsidR="00BB749B" w:rsidRDefault="00BB749B" w:rsidP="00BB749B">
      <w:pPr>
        <w:tabs>
          <w:tab w:val="decimal" w:pos="360"/>
          <w:tab w:val="decimal" w:pos="432"/>
        </w:tabs>
        <w:adjustRightInd w:val="0"/>
        <w:snapToGrid w:val="0"/>
        <w:jc w:val="both"/>
        <w:rPr>
          <w:rFonts w:cstheme="minorHAnsi"/>
          <w:color w:val="000000"/>
          <w:w w:val="105"/>
          <w:lang w:val="cs-CZ"/>
        </w:rPr>
      </w:pPr>
    </w:p>
    <w:p w:rsidR="00BB749B" w:rsidRDefault="00BB749B" w:rsidP="00BB749B">
      <w:pPr>
        <w:tabs>
          <w:tab w:val="decimal" w:pos="360"/>
          <w:tab w:val="decimal" w:pos="432"/>
        </w:tabs>
        <w:adjustRightInd w:val="0"/>
        <w:snapToGrid w:val="0"/>
        <w:jc w:val="both"/>
        <w:rPr>
          <w:rFonts w:cstheme="minorHAnsi"/>
          <w:color w:val="000000"/>
          <w:w w:val="105"/>
          <w:lang w:val="cs-CZ"/>
        </w:rPr>
      </w:pPr>
    </w:p>
    <w:p w:rsidR="00BB749B" w:rsidRDefault="00BB749B" w:rsidP="00BB749B">
      <w:pPr>
        <w:tabs>
          <w:tab w:val="decimal" w:pos="360"/>
          <w:tab w:val="decimal" w:pos="432"/>
        </w:tabs>
        <w:adjustRightInd w:val="0"/>
        <w:snapToGrid w:val="0"/>
        <w:jc w:val="both"/>
        <w:rPr>
          <w:rFonts w:cstheme="minorHAnsi"/>
          <w:color w:val="000000"/>
          <w:w w:val="105"/>
          <w:lang w:val="cs-CZ"/>
        </w:rPr>
      </w:pPr>
    </w:p>
    <w:p w:rsidR="00BB749B" w:rsidRPr="00BB749B" w:rsidRDefault="00BB749B" w:rsidP="00BB749B">
      <w:pPr>
        <w:tabs>
          <w:tab w:val="right" w:pos="8364"/>
        </w:tabs>
        <w:adjustRightInd w:val="0"/>
        <w:snapToGrid w:val="0"/>
        <w:rPr>
          <w:rFonts w:cstheme="minorHAnsi"/>
          <w:color w:val="000000"/>
          <w:spacing w:val="-4"/>
          <w:w w:val="105"/>
          <w:lang w:val="cs-CZ"/>
        </w:rPr>
        <w:sectPr w:rsidR="00BB749B" w:rsidRPr="00BB749B" w:rsidSect="00A26AE8">
          <w:type w:val="continuous"/>
          <w:pgSz w:w="11918" w:h="16854"/>
          <w:pgMar w:top="1281" w:right="1338" w:bottom="709" w:left="1400" w:header="720" w:footer="720" w:gutter="0"/>
          <w:cols w:space="708"/>
        </w:sectPr>
      </w:pPr>
      <w:r w:rsidRPr="00A26AE8">
        <w:rPr>
          <w:rFonts w:cstheme="minorHAnsi"/>
          <w:color w:val="000000"/>
          <w:spacing w:val="-4"/>
          <w:w w:val="105"/>
          <w:lang w:val="cs-CZ"/>
        </w:rPr>
        <w:t>Muzeum města Brna, příspěvková organizace</w:t>
      </w:r>
      <w:r w:rsidRPr="00A26AE8">
        <w:rPr>
          <w:rFonts w:cstheme="minorHAnsi"/>
          <w:color w:val="000000"/>
          <w:spacing w:val="-4"/>
          <w:w w:val="105"/>
          <w:lang w:val="cs-CZ"/>
        </w:rPr>
        <w:tab/>
      </w:r>
      <w:proofErr w:type="spellStart"/>
      <w:r w:rsidRPr="00A26AE8">
        <w:rPr>
          <w:rFonts w:cstheme="minorHAnsi"/>
          <w:color w:val="000000"/>
          <w:w w:val="105"/>
          <w:lang w:val="cs-CZ"/>
        </w:rPr>
        <w:t>Renocar</w:t>
      </w:r>
      <w:proofErr w:type="spellEnd"/>
      <w:r w:rsidRPr="00A26AE8">
        <w:rPr>
          <w:rFonts w:cstheme="minorHAnsi"/>
          <w:color w:val="000000"/>
          <w:w w:val="105"/>
          <w:lang w:val="cs-CZ"/>
        </w:rPr>
        <w:t>, a. s</w:t>
      </w:r>
      <w:bookmarkStart w:id="1" w:name="_GoBack"/>
      <w:bookmarkEnd w:id="1"/>
    </w:p>
    <w:p w:rsidR="00BB749B" w:rsidRPr="00A26AE8" w:rsidRDefault="00BB749B" w:rsidP="00BB749B">
      <w:pPr>
        <w:adjustRightInd w:val="0"/>
        <w:snapToGrid w:val="0"/>
        <w:rPr>
          <w:rFonts w:cstheme="minorHAnsi"/>
        </w:rPr>
        <w:sectPr w:rsidR="00BB749B" w:rsidRPr="00A26AE8" w:rsidSect="00A26AE8">
          <w:type w:val="continuous"/>
          <w:pgSz w:w="11918" w:h="16854"/>
          <w:pgMar w:top="1281" w:right="1338" w:bottom="709" w:left="1400" w:header="720" w:footer="720" w:gutter="0"/>
          <w:cols w:space="708"/>
        </w:sectPr>
      </w:pPr>
    </w:p>
    <w:p w:rsidR="00C217FC" w:rsidRPr="00BB749B" w:rsidRDefault="00C217FC" w:rsidP="00BB749B"/>
    <w:sectPr w:rsidR="00C217FC" w:rsidRPr="00BB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8BB" w:rsidRDefault="009468BB">
      <w:r>
        <w:separator/>
      </w:r>
    </w:p>
  </w:endnote>
  <w:endnote w:type="continuationSeparator" w:id="0">
    <w:p w:rsidR="009468BB" w:rsidRDefault="0094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Základní text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53847073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3D97" w:rsidRDefault="00BB749B" w:rsidP="009C783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93D97" w:rsidRDefault="00AB5CAE" w:rsidP="00E93D9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7933216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3D97" w:rsidRDefault="00BB749B" w:rsidP="009C783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B653A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:rsidR="00E93D97" w:rsidRDefault="00AB5CAE" w:rsidP="00E93D9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8BB" w:rsidRDefault="009468BB">
      <w:r>
        <w:separator/>
      </w:r>
    </w:p>
  </w:footnote>
  <w:footnote w:type="continuationSeparator" w:id="0">
    <w:p w:rsidR="009468BB" w:rsidRDefault="0094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54DA"/>
    <w:multiLevelType w:val="hybridMultilevel"/>
    <w:tmpl w:val="EC44A5A6"/>
    <w:lvl w:ilvl="0" w:tplc="962ED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5C81"/>
    <w:multiLevelType w:val="multilevel"/>
    <w:tmpl w:val="2F0E944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6"/>
        <w:w w:val="105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CF4FA7"/>
    <w:multiLevelType w:val="multilevel"/>
    <w:tmpl w:val="1DB62AE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8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92606E"/>
    <w:multiLevelType w:val="multilevel"/>
    <w:tmpl w:val="4ED0FEE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C0C0D"/>
        <w:spacing w:val="22"/>
        <w:w w:val="105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AE123C"/>
    <w:multiLevelType w:val="multilevel"/>
    <w:tmpl w:val="82962C32"/>
    <w:lvl w:ilvl="0">
      <w:start w:val="1"/>
      <w:numFmt w:val="lowerLetter"/>
      <w:lvlText w:val="%1)"/>
      <w:lvlJc w:val="left"/>
      <w:pPr>
        <w:tabs>
          <w:tab w:val="decimal" w:pos="208"/>
        </w:tabs>
        <w:ind w:left="568"/>
      </w:pPr>
      <w:rPr>
        <w:rFonts w:ascii="Arial" w:hAnsi="Arial"/>
        <w:b/>
        <w:strike w:val="0"/>
        <w:color w:val="000000"/>
        <w:spacing w:val="-11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B43B61"/>
    <w:multiLevelType w:val="multilevel"/>
    <w:tmpl w:val="82E28A0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C0C0D"/>
        <w:spacing w:val="6"/>
        <w:w w:val="105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9B"/>
    <w:rsid w:val="0015047B"/>
    <w:rsid w:val="001A03D4"/>
    <w:rsid w:val="00331548"/>
    <w:rsid w:val="00332545"/>
    <w:rsid w:val="003542B2"/>
    <w:rsid w:val="003B2518"/>
    <w:rsid w:val="004642F1"/>
    <w:rsid w:val="00471D41"/>
    <w:rsid w:val="00485A04"/>
    <w:rsid w:val="004C4454"/>
    <w:rsid w:val="005B00F5"/>
    <w:rsid w:val="006D7500"/>
    <w:rsid w:val="00702188"/>
    <w:rsid w:val="008C1A5A"/>
    <w:rsid w:val="008F5154"/>
    <w:rsid w:val="009468BB"/>
    <w:rsid w:val="00AB5CAE"/>
    <w:rsid w:val="00B52B4E"/>
    <w:rsid w:val="00B75AE3"/>
    <w:rsid w:val="00BA6E56"/>
    <w:rsid w:val="00BB749B"/>
    <w:rsid w:val="00BC1AC5"/>
    <w:rsid w:val="00C217FC"/>
    <w:rsid w:val="00D54BDF"/>
    <w:rsid w:val="00D713CE"/>
    <w:rsid w:val="00DB1EB9"/>
    <w:rsid w:val="00EB653A"/>
    <w:rsid w:val="00F6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ABC7"/>
  <w15:chartTrackingRefBased/>
  <w15:docId w15:val="{C8453ECB-B0DE-490D-859F-3D52D2BD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749B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49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B7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749B"/>
    <w:rPr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BB749B"/>
  </w:style>
  <w:style w:type="paragraph" w:styleId="Textbubliny">
    <w:name w:val="Balloon Text"/>
    <w:basedOn w:val="Normln"/>
    <w:link w:val="TextbublinyChar"/>
    <w:uiPriority w:val="99"/>
    <w:semiHidden/>
    <w:unhideWhenUsed/>
    <w:rsid w:val="00EB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5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Kateřina</dc:creator>
  <cp:keywords/>
  <dc:description/>
  <cp:lastModifiedBy>Šebestová, Eva</cp:lastModifiedBy>
  <cp:revision>2</cp:revision>
  <cp:lastPrinted>2021-06-30T07:56:00Z</cp:lastPrinted>
  <dcterms:created xsi:type="dcterms:W3CDTF">2021-07-12T09:21:00Z</dcterms:created>
  <dcterms:modified xsi:type="dcterms:W3CDTF">2021-07-12T09:21:00Z</dcterms:modified>
</cp:coreProperties>
</file>