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0461D" w14:textId="086584D6" w:rsidR="00EF242F" w:rsidRPr="00EF242F" w:rsidRDefault="00EF242F" w:rsidP="00EF242F">
      <w:pPr>
        <w:pStyle w:val="Nadpis3"/>
        <w:shd w:val="clear" w:color="auto" w:fill="FFFFFF" w:themeFill="background1"/>
        <w:spacing w:before="1200" w:after="720" w:line="276" w:lineRule="auto"/>
        <w:ind w:right="-1"/>
        <w:jc w:val="center"/>
        <w:rPr>
          <w:rFonts w:ascii="Arial" w:hAnsi="Arial" w:cs="Arial"/>
          <w:caps/>
          <w:sz w:val="22"/>
          <w:szCs w:val="22"/>
        </w:rPr>
      </w:pPr>
      <w:r w:rsidRPr="00EF242F">
        <w:rPr>
          <w:rFonts w:ascii="Arial" w:hAnsi="Arial" w:cs="Arial"/>
          <w:caps/>
          <w:sz w:val="22"/>
          <w:szCs w:val="22"/>
        </w:rPr>
        <w:t>RÁMCOVÁ Kupní smlouva</w:t>
      </w:r>
      <w:r w:rsidR="00EF2CC8">
        <w:rPr>
          <w:rFonts w:ascii="Arial" w:hAnsi="Arial" w:cs="Arial"/>
          <w:caps/>
          <w:sz w:val="22"/>
          <w:szCs w:val="22"/>
        </w:rPr>
        <w:t xml:space="preserve"> </w:t>
      </w:r>
      <w:r w:rsidR="00EF2CC8">
        <w:rPr>
          <w:color w:val="1F497D"/>
        </w:rPr>
        <w:t>čj.:</w:t>
      </w:r>
      <w:r w:rsidR="00EF2CC8" w:rsidRPr="00EF2CC8">
        <w:rPr>
          <w:color w:val="1F497D"/>
        </w:rPr>
        <w:t xml:space="preserve"> </w:t>
      </w:r>
      <w:r w:rsidR="00EF2CC8">
        <w:rPr>
          <w:color w:val="1F497D"/>
        </w:rPr>
        <w:t>2090/21</w:t>
      </w:r>
    </w:p>
    <w:p w14:paraId="14EEAC11" w14:textId="28CE4CC1" w:rsidR="00EF242F" w:rsidRDefault="00EF242F" w:rsidP="00EF242F">
      <w:pPr>
        <w:pStyle w:val="AKFZFnormln"/>
        <w:jc w:val="center"/>
        <w:rPr>
          <w:rFonts w:eastAsia="Calibri"/>
          <w:b/>
          <w:bCs/>
          <w:sz w:val="24"/>
          <w:szCs w:val="24"/>
        </w:rPr>
      </w:pPr>
      <w:r w:rsidRPr="00EF242F">
        <w:rPr>
          <w:rFonts w:eastAsia="Calibri"/>
          <w:b/>
          <w:bCs/>
          <w:sz w:val="24"/>
          <w:szCs w:val="24"/>
        </w:rPr>
        <w:t>„</w:t>
      </w:r>
      <w:r w:rsidR="00C038F5" w:rsidRPr="00C038F5">
        <w:rPr>
          <w:rFonts w:eastAsia="Calibri"/>
          <w:b/>
          <w:bCs/>
          <w:sz w:val="24"/>
          <w:szCs w:val="24"/>
        </w:rPr>
        <w:t xml:space="preserve">Jednorázové COVID-19 antigenní testy pro </w:t>
      </w:r>
      <w:proofErr w:type="spellStart"/>
      <w:r w:rsidR="00C038F5" w:rsidRPr="00C038F5">
        <w:rPr>
          <w:rFonts w:eastAsia="Calibri"/>
          <w:b/>
          <w:bCs/>
          <w:sz w:val="24"/>
          <w:szCs w:val="24"/>
        </w:rPr>
        <w:t>samotestování</w:t>
      </w:r>
      <w:proofErr w:type="spellEnd"/>
      <w:r w:rsidR="00C038F5" w:rsidRPr="00C038F5">
        <w:rPr>
          <w:rFonts w:eastAsia="Calibri"/>
          <w:b/>
          <w:bCs/>
          <w:sz w:val="24"/>
          <w:szCs w:val="24"/>
        </w:rPr>
        <w:t xml:space="preserve"> pro potřeby Národního divadla pro rok 2021</w:t>
      </w:r>
      <w:r w:rsidRPr="00EF242F">
        <w:rPr>
          <w:rFonts w:eastAsia="Calibri"/>
          <w:b/>
          <w:bCs/>
          <w:sz w:val="24"/>
          <w:szCs w:val="24"/>
        </w:rPr>
        <w:t>“</w:t>
      </w:r>
    </w:p>
    <w:p w14:paraId="234BC073" w14:textId="77777777" w:rsidR="002C0769" w:rsidRDefault="002C0769" w:rsidP="00EF242F">
      <w:pPr>
        <w:pStyle w:val="AKFZFnormln"/>
        <w:jc w:val="center"/>
        <w:rPr>
          <w:rFonts w:eastAsia="Calibri"/>
          <w:b/>
          <w:bCs/>
          <w:sz w:val="24"/>
          <w:szCs w:val="24"/>
        </w:rPr>
      </w:pPr>
    </w:p>
    <w:p w14:paraId="2C22BF11" w14:textId="78BE92F9" w:rsidR="002C0769" w:rsidRPr="008416F5" w:rsidRDefault="002C0769" w:rsidP="002C0769">
      <w:pPr>
        <w:tabs>
          <w:tab w:val="left" w:pos="1230"/>
          <w:tab w:val="center" w:pos="4535"/>
        </w:tabs>
        <w:jc w:val="center"/>
        <w:rPr>
          <w:rFonts w:ascii="Arial Narrow" w:hAnsi="Arial Narrow"/>
          <w:b/>
          <w:bCs/>
        </w:rPr>
      </w:pPr>
      <w:r w:rsidRPr="008416F5">
        <w:rPr>
          <w:rFonts w:ascii="Arial Narrow" w:hAnsi="Arial Narrow"/>
          <w:b/>
          <w:bCs/>
        </w:rPr>
        <w:t xml:space="preserve">uzavřená podle § </w:t>
      </w:r>
      <w:r>
        <w:rPr>
          <w:rFonts w:ascii="Arial Narrow" w:hAnsi="Arial Narrow"/>
          <w:b/>
          <w:bCs/>
        </w:rPr>
        <w:t>2079</w:t>
      </w:r>
      <w:r w:rsidRPr="008416F5">
        <w:rPr>
          <w:rFonts w:ascii="Arial Narrow" w:hAnsi="Arial Narrow"/>
          <w:b/>
          <w:bCs/>
        </w:rPr>
        <w:t xml:space="preserve"> a násl. ob</w:t>
      </w:r>
      <w:r>
        <w:rPr>
          <w:rFonts w:ascii="Arial Narrow" w:hAnsi="Arial Narrow"/>
          <w:b/>
          <w:bCs/>
        </w:rPr>
        <w:t xml:space="preserve">čanského </w:t>
      </w:r>
      <w:r w:rsidRPr="008416F5">
        <w:rPr>
          <w:rFonts w:ascii="Arial Narrow" w:hAnsi="Arial Narrow"/>
          <w:b/>
          <w:bCs/>
        </w:rPr>
        <w:t>zákoníku č.</w:t>
      </w:r>
      <w:r>
        <w:rPr>
          <w:rFonts w:ascii="Arial Narrow" w:hAnsi="Arial Narrow"/>
          <w:b/>
          <w:bCs/>
        </w:rPr>
        <w:t xml:space="preserve"> 89/2012</w:t>
      </w:r>
      <w:r w:rsidRPr="008416F5">
        <w:rPr>
          <w:rFonts w:ascii="Arial Narrow" w:hAnsi="Arial Narrow"/>
          <w:b/>
          <w:bCs/>
        </w:rPr>
        <w:t xml:space="preserve"> Sb.</w:t>
      </w:r>
      <w:r w:rsidR="006C0A57">
        <w:rPr>
          <w:rFonts w:ascii="Arial Narrow" w:hAnsi="Arial Narrow"/>
          <w:b/>
          <w:bCs/>
        </w:rPr>
        <w:t>,</w:t>
      </w:r>
    </w:p>
    <w:p w14:paraId="4C08A6FF" w14:textId="77777777" w:rsidR="002C0769" w:rsidRDefault="002C0769" w:rsidP="002C0769">
      <w:pPr>
        <w:jc w:val="center"/>
        <w:rPr>
          <w:rFonts w:ascii="Arial Narrow" w:hAnsi="Arial Narrow"/>
          <w:b/>
          <w:bCs/>
        </w:rPr>
      </w:pPr>
      <w:r w:rsidRPr="008416F5">
        <w:rPr>
          <w:rFonts w:ascii="Arial Narrow" w:hAnsi="Arial Narrow"/>
          <w:b/>
          <w:bCs/>
        </w:rPr>
        <w:t>ve znění pozdějších předpisů</w:t>
      </w:r>
    </w:p>
    <w:p w14:paraId="02FB6AD8" w14:textId="77777777" w:rsidR="002C0769" w:rsidRPr="00EF242F" w:rsidRDefault="002C0769" w:rsidP="00EF242F">
      <w:pPr>
        <w:pStyle w:val="AKFZFnormln"/>
        <w:jc w:val="center"/>
        <w:rPr>
          <w:rFonts w:eastAsia="Calibri"/>
          <w:b/>
          <w:bCs/>
          <w:sz w:val="24"/>
          <w:szCs w:val="24"/>
        </w:rPr>
      </w:pPr>
    </w:p>
    <w:p w14:paraId="023E8AA8" w14:textId="77777777" w:rsidR="00EF242F" w:rsidRDefault="00EF242F" w:rsidP="00EF242F">
      <w:pPr>
        <w:keepNext/>
        <w:jc w:val="center"/>
        <w:rPr>
          <w:rFonts w:ascii="Arial" w:hAnsi="Arial" w:cs="Arial"/>
          <w:b/>
          <w:bCs/>
          <w:sz w:val="24"/>
          <w:szCs w:val="24"/>
        </w:rPr>
      </w:pPr>
    </w:p>
    <w:p w14:paraId="345A0CA0" w14:textId="77777777" w:rsidR="00EF242F" w:rsidRDefault="00EF242F" w:rsidP="00EF242F">
      <w:pPr>
        <w:keepNext/>
        <w:rPr>
          <w:rFonts w:ascii="Arial" w:hAnsi="Arial" w:cs="Arial"/>
          <w:b/>
          <w:bCs/>
          <w:sz w:val="24"/>
          <w:szCs w:val="24"/>
        </w:rPr>
      </w:pPr>
      <w:r>
        <w:rPr>
          <w:rFonts w:ascii="Arial" w:hAnsi="Arial" w:cs="Arial"/>
          <w:b/>
          <w:bCs/>
          <w:sz w:val="24"/>
          <w:szCs w:val="24"/>
        </w:rPr>
        <w:t>Smluvní strany:</w:t>
      </w:r>
    </w:p>
    <w:p w14:paraId="7DA32C6F" w14:textId="77777777" w:rsidR="00EF242F" w:rsidRPr="00EF242F" w:rsidRDefault="00EF242F" w:rsidP="00EF242F">
      <w:pPr>
        <w:keepNext/>
        <w:rPr>
          <w:rFonts w:ascii="Arial" w:hAnsi="Arial" w:cs="Arial"/>
          <w:b/>
          <w:bCs/>
          <w:sz w:val="24"/>
          <w:szCs w:val="24"/>
        </w:rPr>
      </w:pPr>
    </w:p>
    <w:tbl>
      <w:tblPr>
        <w:tblStyle w:val="Mkatabulky"/>
        <w:tblW w:w="0" w:type="auto"/>
        <w:tblLook w:val="04A0" w:firstRow="1" w:lastRow="0" w:firstColumn="1" w:lastColumn="0" w:noHBand="0" w:noVBand="1"/>
      </w:tblPr>
      <w:tblGrid>
        <w:gridCol w:w="2547"/>
        <w:gridCol w:w="6515"/>
      </w:tblGrid>
      <w:tr w:rsidR="00EF242F" w:rsidRPr="00EF242F" w14:paraId="4C8950F9" w14:textId="77777777" w:rsidTr="00EF242F">
        <w:tc>
          <w:tcPr>
            <w:tcW w:w="2547" w:type="dxa"/>
            <w:tcBorders>
              <w:top w:val="nil"/>
              <w:left w:val="nil"/>
              <w:bottom w:val="nil"/>
              <w:right w:val="nil"/>
            </w:tcBorders>
          </w:tcPr>
          <w:p w14:paraId="77ECA079" w14:textId="77777777" w:rsidR="00EF242F" w:rsidRPr="00EF242F" w:rsidRDefault="00EF242F" w:rsidP="002857B1">
            <w:pPr>
              <w:tabs>
                <w:tab w:val="left" w:pos="2268"/>
              </w:tabs>
              <w:spacing w:line="276" w:lineRule="auto"/>
              <w:jc w:val="both"/>
              <w:rPr>
                <w:rFonts w:ascii="Arial" w:eastAsia="MS Mincho" w:hAnsi="Arial" w:cs="Arial"/>
                <w:b/>
                <w:sz w:val="22"/>
                <w:szCs w:val="22"/>
              </w:rPr>
            </w:pPr>
            <w:r>
              <w:rPr>
                <w:rFonts w:ascii="Arial" w:eastAsia="MS Mincho" w:hAnsi="Arial" w:cs="Arial"/>
                <w:b/>
                <w:sz w:val="22"/>
                <w:szCs w:val="22"/>
              </w:rPr>
              <w:t>Kupující</w:t>
            </w:r>
            <w:r w:rsidRPr="00EF242F">
              <w:rPr>
                <w:rFonts w:ascii="Arial" w:eastAsia="MS Mincho" w:hAnsi="Arial" w:cs="Arial"/>
                <w:b/>
                <w:sz w:val="22"/>
                <w:szCs w:val="22"/>
              </w:rPr>
              <w:t>:</w:t>
            </w:r>
          </w:p>
        </w:tc>
        <w:tc>
          <w:tcPr>
            <w:tcW w:w="6515" w:type="dxa"/>
            <w:tcBorders>
              <w:top w:val="nil"/>
              <w:left w:val="nil"/>
              <w:bottom w:val="nil"/>
              <w:right w:val="nil"/>
            </w:tcBorders>
          </w:tcPr>
          <w:p w14:paraId="4BD52F6D" w14:textId="77777777" w:rsidR="00EF242F" w:rsidRPr="00EF242F" w:rsidRDefault="00EF242F" w:rsidP="002857B1">
            <w:pPr>
              <w:tabs>
                <w:tab w:val="left" w:pos="2268"/>
              </w:tabs>
              <w:spacing w:line="276" w:lineRule="auto"/>
              <w:jc w:val="both"/>
              <w:rPr>
                <w:rFonts w:ascii="Arial" w:eastAsia="MS Mincho" w:hAnsi="Arial" w:cs="Arial"/>
                <w:b/>
                <w:sz w:val="22"/>
                <w:szCs w:val="22"/>
              </w:rPr>
            </w:pPr>
            <w:r w:rsidRPr="00EF242F">
              <w:rPr>
                <w:rFonts w:ascii="Arial" w:hAnsi="Arial" w:cs="Arial"/>
                <w:b/>
                <w:sz w:val="22"/>
                <w:szCs w:val="22"/>
              </w:rPr>
              <w:t>Národní divadlo</w:t>
            </w:r>
          </w:p>
        </w:tc>
      </w:tr>
      <w:tr w:rsidR="00EF242F" w:rsidRPr="00EF242F" w14:paraId="12E7CF21" w14:textId="77777777" w:rsidTr="00EF242F">
        <w:tc>
          <w:tcPr>
            <w:tcW w:w="2547" w:type="dxa"/>
            <w:tcBorders>
              <w:top w:val="nil"/>
              <w:left w:val="nil"/>
              <w:bottom w:val="nil"/>
              <w:right w:val="nil"/>
            </w:tcBorders>
          </w:tcPr>
          <w:p w14:paraId="4AF43B45" w14:textId="77777777" w:rsidR="00EF242F" w:rsidRPr="00EF242F" w:rsidRDefault="00EF242F" w:rsidP="002857B1">
            <w:pPr>
              <w:tabs>
                <w:tab w:val="left" w:pos="2268"/>
              </w:tabs>
              <w:spacing w:line="276" w:lineRule="auto"/>
              <w:jc w:val="both"/>
              <w:rPr>
                <w:rFonts w:ascii="Arial" w:eastAsia="MS Mincho" w:hAnsi="Arial" w:cs="Arial"/>
                <w:b/>
                <w:sz w:val="22"/>
                <w:szCs w:val="22"/>
              </w:rPr>
            </w:pPr>
            <w:r w:rsidRPr="00EF242F">
              <w:rPr>
                <w:rFonts w:ascii="Arial" w:eastAsia="MS Mincho" w:hAnsi="Arial" w:cs="Arial"/>
                <w:sz w:val="22"/>
                <w:szCs w:val="22"/>
              </w:rPr>
              <w:t>Sídlem:</w:t>
            </w:r>
          </w:p>
        </w:tc>
        <w:tc>
          <w:tcPr>
            <w:tcW w:w="6515" w:type="dxa"/>
            <w:tcBorders>
              <w:top w:val="nil"/>
              <w:left w:val="nil"/>
              <w:bottom w:val="nil"/>
              <w:right w:val="nil"/>
            </w:tcBorders>
          </w:tcPr>
          <w:p w14:paraId="1692A59A" w14:textId="77777777" w:rsidR="00EF242F" w:rsidRPr="00EF242F" w:rsidRDefault="00EF242F" w:rsidP="002857B1">
            <w:pPr>
              <w:tabs>
                <w:tab w:val="left" w:pos="2268"/>
              </w:tabs>
              <w:spacing w:line="276" w:lineRule="auto"/>
              <w:jc w:val="both"/>
              <w:rPr>
                <w:rFonts w:ascii="Arial" w:eastAsia="MS Mincho" w:hAnsi="Arial" w:cs="Arial"/>
                <w:b/>
                <w:sz w:val="22"/>
                <w:szCs w:val="22"/>
              </w:rPr>
            </w:pPr>
            <w:r w:rsidRPr="00EF242F">
              <w:rPr>
                <w:rFonts w:ascii="Arial" w:hAnsi="Arial" w:cs="Arial"/>
                <w:sz w:val="22"/>
                <w:szCs w:val="22"/>
              </w:rPr>
              <w:t>Ostrovní 1, 112 30 Praha</w:t>
            </w:r>
          </w:p>
        </w:tc>
      </w:tr>
      <w:tr w:rsidR="00EF242F" w:rsidRPr="00EF242F" w14:paraId="351F2326" w14:textId="77777777" w:rsidTr="00EF242F">
        <w:tc>
          <w:tcPr>
            <w:tcW w:w="2547" w:type="dxa"/>
            <w:tcBorders>
              <w:top w:val="nil"/>
              <w:left w:val="nil"/>
              <w:bottom w:val="nil"/>
              <w:right w:val="nil"/>
            </w:tcBorders>
          </w:tcPr>
          <w:p w14:paraId="6201D1B8" w14:textId="77777777" w:rsidR="00EF242F" w:rsidRPr="00EF242F" w:rsidRDefault="00EF242F" w:rsidP="002857B1">
            <w:pPr>
              <w:tabs>
                <w:tab w:val="left" w:pos="2268"/>
              </w:tabs>
              <w:spacing w:line="276" w:lineRule="auto"/>
              <w:jc w:val="both"/>
              <w:rPr>
                <w:rFonts w:ascii="Arial" w:eastAsia="MS Mincho" w:hAnsi="Arial" w:cs="Arial"/>
                <w:b/>
                <w:sz w:val="22"/>
                <w:szCs w:val="22"/>
              </w:rPr>
            </w:pPr>
            <w:r w:rsidRPr="00EF242F">
              <w:rPr>
                <w:rFonts w:ascii="Arial" w:eastAsia="MS Mincho" w:hAnsi="Arial" w:cs="Arial"/>
                <w:sz w:val="22"/>
                <w:szCs w:val="22"/>
              </w:rPr>
              <w:t>IČ:</w:t>
            </w:r>
          </w:p>
        </w:tc>
        <w:tc>
          <w:tcPr>
            <w:tcW w:w="6515" w:type="dxa"/>
            <w:tcBorders>
              <w:top w:val="nil"/>
              <w:left w:val="nil"/>
              <w:bottom w:val="nil"/>
              <w:right w:val="nil"/>
            </w:tcBorders>
          </w:tcPr>
          <w:p w14:paraId="7AD76A8A" w14:textId="77777777" w:rsidR="00EF242F" w:rsidRPr="00EF242F" w:rsidRDefault="00EF242F" w:rsidP="002857B1">
            <w:pPr>
              <w:tabs>
                <w:tab w:val="left" w:pos="2268"/>
              </w:tabs>
              <w:spacing w:line="276" w:lineRule="auto"/>
              <w:jc w:val="both"/>
              <w:rPr>
                <w:rFonts w:ascii="Arial" w:eastAsia="MS Mincho" w:hAnsi="Arial" w:cs="Arial"/>
                <w:b/>
                <w:sz w:val="22"/>
                <w:szCs w:val="22"/>
              </w:rPr>
            </w:pPr>
            <w:r w:rsidRPr="00EF242F">
              <w:rPr>
                <w:rFonts w:ascii="Arial" w:hAnsi="Arial" w:cs="Arial"/>
                <w:sz w:val="22"/>
                <w:szCs w:val="22"/>
              </w:rPr>
              <w:t>00023337</w:t>
            </w:r>
          </w:p>
        </w:tc>
      </w:tr>
      <w:tr w:rsidR="00EF242F" w:rsidRPr="00EF242F" w14:paraId="463DA37C" w14:textId="77777777" w:rsidTr="00EF242F">
        <w:tc>
          <w:tcPr>
            <w:tcW w:w="2547" w:type="dxa"/>
            <w:tcBorders>
              <w:top w:val="nil"/>
              <w:left w:val="nil"/>
              <w:bottom w:val="nil"/>
              <w:right w:val="nil"/>
            </w:tcBorders>
          </w:tcPr>
          <w:p w14:paraId="06943BC1" w14:textId="77777777" w:rsidR="00EF242F" w:rsidRPr="00EF242F" w:rsidRDefault="00EF242F" w:rsidP="002857B1">
            <w:pPr>
              <w:tabs>
                <w:tab w:val="left" w:pos="2268"/>
              </w:tabs>
              <w:spacing w:line="276" w:lineRule="auto"/>
              <w:jc w:val="both"/>
              <w:rPr>
                <w:rFonts w:ascii="Arial" w:eastAsia="MS Mincho" w:hAnsi="Arial" w:cs="Arial"/>
                <w:sz w:val="22"/>
                <w:szCs w:val="22"/>
              </w:rPr>
            </w:pPr>
            <w:r>
              <w:rPr>
                <w:rFonts w:ascii="Arial" w:eastAsia="MS Mincho" w:hAnsi="Arial" w:cs="Arial"/>
                <w:sz w:val="22"/>
                <w:szCs w:val="22"/>
              </w:rPr>
              <w:t>DIČ</w:t>
            </w:r>
          </w:p>
        </w:tc>
        <w:tc>
          <w:tcPr>
            <w:tcW w:w="6515" w:type="dxa"/>
            <w:tcBorders>
              <w:top w:val="nil"/>
              <w:left w:val="nil"/>
              <w:bottom w:val="nil"/>
              <w:right w:val="nil"/>
            </w:tcBorders>
          </w:tcPr>
          <w:p w14:paraId="7FC51182" w14:textId="77777777" w:rsidR="00EF242F" w:rsidRPr="00EF242F" w:rsidRDefault="00EF242F" w:rsidP="002857B1">
            <w:pPr>
              <w:tabs>
                <w:tab w:val="left" w:pos="2268"/>
              </w:tabs>
              <w:spacing w:line="276" w:lineRule="auto"/>
              <w:jc w:val="both"/>
              <w:rPr>
                <w:rFonts w:ascii="Arial" w:hAnsi="Arial" w:cs="Arial"/>
                <w:sz w:val="22"/>
                <w:szCs w:val="22"/>
              </w:rPr>
            </w:pPr>
            <w:r>
              <w:rPr>
                <w:rFonts w:ascii="Arial" w:hAnsi="Arial" w:cs="Arial"/>
                <w:sz w:val="22"/>
              </w:rPr>
              <w:t>CZ00023337</w:t>
            </w:r>
          </w:p>
        </w:tc>
      </w:tr>
      <w:tr w:rsidR="00EF242F" w:rsidRPr="00EF242F" w14:paraId="703B3241" w14:textId="77777777" w:rsidTr="00EF242F">
        <w:tc>
          <w:tcPr>
            <w:tcW w:w="2547" w:type="dxa"/>
            <w:tcBorders>
              <w:top w:val="nil"/>
              <w:left w:val="nil"/>
              <w:bottom w:val="nil"/>
              <w:right w:val="nil"/>
            </w:tcBorders>
          </w:tcPr>
          <w:p w14:paraId="45B59E3E" w14:textId="77777777" w:rsidR="00EF242F" w:rsidRPr="00EF242F" w:rsidRDefault="00EF242F" w:rsidP="002857B1">
            <w:pPr>
              <w:tabs>
                <w:tab w:val="left" w:pos="2268"/>
              </w:tabs>
              <w:spacing w:line="276" w:lineRule="auto"/>
              <w:jc w:val="both"/>
              <w:rPr>
                <w:rFonts w:ascii="Arial" w:eastAsia="MS Mincho" w:hAnsi="Arial" w:cs="Arial"/>
                <w:sz w:val="22"/>
                <w:szCs w:val="22"/>
              </w:rPr>
            </w:pPr>
            <w:r w:rsidRPr="00EF242F">
              <w:rPr>
                <w:rFonts w:ascii="Arial" w:eastAsia="MS Mincho" w:hAnsi="Arial" w:cs="Arial"/>
                <w:sz w:val="22"/>
                <w:szCs w:val="22"/>
              </w:rPr>
              <w:t>Bankovní spojení</w:t>
            </w:r>
            <w:r>
              <w:rPr>
                <w:rFonts w:ascii="Arial" w:eastAsia="MS Mincho" w:hAnsi="Arial" w:cs="Arial"/>
                <w:sz w:val="22"/>
                <w:szCs w:val="22"/>
              </w:rPr>
              <w:t>:</w:t>
            </w:r>
          </w:p>
        </w:tc>
        <w:tc>
          <w:tcPr>
            <w:tcW w:w="6515" w:type="dxa"/>
            <w:tcBorders>
              <w:top w:val="nil"/>
              <w:left w:val="nil"/>
              <w:bottom w:val="nil"/>
              <w:right w:val="nil"/>
            </w:tcBorders>
          </w:tcPr>
          <w:p w14:paraId="63849453" w14:textId="77777777" w:rsidR="00EF242F" w:rsidRPr="00EF242F" w:rsidRDefault="00EF242F" w:rsidP="002857B1">
            <w:pPr>
              <w:tabs>
                <w:tab w:val="left" w:pos="2268"/>
              </w:tabs>
              <w:spacing w:line="276" w:lineRule="auto"/>
              <w:jc w:val="both"/>
              <w:rPr>
                <w:rFonts w:ascii="Arial" w:eastAsia="MS Mincho" w:hAnsi="Arial" w:cs="Arial"/>
                <w:sz w:val="22"/>
                <w:szCs w:val="22"/>
              </w:rPr>
            </w:pPr>
            <w:r w:rsidRPr="00EF242F">
              <w:rPr>
                <w:rFonts w:ascii="Arial" w:eastAsia="MS Mincho" w:hAnsi="Arial" w:cs="Arial"/>
                <w:sz w:val="22"/>
                <w:szCs w:val="22"/>
              </w:rPr>
              <w:t>Česká národní banka, Praha 1</w:t>
            </w:r>
          </w:p>
        </w:tc>
      </w:tr>
      <w:tr w:rsidR="00EF242F" w:rsidRPr="00EF242F" w14:paraId="56EA5371" w14:textId="77777777" w:rsidTr="00EF242F">
        <w:tc>
          <w:tcPr>
            <w:tcW w:w="2547" w:type="dxa"/>
            <w:tcBorders>
              <w:top w:val="nil"/>
              <w:bottom w:val="nil"/>
              <w:right w:val="nil"/>
            </w:tcBorders>
          </w:tcPr>
          <w:p w14:paraId="2A03DC5A" w14:textId="77777777" w:rsidR="00EF242F" w:rsidRPr="00EF242F" w:rsidRDefault="00EF242F" w:rsidP="002857B1">
            <w:pPr>
              <w:tabs>
                <w:tab w:val="left" w:pos="2268"/>
              </w:tabs>
              <w:spacing w:line="276" w:lineRule="auto"/>
              <w:jc w:val="both"/>
              <w:rPr>
                <w:rFonts w:ascii="Arial" w:eastAsia="MS Mincho" w:hAnsi="Arial" w:cs="Arial"/>
                <w:sz w:val="22"/>
                <w:szCs w:val="22"/>
              </w:rPr>
            </w:pPr>
            <w:r>
              <w:rPr>
                <w:rFonts w:ascii="Arial" w:eastAsia="MS Mincho" w:hAnsi="Arial" w:cs="Arial"/>
                <w:sz w:val="22"/>
                <w:szCs w:val="22"/>
              </w:rPr>
              <w:t>Číslo účtu:</w:t>
            </w:r>
          </w:p>
        </w:tc>
        <w:tc>
          <w:tcPr>
            <w:tcW w:w="6515" w:type="dxa"/>
            <w:tcBorders>
              <w:top w:val="nil"/>
              <w:left w:val="nil"/>
              <w:bottom w:val="nil"/>
              <w:right w:val="nil"/>
            </w:tcBorders>
          </w:tcPr>
          <w:p w14:paraId="71294288" w14:textId="77777777" w:rsidR="00EF242F" w:rsidRPr="00EF242F" w:rsidRDefault="00EF242F" w:rsidP="002857B1">
            <w:pPr>
              <w:tabs>
                <w:tab w:val="left" w:pos="2268"/>
              </w:tabs>
              <w:spacing w:line="276" w:lineRule="auto"/>
              <w:jc w:val="both"/>
              <w:rPr>
                <w:rFonts w:ascii="Arial" w:eastAsia="MS Mincho" w:hAnsi="Arial" w:cs="Arial"/>
                <w:sz w:val="22"/>
                <w:szCs w:val="22"/>
              </w:rPr>
            </w:pPr>
            <w:proofErr w:type="spellStart"/>
            <w:proofErr w:type="gramStart"/>
            <w:r>
              <w:rPr>
                <w:rFonts w:ascii="Arial" w:hAnsi="Arial" w:cs="Arial"/>
                <w:sz w:val="22"/>
              </w:rPr>
              <w:t>č.ú</w:t>
            </w:r>
            <w:proofErr w:type="spellEnd"/>
            <w:r>
              <w:rPr>
                <w:rFonts w:ascii="Arial" w:hAnsi="Arial" w:cs="Arial"/>
                <w:sz w:val="22"/>
              </w:rPr>
              <w:t>.: 2832011/0710</w:t>
            </w:r>
            <w:proofErr w:type="gramEnd"/>
          </w:p>
        </w:tc>
      </w:tr>
      <w:tr w:rsidR="00EF242F" w:rsidRPr="00EF242F" w14:paraId="66F59379" w14:textId="77777777" w:rsidTr="00EF242F">
        <w:tc>
          <w:tcPr>
            <w:tcW w:w="2547" w:type="dxa"/>
            <w:tcBorders>
              <w:top w:val="nil"/>
              <w:left w:val="nil"/>
              <w:bottom w:val="nil"/>
              <w:right w:val="nil"/>
            </w:tcBorders>
          </w:tcPr>
          <w:p w14:paraId="768FEF96" w14:textId="77777777" w:rsidR="00EF242F" w:rsidRDefault="00EF242F" w:rsidP="002857B1">
            <w:pPr>
              <w:tabs>
                <w:tab w:val="left" w:pos="2268"/>
              </w:tabs>
              <w:spacing w:line="276" w:lineRule="auto"/>
              <w:jc w:val="both"/>
              <w:rPr>
                <w:rFonts w:ascii="Arial" w:eastAsia="MS Mincho" w:hAnsi="Arial" w:cs="Arial"/>
                <w:sz w:val="22"/>
                <w:szCs w:val="22"/>
              </w:rPr>
            </w:pPr>
            <w:r>
              <w:rPr>
                <w:rFonts w:ascii="Arial" w:eastAsia="MS Mincho" w:hAnsi="Arial" w:cs="Arial"/>
                <w:sz w:val="22"/>
                <w:szCs w:val="22"/>
              </w:rPr>
              <w:t>Zastoupené</w:t>
            </w:r>
          </w:p>
        </w:tc>
        <w:tc>
          <w:tcPr>
            <w:tcW w:w="6515" w:type="dxa"/>
            <w:tcBorders>
              <w:top w:val="nil"/>
              <w:left w:val="nil"/>
              <w:bottom w:val="nil"/>
              <w:right w:val="nil"/>
            </w:tcBorders>
          </w:tcPr>
          <w:p w14:paraId="0AE75005" w14:textId="4627BF18" w:rsidR="00EF242F" w:rsidRDefault="00EF242F" w:rsidP="00EF242F">
            <w:pPr>
              <w:tabs>
                <w:tab w:val="left" w:pos="2268"/>
              </w:tabs>
              <w:spacing w:line="276" w:lineRule="auto"/>
              <w:rPr>
                <w:rFonts w:ascii="Arial" w:hAnsi="Arial" w:cs="Arial"/>
                <w:sz w:val="22"/>
              </w:rPr>
            </w:pPr>
            <w:r w:rsidRPr="00EF242F">
              <w:rPr>
                <w:rFonts w:ascii="Arial" w:hAnsi="Arial" w:cs="Arial"/>
                <w:sz w:val="22"/>
              </w:rPr>
              <w:t xml:space="preserve">prof. </w:t>
            </w:r>
            <w:proofErr w:type="spellStart"/>
            <w:r w:rsidRPr="00EF242F">
              <w:rPr>
                <w:rFonts w:ascii="Arial" w:hAnsi="Arial" w:cs="Arial"/>
                <w:sz w:val="22"/>
              </w:rPr>
              <w:t>MgA</w:t>
            </w:r>
            <w:proofErr w:type="spellEnd"/>
            <w:r w:rsidRPr="00EF242F">
              <w:rPr>
                <w:rFonts w:ascii="Arial" w:hAnsi="Arial" w:cs="Arial"/>
                <w:sz w:val="22"/>
              </w:rPr>
              <w:t>. Janem Burian</w:t>
            </w:r>
            <w:r>
              <w:rPr>
                <w:rFonts w:ascii="Arial" w:hAnsi="Arial" w:cs="Arial"/>
                <w:sz w:val="22"/>
              </w:rPr>
              <w:t xml:space="preserve">em, </w:t>
            </w:r>
            <w:r w:rsidR="007C1755">
              <w:rPr>
                <w:rFonts w:ascii="Arial" w:hAnsi="Arial" w:cs="Arial"/>
                <w:sz w:val="22"/>
              </w:rPr>
              <w:t xml:space="preserve">generálním </w:t>
            </w:r>
            <w:r>
              <w:rPr>
                <w:rFonts w:ascii="Arial" w:hAnsi="Arial" w:cs="Arial"/>
                <w:sz w:val="22"/>
              </w:rPr>
              <w:t xml:space="preserve">ředitelem Národního divadla </w:t>
            </w:r>
            <w:r w:rsidRPr="00EF242F">
              <w:rPr>
                <w:rFonts w:ascii="Arial" w:hAnsi="Arial" w:cs="Arial"/>
                <w:sz w:val="22"/>
              </w:rPr>
              <w:t>(dále jen „kupující“)</w:t>
            </w:r>
          </w:p>
        </w:tc>
      </w:tr>
    </w:tbl>
    <w:p w14:paraId="762789FB" w14:textId="77777777" w:rsidR="00EF242F" w:rsidRDefault="00EF242F" w:rsidP="00EF242F">
      <w:pPr>
        <w:tabs>
          <w:tab w:val="left" w:pos="708"/>
          <w:tab w:val="left" w:pos="1418"/>
        </w:tabs>
        <w:jc w:val="both"/>
        <w:rPr>
          <w:rFonts w:ascii="Arial" w:hAnsi="Arial" w:cs="Arial"/>
          <w:sz w:val="24"/>
          <w:szCs w:val="24"/>
        </w:rPr>
      </w:pPr>
    </w:p>
    <w:p w14:paraId="65E55A24" w14:textId="77777777" w:rsidR="00EF242F" w:rsidRPr="00EF242F" w:rsidRDefault="00EF242F" w:rsidP="00EF242F">
      <w:pPr>
        <w:tabs>
          <w:tab w:val="left" w:pos="2835"/>
          <w:tab w:val="center" w:pos="4536"/>
          <w:tab w:val="right" w:pos="9072"/>
        </w:tabs>
        <w:ind w:left="360"/>
        <w:rPr>
          <w:rFonts w:ascii="Arial" w:hAnsi="Arial" w:cs="Arial"/>
          <w:sz w:val="22"/>
          <w:szCs w:val="22"/>
        </w:rPr>
      </w:pPr>
      <w:r w:rsidRPr="00EF242F">
        <w:rPr>
          <w:rFonts w:ascii="Arial" w:hAnsi="Arial" w:cs="Arial"/>
          <w:sz w:val="22"/>
          <w:szCs w:val="22"/>
        </w:rPr>
        <w:t>a</w:t>
      </w:r>
    </w:p>
    <w:p w14:paraId="2AC00FF0" w14:textId="77777777" w:rsidR="00EF242F" w:rsidRPr="00EF242F" w:rsidRDefault="00EF242F" w:rsidP="00EF242F">
      <w:pPr>
        <w:tabs>
          <w:tab w:val="left" w:pos="2835"/>
          <w:tab w:val="center" w:pos="4536"/>
          <w:tab w:val="right" w:pos="9072"/>
        </w:tabs>
        <w:rPr>
          <w:rFonts w:ascii="Arial" w:hAnsi="Arial" w:cs="Arial"/>
          <w:sz w:val="24"/>
          <w:szCs w:val="24"/>
        </w:rPr>
      </w:pPr>
    </w:p>
    <w:tbl>
      <w:tblPr>
        <w:tblStyle w:val="Mkatabulky"/>
        <w:tblW w:w="0" w:type="auto"/>
        <w:tblLook w:val="04A0" w:firstRow="1" w:lastRow="0" w:firstColumn="1" w:lastColumn="0" w:noHBand="0" w:noVBand="1"/>
      </w:tblPr>
      <w:tblGrid>
        <w:gridCol w:w="2547"/>
        <w:gridCol w:w="6515"/>
      </w:tblGrid>
      <w:tr w:rsidR="00EF7FAF" w:rsidRPr="00EF242F" w14:paraId="0B3F3C24" w14:textId="77777777" w:rsidTr="002857B1">
        <w:tc>
          <w:tcPr>
            <w:tcW w:w="2547" w:type="dxa"/>
            <w:tcBorders>
              <w:top w:val="nil"/>
              <w:left w:val="nil"/>
              <w:bottom w:val="nil"/>
              <w:right w:val="nil"/>
            </w:tcBorders>
          </w:tcPr>
          <w:p w14:paraId="25304381" w14:textId="458F0D2B" w:rsidR="00EF7FAF" w:rsidRPr="00EF242F" w:rsidRDefault="00EF7FAF" w:rsidP="00EF7FAF">
            <w:pPr>
              <w:tabs>
                <w:tab w:val="left" w:pos="2268"/>
              </w:tabs>
              <w:spacing w:line="276" w:lineRule="auto"/>
              <w:jc w:val="both"/>
              <w:rPr>
                <w:rFonts w:ascii="Arial" w:eastAsia="MS Mincho" w:hAnsi="Arial" w:cs="Arial"/>
                <w:b/>
                <w:sz w:val="22"/>
                <w:szCs w:val="22"/>
              </w:rPr>
            </w:pPr>
            <w:r w:rsidRPr="00E05546">
              <w:rPr>
                <w:rFonts w:ascii="Arial" w:eastAsia="MS Mincho" w:hAnsi="Arial" w:cs="Arial"/>
                <w:b/>
                <w:sz w:val="22"/>
                <w:szCs w:val="22"/>
              </w:rPr>
              <w:t>Prodávající:</w:t>
            </w:r>
          </w:p>
        </w:tc>
        <w:tc>
          <w:tcPr>
            <w:tcW w:w="6515" w:type="dxa"/>
            <w:tcBorders>
              <w:top w:val="nil"/>
              <w:left w:val="nil"/>
              <w:bottom w:val="nil"/>
              <w:right w:val="nil"/>
            </w:tcBorders>
          </w:tcPr>
          <w:p w14:paraId="479A731F" w14:textId="3B6951D3" w:rsidR="00EF7FAF" w:rsidRPr="00EF242F" w:rsidRDefault="00EF7FAF" w:rsidP="00EF7FAF">
            <w:pPr>
              <w:tabs>
                <w:tab w:val="left" w:pos="2268"/>
              </w:tabs>
              <w:spacing w:line="276" w:lineRule="auto"/>
              <w:jc w:val="both"/>
              <w:rPr>
                <w:rFonts w:ascii="Arial" w:eastAsia="MS Mincho" w:hAnsi="Arial" w:cs="Arial"/>
                <w:i/>
                <w:sz w:val="22"/>
                <w:szCs w:val="22"/>
              </w:rPr>
            </w:pPr>
            <w:r w:rsidRPr="0058326F">
              <w:rPr>
                <w:rFonts w:ascii="Arial" w:eastAsia="MS Mincho" w:hAnsi="Arial" w:cs="Arial"/>
                <w:b/>
                <w:sz w:val="22"/>
                <w:szCs w:val="22"/>
              </w:rPr>
              <w:t xml:space="preserve">Servatech </w:t>
            </w:r>
            <w:proofErr w:type="spellStart"/>
            <w:r w:rsidRPr="0058326F">
              <w:rPr>
                <w:rFonts w:ascii="Arial" w:eastAsia="MS Mincho" w:hAnsi="Arial" w:cs="Arial"/>
                <w:b/>
                <w:sz w:val="22"/>
                <w:szCs w:val="22"/>
              </w:rPr>
              <w:t>s.r.o</w:t>
            </w:r>
            <w:proofErr w:type="spellEnd"/>
          </w:p>
        </w:tc>
      </w:tr>
      <w:tr w:rsidR="00EF7FAF" w:rsidRPr="00EF242F" w14:paraId="45F63F24" w14:textId="77777777" w:rsidTr="002857B1">
        <w:tc>
          <w:tcPr>
            <w:tcW w:w="2547" w:type="dxa"/>
            <w:tcBorders>
              <w:top w:val="nil"/>
              <w:left w:val="nil"/>
              <w:bottom w:val="nil"/>
              <w:right w:val="nil"/>
            </w:tcBorders>
          </w:tcPr>
          <w:p w14:paraId="13F2D652" w14:textId="680B1629" w:rsidR="00EF7FAF" w:rsidRPr="00EF242F" w:rsidRDefault="00EF7FAF" w:rsidP="00EF7FAF">
            <w:pPr>
              <w:tabs>
                <w:tab w:val="left" w:pos="2268"/>
              </w:tabs>
              <w:spacing w:line="276" w:lineRule="auto"/>
              <w:jc w:val="both"/>
              <w:rPr>
                <w:rFonts w:ascii="Arial" w:eastAsia="MS Mincho" w:hAnsi="Arial" w:cs="Arial"/>
                <w:b/>
                <w:sz w:val="22"/>
                <w:szCs w:val="22"/>
              </w:rPr>
            </w:pPr>
            <w:r w:rsidRPr="00E05546">
              <w:rPr>
                <w:rFonts w:ascii="Arial" w:eastAsia="MS Mincho" w:hAnsi="Arial" w:cs="Arial"/>
                <w:sz w:val="22"/>
                <w:szCs w:val="22"/>
              </w:rPr>
              <w:t>Sídlem:</w:t>
            </w:r>
          </w:p>
        </w:tc>
        <w:tc>
          <w:tcPr>
            <w:tcW w:w="6515" w:type="dxa"/>
            <w:tcBorders>
              <w:top w:val="nil"/>
              <w:left w:val="nil"/>
              <w:bottom w:val="nil"/>
              <w:right w:val="nil"/>
            </w:tcBorders>
          </w:tcPr>
          <w:p w14:paraId="6614C5D4" w14:textId="10C33B49" w:rsidR="00EF7FAF" w:rsidRPr="00EF242F" w:rsidRDefault="00EF7FAF" w:rsidP="00EF7FAF">
            <w:pPr>
              <w:tabs>
                <w:tab w:val="left" w:pos="2268"/>
              </w:tabs>
              <w:spacing w:line="276" w:lineRule="auto"/>
              <w:jc w:val="both"/>
              <w:rPr>
                <w:rFonts w:ascii="Arial" w:eastAsia="MS Mincho" w:hAnsi="Arial" w:cs="Arial"/>
                <w:b/>
                <w:sz w:val="22"/>
                <w:szCs w:val="22"/>
              </w:rPr>
            </w:pPr>
            <w:r w:rsidRPr="00E05546">
              <w:rPr>
                <w:rFonts w:ascii="Arial" w:hAnsi="Arial" w:cs="Arial"/>
                <w:sz w:val="22"/>
                <w:szCs w:val="22"/>
              </w:rPr>
              <w:t>Záběhlická 134/95, Praha 10 106 00</w:t>
            </w:r>
            <w:r w:rsidRPr="00E05546">
              <w:rPr>
                <w:rFonts w:ascii="Arial" w:hAnsi="Arial" w:cs="Arial"/>
                <w:sz w:val="22"/>
                <w:szCs w:val="22"/>
              </w:rPr>
              <w:tab/>
            </w:r>
          </w:p>
        </w:tc>
      </w:tr>
      <w:tr w:rsidR="00EF7FAF" w:rsidRPr="00EF242F" w14:paraId="5FB02C3D" w14:textId="77777777" w:rsidTr="002857B1">
        <w:tc>
          <w:tcPr>
            <w:tcW w:w="2547" w:type="dxa"/>
            <w:tcBorders>
              <w:top w:val="nil"/>
              <w:left w:val="nil"/>
              <w:bottom w:val="nil"/>
              <w:right w:val="nil"/>
            </w:tcBorders>
          </w:tcPr>
          <w:p w14:paraId="12E11BDA" w14:textId="47072478" w:rsidR="00EF7FAF" w:rsidRPr="00EF242F" w:rsidRDefault="00EF7FAF" w:rsidP="00EF7FAF">
            <w:pPr>
              <w:tabs>
                <w:tab w:val="left" w:pos="2268"/>
              </w:tabs>
              <w:spacing w:line="276" w:lineRule="auto"/>
              <w:jc w:val="both"/>
              <w:rPr>
                <w:rFonts w:ascii="Arial" w:eastAsia="MS Mincho" w:hAnsi="Arial" w:cs="Arial"/>
                <w:b/>
                <w:sz w:val="22"/>
                <w:szCs w:val="22"/>
              </w:rPr>
            </w:pPr>
            <w:r w:rsidRPr="00E05546">
              <w:rPr>
                <w:rFonts w:ascii="Arial" w:eastAsia="MS Mincho" w:hAnsi="Arial" w:cs="Arial"/>
                <w:sz w:val="22"/>
                <w:szCs w:val="22"/>
              </w:rPr>
              <w:t>IČ:</w:t>
            </w:r>
          </w:p>
        </w:tc>
        <w:tc>
          <w:tcPr>
            <w:tcW w:w="6515" w:type="dxa"/>
            <w:tcBorders>
              <w:top w:val="nil"/>
              <w:left w:val="nil"/>
              <w:bottom w:val="nil"/>
              <w:right w:val="nil"/>
            </w:tcBorders>
          </w:tcPr>
          <w:p w14:paraId="60F63084" w14:textId="71F55846" w:rsidR="00EF7FAF" w:rsidRPr="00EF242F" w:rsidRDefault="00EF7FAF" w:rsidP="00EF7FAF">
            <w:pPr>
              <w:tabs>
                <w:tab w:val="left" w:pos="2268"/>
              </w:tabs>
              <w:spacing w:line="276" w:lineRule="auto"/>
              <w:jc w:val="both"/>
              <w:rPr>
                <w:rFonts w:ascii="Arial" w:eastAsia="MS Mincho" w:hAnsi="Arial" w:cs="Arial"/>
                <w:b/>
                <w:sz w:val="22"/>
                <w:szCs w:val="22"/>
              </w:rPr>
            </w:pPr>
            <w:r w:rsidRPr="00E05546">
              <w:rPr>
                <w:rFonts w:ascii="Arial" w:hAnsi="Arial" w:cs="Arial"/>
                <w:sz w:val="22"/>
                <w:szCs w:val="22"/>
              </w:rPr>
              <w:t>29040591</w:t>
            </w:r>
          </w:p>
        </w:tc>
      </w:tr>
      <w:tr w:rsidR="00EF7FAF" w:rsidRPr="00EF242F" w14:paraId="7D0FC423" w14:textId="77777777" w:rsidTr="002857B1">
        <w:tc>
          <w:tcPr>
            <w:tcW w:w="2547" w:type="dxa"/>
            <w:tcBorders>
              <w:top w:val="nil"/>
              <w:left w:val="nil"/>
              <w:bottom w:val="nil"/>
              <w:right w:val="nil"/>
            </w:tcBorders>
          </w:tcPr>
          <w:p w14:paraId="049E1CC5" w14:textId="31C1A604" w:rsidR="00EF7FAF" w:rsidRPr="00EF242F" w:rsidRDefault="00EF7FAF" w:rsidP="00EF7FAF">
            <w:pPr>
              <w:tabs>
                <w:tab w:val="left" w:pos="2268"/>
              </w:tabs>
              <w:spacing w:line="276" w:lineRule="auto"/>
              <w:jc w:val="both"/>
              <w:rPr>
                <w:rFonts w:ascii="Arial" w:eastAsia="MS Mincho" w:hAnsi="Arial" w:cs="Arial"/>
                <w:sz w:val="22"/>
                <w:szCs w:val="22"/>
              </w:rPr>
            </w:pPr>
            <w:r w:rsidRPr="00E05546">
              <w:rPr>
                <w:rFonts w:ascii="Arial" w:eastAsia="MS Mincho" w:hAnsi="Arial" w:cs="Arial"/>
                <w:sz w:val="22"/>
                <w:szCs w:val="22"/>
              </w:rPr>
              <w:t>DIČ</w:t>
            </w:r>
          </w:p>
        </w:tc>
        <w:tc>
          <w:tcPr>
            <w:tcW w:w="6515" w:type="dxa"/>
            <w:tcBorders>
              <w:top w:val="nil"/>
              <w:left w:val="nil"/>
              <w:bottom w:val="nil"/>
              <w:right w:val="nil"/>
            </w:tcBorders>
          </w:tcPr>
          <w:p w14:paraId="40C267AA" w14:textId="4DAF4E0F" w:rsidR="00EF7FAF" w:rsidRPr="00EF242F" w:rsidRDefault="00EF7FAF" w:rsidP="00EF7FAF">
            <w:pPr>
              <w:tabs>
                <w:tab w:val="left" w:pos="2268"/>
              </w:tabs>
              <w:spacing w:line="276" w:lineRule="auto"/>
              <w:jc w:val="both"/>
              <w:rPr>
                <w:rFonts w:ascii="Arial" w:hAnsi="Arial" w:cs="Arial"/>
                <w:sz w:val="22"/>
                <w:szCs w:val="22"/>
              </w:rPr>
            </w:pPr>
            <w:r w:rsidRPr="00E05546">
              <w:rPr>
                <w:rFonts w:ascii="Arial" w:hAnsi="Arial" w:cs="Arial"/>
                <w:sz w:val="22"/>
                <w:szCs w:val="22"/>
              </w:rPr>
              <w:t>CZ29040591</w:t>
            </w:r>
          </w:p>
        </w:tc>
      </w:tr>
      <w:tr w:rsidR="00EF7FAF" w:rsidRPr="00EF242F" w14:paraId="4C8DAB98" w14:textId="77777777" w:rsidTr="002857B1">
        <w:tc>
          <w:tcPr>
            <w:tcW w:w="2547" w:type="dxa"/>
            <w:tcBorders>
              <w:top w:val="nil"/>
              <w:left w:val="nil"/>
              <w:bottom w:val="nil"/>
              <w:right w:val="nil"/>
            </w:tcBorders>
          </w:tcPr>
          <w:p w14:paraId="60E47BAF" w14:textId="4C89A447" w:rsidR="00EF7FAF" w:rsidRPr="00EF242F" w:rsidRDefault="00EF7FAF" w:rsidP="00EF7FAF">
            <w:pPr>
              <w:tabs>
                <w:tab w:val="left" w:pos="2268"/>
              </w:tabs>
              <w:spacing w:line="276" w:lineRule="auto"/>
              <w:jc w:val="both"/>
              <w:rPr>
                <w:rFonts w:ascii="Arial" w:eastAsia="MS Mincho" w:hAnsi="Arial" w:cs="Arial"/>
                <w:sz w:val="22"/>
                <w:szCs w:val="22"/>
              </w:rPr>
            </w:pPr>
            <w:r w:rsidRPr="00E05546">
              <w:rPr>
                <w:rFonts w:ascii="Arial" w:eastAsia="MS Mincho" w:hAnsi="Arial" w:cs="Arial"/>
                <w:sz w:val="22"/>
                <w:szCs w:val="22"/>
              </w:rPr>
              <w:t>Bankovní spojení:</w:t>
            </w:r>
          </w:p>
        </w:tc>
        <w:tc>
          <w:tcPr>
            <w:tcW w:w="6515" w:type="dxa"/>
            <w:tcBorders>
              <w:top w:val="nil"/>
              <w:left w:val="nil"/>
              <w:bottom w:val="nil"/>
              <w:right w:val="nil"/>
            </w:tcBorders>
          </w:tcPr>
          <w:p w14:paraId="3869C3EA" w14:textId="7F619C8A" w:rsidR="00EF7FAF" w:rsidRPr="00EF242F" w:rsidRDefault="00EF7FAF" w:rsidP="00EF7FAF">
            <w:pPr>
              <w:tabs>
                <w:tab w:val="left" w:pos="2268"/>
              </w:tabs>
              <w:spacing w:line="276" w:lineRule="auto"/>
              <w:jc w:val="both"/>
              <w:rPr>
                <w:rFonts w:ascii="Arial" w:eastAsia="MS Mincho" w:hAnsi="Arial" w:cs="Arial"/>
                <w:sz w:val="22"/>
                <w:szCs w:val="22"/>
              </w:rPr>
            </w:pPr>
            <w:proofErr w:type="spellStart"/>
            <w:r w:rsidRPr="00E05546">
              <w:rPr>
                <w:rFonts w:ascii="Arial" w:hAnsi="Arial" w:cs="Arial"/>
                <w:sz w:val="22"/>
                <w:szCs w:val="22"/>
              </w:rPr>
              <w:t>Fio</w:t>
            </w:r>
            <w:proofErr w:type="spellEnd"/>
            <w:r w:rsidRPr="00E05546">
              <w:rPr>
                <w:rFonts w:ascii="Arial" w:hAnsi="Arial" w:cs="Arial"/>
                <w:sz w:val="22"/>
                <w:szCs w:val="22"/>
              </w:rPr>
              <w:t xml:space="preserve"> Banka a.s.</w:t>
            </w:r>
          </w:p>
        </w:tc>
      </w:tr>
      <w:tr w:rsidR="00EF7FAF" w:rsidRPr="00EF242F" w14:paraId="32B5809E" w14:textId="77777777" w:rsidTr="002857B1">
        <w:tc>
          <w:tcPr>
            <w:tcW w:w="2547" w:type="dxa"/>
            <w:tcBorders>
              <w:top w:val="nil"/>
              <w:bottom w:val="nil"/>
              <w:right w:val="nil"/>
            </w:tcBorders>
          </w:tcPr>
          <w:p w14:paraId="71FCB9E9" w14:textId="6E9A5FBF" w:rsidR="00EF7FAF" w:rsidRPr="00EF242F" w:rsidRDefault="00EF7FAF" w:rsidP="00EF7FAF">
            <w:pPr>
              <w:tabs>
                <w:tab w:val="left" w:pos="2268"/>
              </w:tabs>
              <w:spacing w:line="276" w:lineRule="auto"/>
              <w:jc w:val="both"/>
              <w:rPr>
                <w:rFonts w:ascii="Arial" w:eastAsia="MS Mincho" w:hAnsi="Arial" w:cs="Arial"/>
                <w:sz w:val="22"/>
                <w:szCs w:val="22"/>
              </w:rPr>
            </w:pPr>
            <w:r w:rsidRPr="00E05546">
              <w:rPr>
                <w:rFonts w:ascii="Arial" w:eastAsia="MS Mincho" w:hAnsi="Arial" w:cs="Arial"/>
                <w:sz w:val="22"/>
                <w:szCs w:val="22"/>
              </w:rPr>
              <w:t>Číslo účtu:</w:t>
            </w:r>
          </w:p>
        </w:tc>
        <w:tc>
          <w:tcPr>
            <w:tcW w:w="6515" w:type="dxa"/>
            <w:tcBorders>
              <w:top w:val="nil"/>
              <w:left w:val="nil"/>
              <w:bottom w:val="nil"/>
              <w:right w:val="nil"/>
            </w:tcBorders>
          </w:tcPr>
          <w:p w14:paraId="07751BBB" w14:textId="525724AD" w:rsidR="00EF7FAF" w:rsidRPr="00EF242F" w:rsidRDefault="00EF7FAF" w:rsidP="00EF7FAF">
            <w:pPr>
              <w:tabs>
                <w:tab w:val="left" w:pos="2268"/>
              </w:tabs>
              <w:spacing w:line="276" w:lineRule="auto"/>
              <w:jc w:val="both"/>
              <w:rPr>
                <w:rFonts w:ascii="Arial" w:eastAsia="MS Mincho" w:hAnsi="Arial" w:cs="Arial"/>
                <w:sz w:val="22"/>
                <w:szCs w:val="22"/>
              </w:rPr>
            </w:pPr>
            <w:r w:rsidRPr="00E05546">
              <w:rPr>
                <w:rFonts w:ascii="Arial" w:hAnsi="Arial" w:cs="Arial"/>
                <w:sz w:val="22"/>
                <w:szCs w:val="22"/>
              </w:rPr>
              <w:t>2200253466/2010</w:t>
            </w:r>
          </w:p>
        </w:tc>
      </w:tr>
      <w:tr w:rsidR="00EF7FAF" w:rsidRPr="00EF242F" w14:paraId="29D558A4" w14:textId="77777777" w:rsidTr="002857B1">
        <w:tc>
          <w:tcPr>
            <w:tcW w:w="2547" w:type="dxa"/>
            <w:tcBorders>
              <w:top w:val="nil"/>
              <w:left w:val="nil"/>
              <w:bottom w:val="nil"/>
              <w:right w:val="nil"/>
            </w:tcBorders>
          </w:tcPr>
          <w:p w14:paraId="78140343" w14:textId="10DA0C89" w:rsidR="00EF7FAF" w:rsidRDefault="00EF7FAF" w:rsidP="00EF7FAF">
            <w:pPr>
              <w:tabs>
                <w:tab w:val="left" w:pos="2268"/>
              </w:tabs>
              <w:spacing w:line="276" w:lineRule="auto"/>
              <w:jc w:val="both"/>
              <w:rPr>
                <w:rFonts w:ascii="Arial" w:eastAsia="MS Mincho" w:hAnsi="Arial" w:cs="Arial"/>
                <w:sz w:val="22"/>
                <w:szCs w:val="22"/>
              </w:rPr>
            </w:pPr>
            <w:r w:rsidRPr="00E05546">
              <w:rPr>
                <w:rFonts w:ascii="Arial" w:eastAsia="MS Mincho" w:hAnsi="Arial" w:cs="Arial"/>
                <w:sz w:val="22"/>
                <w:szCs w:val="22"/>
              </w:rPr>
              <w:t>Zastoupené</w:t>
            </w:r>
          </w:p>
        </w:tc>
        <w:tc>
          <w:tcPr>
            <w:tcW w:w="6515" w:type="dxa"/>
            <w:tcBorders>
              <w:top w:val="nil"/>
              <w:left w:val="nil"/>
              <w:bottom w:val="nil"/>
              <w:right w:val="nil"/>
            </w:tcBorders>
          </w:tcPr>
          <w:p w14:paraId="114A42EC" w14:textId="77777777" w:rsidR="00EF7FAF" w:rsidRDefault="00EF7FAF" w:rsidP="00EF7FAF">
            <w:pPr>
              <w:rPr>
                <w:rFonts w:ascii="Arial" w:hAnsi="Arial" w:cs="Arial"/>
                <w:sz w:val="22"/>
                <w:szCs w:val="22"/>
              </w:rPr>
            </w:pPr>
            <w:r>
              <w:rPr>
                <w:rFonts w:ascii="Arial" w:hAnsi="Arial" w:cs="Arial"/>
                <w:sz w:val="22"/>
                <w:szCs w:val="22"/>
              </w:rPr>
              <w:t>Ing. Otto Plechatou, jednatelem</w:t>
            </w:r>
          </w:p>
          <w:p w14:paraId="32CE27B0" w14:textId="68F605D0" w:rsidR="00EF7FAF" w:rsidRDefault="00EF7FAF" w:rsidP="00EF7FAF">
            <w:pPr>
              <w:tabs>
                <w:tab w:val="left" w:pos="2268"/>
              </w:tabs>
              <w:spacing w:line="276" w:lineRule="auto"/>
              <w:rPr>
                <w:rFonts w:ascii="Arial" w:hAnsi="Arial" w:cs="Arial"/>
                <w:sz w:val="22"/>
              </w:rPr>
            </w:pPr>
            <w:r w:rsidRPr="00E05546">
              <w:rPr>
                <w:rFonts w:ascii="Arial" w:eastAsia="MS Mincho" w:hAnsi="Arial" w:cs="Arial"/>
                <w:sz w:val="22"/>
                <w:szCs w:val="22"/>
              </w:rPr>
              <w:t>(dále jen „ prodávající“)</w:t>
            </w:r>
          </w:p>
        </w:tc>
      </w:tr>
    </w:tbl>
    <w:p w14:paraId="78B64CEA" w14:textId="77777777" w:rsidR="00EF242F" w:rsidRPr="00EF242F" w:rsidRDefault="00EF242F" w:rsidP="00EF242F">
      <w:pPr>
        <w:tabs>
          <w:tab w:val="left" w:pos="708"/>
          <w:tab w:val="left" w:pos="1418"/>
        </w:tabs>
        <w:ind w:left="357"/>
        <w:jc w:val="both"/>
        <w:rPr>
          <w:rFonts w:ascii="Arial" w:hAnsi="Arial" w:cs="Arial"/>
          <w:sz w:val="24"/>
          <w:szCs w:val="24"/>
        </w:rPr>
      </w:pPr>
    </w:p>
    <w:p w14:paraId="04B195D6" w14:textId="77777777" w:rsidR="00EF242F" w:rsidRPr="00870F57" w:rsidRDefault="00EF242F" w:rsidP="000570E7">
      <w:pPr>
        <w:tabs>
          <w:tab w:val="left" w:pos="708"/>
          <w:tab w:val="left" w:pos="1418"/>
        </w:tabs>
        <w:ind w:left="357"/>
        <w:jc w:val="center"/>
        <w:rPr>
          <w:rFonts w:ascii="Arial" w:hAnsi="Arial" w:cs="Arial"/>
          <w:sz w:val="22"/>
          <w:szCs w:val="22"/>
        </w:rPr>
      </w:pPr>
      <w:r w:rsidRPr="00870F57">
        <w:rPr>
          <w:rFonts w:ascii="Arial" w:hAnsi="Arial" w:cs="Arial"/>
          <w:sz w:val="22"/>
          <w:szCs w:val="22"/>
        </w:rPr>
        <w:t>(prodávající a kupující dále společně označeni rovněž jako „</w:t>
      </w:r>
      <w:r w:rsidRPr="00870F57">
        <w:rPr>
          <w:rFonts w:ascii="Arial" w:hAnsi="Arial" w:cs="Arial"/>
          <w:b/>
          <w:bCs/>
          <w:sz w:val="22"/>
          <w:szCs w:val="22"/>
        </w:rPr>
        <w:t>smluvní strany</w:t>
      </w:r>
      <w:r w:rsidRPr="00870F57">
        <w:rPr>
          <w:rFonts w:ascii="Arial" w:hAnsi="Arial" w:cs="Arial"/>
          <w:sz w:val="22"/>
          <w:szCs w:val="22"/>
        </w:rPr>
        <w:t>“)</w:t>
      </w:r>
    </w:p>
    <w:p w14:paraId="2BCDEAB7" w14:textId="77777777" w:rsidR="00EF242F" w:rsidRPr="00870F57" w:rsidRDefault="00EF242F" w:rsidP="00EF242F">
      <w:pPr>
        <w:tabs>
          <w:tab w:val="left" w:pos="708"/>
          <w:tab w:val="left" w:pos="1418"/>
        </w:tabs>
        <w:ind w:left="357"/>
        <w:jc w:val="both"/>
        <w:rPr>
          <w:rFonts w:ascii="Arial" w:hAnsi="Arial" w:cs="Arial"/>
          <w:i/>
          <w:iCs/>
          <w:sz w:val="22"/>
          <w:szCs w:val="22"/>
        </w:rPr>
      </w:pPr>
    </w:p>
    <w:p w14:paraId="15B23C42" w14:textId="3A8B164C" w:rsidR="00EF242F" w:rsidRPr="00870F57" w:rsidRDefault="00EF242F" w:rsidP="00EF242F">
      <w:pPr>
        <w:tabs>
          <w:tab w:val="left" w:pos="708"/>
          <w:tab w:val="left" w:pos="1418"/>
        </w:tabs>
        <w:ind w:left="357"/>
        <w:jc w:val="center"/>
        <w:rPr>
          <w:rFonts w:ascii="Arial" w:hAnsi="Arial" w:cs="Arial"/>
          <w:sz w:val="22"/>
          <w:szCs w:val="22"/>
        </w:rPr>
      </w:pPr>
      <w:r w:rsidRPr="00870F57">
        <w:rPr>
          <w:rFonts w:ascii="Arial" w:hAnsi="Arial" w:cs="Arial"/>
          <w:sz w:val="22"/>
          <w:szCs w:val="22"/>
        </w:rPr>
        <w:t>uzavírají níže uvedené dne, měsíce a roku dle ustanovení § 2079 a násl. zákona č. 89/2012 Sb., občanský zákoník</w:t>
      </w:r>
      <w:r w:rsidR="00AD2B20">
        <w:rPr>
          <w:rFonts w:ascii="Arial" w:hAnsi="Arial" w:cs="Arial"/>
          <w:sz w:val="22"/>
          <w:szCs w:val="22"/>
        </w:rPr>
        <w:t xml:space="preserve"> (dále jen „zákon“)</w:t>
      </w:r>
      <w:r w:rsidRPr="00870F57">
        <w:rPr>
          <w:rFonts w:ascii="Arial" w:hAnsi="Arial" w:cs="Arial"/>
          <w:sz w:val="22"/>
          <w:szCs w:val="22"/>
        </w:rPr>
        <w:t>, ve znění pozdějších předpisů, tuto</w:t>
      </w:r>
      <w:r w:rsidR="000570E7">
        <w:rPr>
          <w:rFonts w:ascii="Arial" w:hAnsi="Arial" w:cs="Arial"/>
          <w:sz w:val="22"/>
          <w:szCs w:val="22"/>
        </w:rPr>
        <w:t xml:space="preserve"> smlouvu</w:t>
      </w:r>
    </w:p>
    <w:p w14:paraId="71BE7848" w14:textId="77777777" w:rsidR="00EF242F" w:rsidRPr="00870F57" w:rsidRDefault="00EF242F" w:rsidP="00EF242F">
      <w:pPr>
        <w:tabs>
          <w:tab w:val="left" w:pos="708"/>
          <w:tab w:val="left" w:pos="1418"/>
        </w:tabs>
        <w:ind w:left="357"/>
        <w:jc w:val="center"/>
        <w:rPr>
          <w:rFonts w:ascii="Arial" w:hAnsi="Arial" w:cs="Arial"/>
          <w:sz w:val="22"/>
          <w:szCs w:val="22"/>
        </w:rPr>
      </w:pPr>
    </w:p>
    <w:p w14:paraId="331946DC" w14:textId="77777777" w:rsidR="00EF242F" w:rsidRPr="00EF242F" w:rsidRDefault="00EF242F" w:rsidP="00EF242F">
      <w:pPr>
        <w:ind w:left="1080"/>
        <w:jc w:val="center"/>
        <w:rPr>
          <w:rFonts w:ascii="Arial" w:hAnsi="Arial" w:cs="Arial"/>
          <w:b/>
          <w:bCs/>
          <w:sz w:val="24"/>
          <w:szCs w:val="24"/>
        </w:rPr>
      </w:pPr>
    </w:p>
    <w:p w14:paraId="6BC0448E" w14:textId="77777777" w:rsidR="00EF242F" w:rsidRPr="00EF242F" w:rsidRDefault="00EF242F" w:rsidP="00EF242F">
      <w:pPr>
        <w:ind w:firstLine="357"/>
        <w:jc w:val="center"/>
        <w:rPr>
          <w:rFonts w:ascii="Arial" w:hAnsi="Arial" w:cs="Arial"/>
          <w:b/>
          <w:bCs/>
          <w:sz w:val="24"/>
          <w:szCs w:val="24"/>
        </w:rPr>
      </w:pPr>
      <w:r w:rsidRPr="00EF242F">
        <w:rPr>
          <w:rFonts w:ascii="Arial" w:hAnsi="Arial" w:cs="Arial"/>
          <w:b/>
          <w:bCs/>
          <w:sz w:val="24"/>
          <w:szCs w:val="24"/>
        </w:rPr>
        <w:t>Preambule</w:t>
      </w:r>
    </w:p>
    <w:p w14:paraId="4A12E53C" w14:textId="77777777" w:rsidR="00EF242F" w:rsidRPr="00EF242F" w:rsidRDefault="00EF242F" w:rsidP="00EF242F">
      <w:pPr>
        <w:jc w:val="both"/>
        <w:rPr>
          <w:rFonts w:ascii="Arial" w:hAnsi="Arial" w:cs="Arial"/>
          <w:sz w:val="24"/>
          <w:szCs w:val="24"/>
        </w:rPr>
      </w:pPr>
    </w:p>
    <w:p w14:paraId="51F10D21" w14:textId="626DC91F" w:rsidR="00EF242F" w:rsidRPr="00870F57" w:rsidRDefault="00EF242F" w:rsidP="00EF242F">
      <w:pPr>
        <w:pStyle w:val="AKFZFnormln"/>
        <w:rPr>
          <w:b/>
          <w:bCs/>
        </w:rPr>
      </w:pPr>
      <w:r w:rsidRPr="00870F57">
        <w:rPr>
          <w:lang w:eastAsia="cs-CZ"/>
        </w:rPr>
        <w:lastRenderedPageBreak/>
        <w:t xml:space="preserve">Podkladem pro uzavření této smlouvy je nabídka prodávajícího ze dne </w:t>
      </w:r>
      <w:r w:rsidR="00DF259E">
        <w:rPr>
          <w:lang w:eastAsia="cs-CZ"/>
        </w:rPr>
        <w:t xml:space="preserve">7. 6. 2021 </w:t>
      </w:r>
      <w:r w:rsidRPr="00870F57">
        <w:rPr>
          <w:lang w:eastAsia="cs-CZ"/>
        </w:rPr>
        <w:t>(dále jen „nabídka“) podaná ve výb</w:t>
      </w:r>
      <w:r w:rsidR="00870F57">
        <w:rPr>
          <w:lang w:eastAsia="cs-CZ"/>
        </w:rPr>
        <w:t>ěrovém řízení nazvaném „</w:t>
      </w:r>
      <w:r w:rsidR="00C038F5" w:rsidRPr="00C038F5">
        <w:rPr>
          <w:lang w:eastAsia="cs-CZ"/>
        </w:rPr>
        <w:t xml:space="preserve">Jednorázové COVID-19 antigenní testy pro </w:t>
      </w:r>
      <w:proofErr w:type="spellStart"/>
      <w:r w:rsidR="00C038F5" w:rsidRPr="00C038F5">
        <w:rPr>
          <w:lang w:eastAsia="cs-CZ"/>
        </w:rPr>
        <w:t>samotestování</w:t>
      </w:r>
      <w:proofErr w:type="spellEnd"/>
      <w:r w:rsidR="00C038F5" w:rsidRPr="00C038F5">
        <w:rPr>
          <w:lang w:eastAsia="cs-CZ"/>
        </w:rPr>
        <w:t xml:space="preserve"> pro potřeby Národního divadla pro rok 2021</w:t>
      </w:r>
      <w:r w:rsidR="00870F57">
        <w:rPr>
          <w:lang w:eastAsia="cs-CZ"/>
        </w:rPr>
        <w:t>“ (dále jen „veřejná zakázka“).</w:t>
      </w:r>
    </w:p>
    <w:p w14:paraId="27919F21" w14:textId="77777777" w:rsidR="00EF242F" w:rsidRPr="00EF242F" w:rsidRDefault="00EF242F" w:rsidP="00EF242F">
      <w:pPr>
        <w:jc w:val="both"/>
        <w:rPr>
          <w:rFonts w:ascii="Arial" w:hAnsi="Arial" w:cs="Arial"/>
          <w:b/>
          <w:bCs/>
          <w:sz w:val="24"/>
          <w:szCs w:val="24"/>
        </w:rPr>
      </w:pPr>
    </w:p>
    <w:p w14:paraId="18927D4C" w14:textId="77777777" w:rsidR="00EF242F" w:rsidRPr="00EF242F" w:rsidRDefault="00EF242F" w:rsidP="00EF242F">
      <w:pPr>
        <w:jc w:val="both"/>
        <w:rPr>
          <w:rFonts w:ascii="Arial" w:hAnsi="Arial" w:cs="Arial"/>
          <w:b/>
          <w:bCs/>
          <w:sz w:val="24"/>
          <w:szCs w:val="24"/>
        </w:rPr>
      </w:pPr>
    </w:p>
    <w:p w14:paraId="46DD8AF3" w14:textId="77777777" w:rsidR="00EF242F" w:rsidRPr="00EF242F" w:rsidRDefault="00EF242F" w:rsidP="00EF242F">
      <w:pPr>
        <w:jc w:val="both"/>
        <w:rPr>
          <w:rFonts w:ascii="Arial" w:hAnsi="Arial" w:cs="Arial"/>
          <w:b/>
          <w:bCs/>
          <w:sz w:val="24"/>
          <w:szCs w:val="24"/>
        </w:rPr>
      </w:pPr>
    </w:p>
    <w:p w14:paraId="3C286AEA" w14:textId="77777777" w:rsidR="00EF242F" w:rsidRPr="00EF242F" w:rsidRDefault="00EF242F" w:rsidP="00EF242F">
      <w:pPr>
        <w:jc w:val="both"/>
        <w:rPr>
          <w:rFonts w:ascii="Arial" w:hAnsi="Arial" w:cs="Arial"/>
          <w:b/>
          <w:bCs/>
          <w:sz w:val="24"/>
          <w:szCs w:val="24"/>
        </w:rPr>
      </w:pPr>
    </w:p>
    <w:p w14:paraId="759A564A" w14:textId="77777777" w:rsidR="00EF242F" w:rsidRPr="00EF242F" w:rsidRDefault="00EF242F" w:rsidP="00EF242F">
      <w:pPr>
        <w:ind w:left="360"/>
        <w:jc w:val="center"/>
        <w:rPr>
          <w:rFonts w:ascii="Arial" w:hAnsi="Arial" w:cs="Arial"/>
          <w:b/>
          <w:bCs/>
          <w:sz w:val="24"/>
          <w:szCs w:val="24"/>
        </w:rPr>
      </w:pPr>
      <w:r w:rsidRPr="00EF242F">
        <w:rPr>
          <w:rFonts w:ascii="Arial" w:hAnsi="Arial" w:cs="Arial"/>
          <w:b/>
          <w:bCs/>
          <w:sz w:val="24"/>
          <w:szCs w:val="24"/>
        </w:rPr>
        <w:t xml:space="preserve">Článek I. </w:t>
      </w:r>
    </w:p>
    <w:p w14:paraId="3CED596E" w14:textId="77777777" w:rsidR="00EF242F" w:rsidRPr="00EF242F" w:rsidRDefault="00EF242F" w:rsidP="00EF242F">
      <w:pPr>
        <w:ind w:left="360"/>
        <w:jc w:val="center"/>
        <w:rPr>
          <w:rFonts w:ascii="Arial" w:hAnsi="Arial" w:cs="Arial"/>
          <w:b/>
          <w:bCs/>
          <w:sz w:val="24"/>
          <w:szCs w:val="24"/>
        </w:rPr>
      </w:pPr>
      <w:r w:rsidRPr="00EF242F">
        <w:rPr>
          <w:rFonts w:ascii="Arial" w:hAnsi="Arial" w:cs="Arial"/>
          <w:b/>
          <w:bCs/>
          <w:sz w:val="24"/>
          <w:szCs w:val="24"/>
        </w:rPr>
        <w:t>Předmět smlouvy</w:t>
      </w:r>
    </w:p>
    <w:p w14:paraId="788CB73C" w14:textId="77777777" w:rsidR="00EF242F" w:rsidRPr="00EF242F" w:rsidRDefault="00EF242F" w:rsidP="00EF242F">
      <w:pPr>
        <w:jc w:val="both"/>
        <w:rPr>
          <w:rFonts w:ascii="Arial" w:hAnsi="Arial" w:cs="Arial"/>
          <w:sz w:val="24"/>
          <w:szCs w:val="24"/>
        </w:rPr>
      </w:pPr>
      <w:bookmarkStart w:id="0" w:name="_GoBack"/>
      <w:bookmarkEnd w:id="0"/>
    </w:p>
    <w:p w14:paraId="495E76AD" w14:textId="1EEC2CB3" w:rsidR="00EF242F" w:rsidRPr="00EF242F" w:rsidRDefault="00EF242F" w:rsidP="00EF242F">
      <w:pPr>
        <w:pStyle w:val="Odstavecseseznamem"/>
        <w:numPr>
          <w:ilvl w:val="0"/>
          <w:numId w:val="10"/>
        </w:numPr>
        <w:jc w:val="both"/>
        <w:rPr>
          <w:rFonts w:ascii="Arial" w:hAnsi="Arial" w:cs="Arial"/>
        </w:rPr>
      </w:pPr>
      <w:r w:rsidRPr="00EF242F">
        <w:rPr>
          <w:rFonts w:ascii="Arial" w:hAnsi="Arial" w:cs="Arial"/>
        </w:rPr>
        <w:t xml:space="preserve">Předmětem této smlouvy je závazek prodávajícího dodat kupujícímu dle jednotlivých objednávek </w:t>
      </w:r>
      <w:r w:rsidR="00C038F5">
        <w:rPr>
          <w:rFonts w:ascii="Arial" w:hAnsi="Arial" w:cs="Arial"/>
        </w:rPr>
        <w:t xml:space="preserve">antigenní testy pro </w:t>
      </w:r>
      <w:proofErr w:type="spellStart"/>
      <w:r w:rsidR="00C038F5">
        <w:rPr>
          <w:rFonts w:ascii="Arial" w:hAnsi="Arial" w:cs="Arial"/>
        </w:rPr>
        <w:t>samotestování</w:t>
      </w:r>
      <w:proofErr w:type="spellEnd"/>
      <w:r w:rsidR="00F26CD7">
        <w:rPr>
          <w:rFonts w:ascii="Arial" w:hAnsi="Arial" w:cs="Arial"/>
        </w:rPr>
        <w:t xml:space="preserve"> </w:t>
      </w:r>
      <w:r w:rsidRPr="00EF242F">
        <w:rPr>
          <w:rFonts w:ascii="Arial" w:hAnsi="Arial" w:cs="Arial"/>
        </w:rPr>
        <w:t>specifikované v příloze č. 1 smlouvy (dále jen „pře</w:t>
      </w:r>
      <w:r w:rsidR="00F26CD7">
        <w:rPr>
          <w:rFonts w:ascii="Arial" w:hAnsi="Arial" w:cs="Arial"/>
        </w:rPr>
        <w:t>dmět koupě“ nebo „</w:t>
      </w:r>
      <w:r w:rsidR="00C038F5">
        <w:rPr>
          <w:rFonts w:ascii="Arial" w:hAnsi="Arial" w:cs="Arial"/>
        </w:rPr>
        <w:t>antigenní testy</w:t>
      </w:r>
      <w:r w:rsidRPr="00EF242F">
        <w:rPr>
          <w:rFonts w:ascii="Arial" w:hAnsi="Arial" w:cs="Arial"/>
        </w:rPr>
        <w:t xml:space="preserve">“), která tvoří nedílnou součást této smlouvy, včetně dopravy do místa plnění, a převést na kupujícího vlastnické právo k předmětu koupě, a závazek kupujícího zaplatit za něj dohodnutou kupní cenu. </w:t>
      </w:r>
    </w:p>
    <w:p w14:paraId="47FBAAAE" w14:textId="77777777" w:rsidR="00EF242F" w:rsidRPr="00EF242F" w:rsidRDefault="00EF242F" w:rsidP="00EF242F">
      <w:pPr>
        <w:ind w:left="360"/>
        <w:jc w:val="both"/>
        <w:rPr>
          <w:rFonts w:ascii="Arial" w:hAnsi="Arial" w:cs="Arial"/>
          <w:sz w:val="24"/>
          <w:szCs w:val="24"/>
        </w:rPr>
      </w:pPr>
    </w:p>
    <w:p w14:paraId="1CCFBB44" w14:textId="7C7F8ECD" w:rsidR="00EF242F" w:rsidRPr="00EF242F" w:rsidRDefault="00EF242F" w:rsidP="00EF242F">
      <w:pPr>
        <w:numPr>
          <w:ilvl w:val="0"/>
          <w:numId w:val="10"/>
        </w:numPr>
        <w:jc w:val="both"/>
        <w:rPr>
          <w:rFonts w:ascii="Arial" w:hAnsi="Arial" w:cs="Arial"/>
          <w:sz w:val="22"/>
          <w:szCs w:val="22"/>
        </w:rPr>
      </w:pPr>
      <w:r w:rsidRPr="00EF242F">
        <w:rPr>
          <w:rFonts w:ascii="Arial" w:hAnsi="Arial" w:cs="Arial"/>
          <w:sz w:val="22"/>
          <w:szCs w:val="22"/>
        </w:rPr>
        <w:t>Prodávající prohlašuje, že předmět koupě splňuje veškeré podmínky stanové právními předpisy k používání předmětu koupě, a že kupujícímu předal veškeré</w:t>
      </w:r>
      <w:r w:rsidR="009A7622">
        <w:rPr>
          <w:rFonts w:ascii="Arial" w:hAnsi="Arial" w:cs="Arial"/>
          <w:sz w:val="22"/>
          <w:szCs w:val="22"/>
        </w:rPr>
        <w:t xml:space="preserve"> podklady potřebné k užívání</w:t>
      </w:r>
      <w:r w:rsidRPr="00EF242F">
        <w:rPr>
          <w:rFonts w:ascii="Arial" w:hAnsi="Arial" w:cs="Arial"/>
          <w:sz w:val="22"/>
          <w:szCs w:val="22"/>
        </w:rPr>
        <w:t xml:space="preserve"> předmětu koupě, za což kupujícímu plně odpovídá. Prodávající dále prohlašuje, že veškeré skutečnosti, informace a požadavky tak, jak mu byly kupujícím v rámci zadávacího řízení sděleny, jsou jakožto souhrn skutkových a právních okolností ve smyslu </w:t>
      </w:r>
      <w:proofErr w:type="spellStart"/>
      <w:r w:rsidRPr="00EF242F">
        <w:rPr>
          <w:rFonts w:ascii="Arial" w:hAnsi="Arial" w:cs="Arial"/>
          <w:sz w:val="22"/>
          <w:szCs w:val="22"/>
        </w:rPr>
        <w:t>ust</w:t>
      </w:r>
      <w:proofErr w:type="spellEnd"/>
      <w:r w:rsidRPr="00EF242F">
        <w:rPr>
          <w:rFonts w:ascii="Arial" w:hAnsi="Arial" w:cs="Arial"/>
          <w:sz w:val="22"/>
          <w:szCs w:val="22"/>
        </w:rPr>
        <w:t xml:space="preserve">. § 1728 </w:t>
      </w:r>
      <w:r w:rsidR="009A7622">
        <w:rPr>
          <w:rFonts w:ascii="Arial" w:hAnsi="Arial" w:cs="Arial"/>
          <w:sz w:val="22"/>
          <w:szCs w:val="22"/>
        </w:rPr>
        <w:t>občanského zákoníku</w:t>
      </w:r>
      <w:r w:rsidRPr="00EF242F">
        <w:rPr>
          <w:rFonts w:ascii="Arial" w:hAnsi="Arial" w:cs="Arial"/>
          <w:sz w:val="22"/>
          <w:szCs w:val="22"/>
        </w:rPr>
        <w:t>, plně dostačující pro řádné plnění závazku v jeho rozsahu vymezeném ke dni uzavření této smlouvy.</w:t>
      </w:r>
    </w:p>
    <w:p w14:paraId="684FE250" w14:textId="77777777" w:rsidR="00EF242F" w:rsidRPr="00EF242F" w:rsidRDefault="00EF242F" w:rsidP="00EF242F">
      <w:pPr>
        <w:jc w:val="both"/>
        <w:rPr>
          <w:rFonts w:ascii="Arial" w:hAnsi="Arial" w:cs="Arial"/>
          <w:sz w:val="22"/>
          <w:szCs w:val="22"/>
        </w:rPr>
      </w:pPr>
    </w:p>
    <w:p w14:paraId="5BAA0342" w14:textId="607AAAF3" w:rsidR="00EF242F" w:rsidRPr="00EF242F" w:rsidRDefault="00EF242F" w:rsidP="00C038F5">
      <w:pPr>
        <w:numPr>
          <w:ilvl w:val="0"/>
          <w:numId w:val="10"/>
        </w:numPr>
        <w:jc w:val="both"/>
        <w:rPr>
          <w:rFonts w:ascii="Arial" w:hAnsi="Arial" w:cs="Arial"/>
          <w:sz w:val="22"/>
          <w:szCs w:val="22"/>
        </w:rPr>
      </w:pPr>
      <w:r w:rsidRPr="00EF242F">
        <w:rPr>
          <w:rFonts w:ascii="Arial" w:hAnsi="Arial" w:cs="Arial"/>
          <w:sz w:val="22"/>
          <w:szCs w:val="22"/>
        </w:rPr>
        <w:t>Prodávající je pro účely dodání zboží kupujícímu vázán veškerými podmínkami této smlouvy a nabídkou učiněnou v rámci zadávacího řízení: „</w:t>
      </w:r>
      <w:r w:rsidR="00C038F5" w:rsidRPr="00C038F5">
        <w:rPr>
          <w:rFonts w:ascii="Arial" w:hAnsi="Arial" w:cs="Arial"/>
          <w:sz w:val="22"/>
          <w:szCs w:val="22"/>
        </w:rPr>
        <w:t xml:space="preserve">Jednorázové COVID-19 antigenní testy pro </w:t>
      </w:r>
      <w:proofErr w:type="spellStart"/>
      <w:r w:rsidR="00C038F5" w:rsidRPr="00C038F5">
        <w:rPr>
          <w:rFonts w:ascii="Arial" w:hAnsi="Arial" w:cs="Arial"/>
          <w:sz w:val="22"/>
          <w:szCs w:val="22"/>
        </w:rPr>
        <w:t>samotestování</w:t>
      </w:r>
      <w:proofErr w:type="spellEnd"/>
      <w:r w:rsidR="00C038F5" w:rsidRPr="00C038F5">
        <w:rPr>
          <w:rFonts w:ascii="Arial" w:hAnsi="Arial" w:cs="Arial"/>
          <w:sz w:val="22"/>
          <w:szCs w:val="22"/>
        </w:rPr>
        <w:t xml:space="preserve"> pro potřeby Národního divadla pro rok 2021</w:t>
      </w:r>
      <w:r w:rsidRPr="00EF242F">
        <w:rPr>
          <w:rFonts w:ascii="Arial" w:hAnsi="Arial" w:cs="Arial"/>
          <w:sz w:val="22"/>
          <w:szCs w:val="22"/>
        </w:rPr>
        <w:t>“.</w:t>
      </w:r>
    </w:p>
    <w:p w14:paraId="244BDFE8" w14:textId="77777777" w:rsidR="00EF242F" w:rsidRPr="00EF242F" w:rsidRDefault="00EF242F" w:rsidP="00EF242F">
      <w:pPr>
        <w:pStyle w:val="Odstavecseseznamem"/>
        <w:rPr>
          <w:rFonts w:ascii="Arial" w:hAnsi="Arial" w:cs="Arial"/>
        </w:rPr>
      </w:pPr>
    </w:p>
    <w:p w14:paraId="0DD99476" w14:textId="77777777" w:rsidR="00EF242F" w:rsidRPr="00EF242F" w:rsidRDefault="00EF242F" w:rsidP="00EF242F">
      <w:pPr>
        <w:numPr>
          <w:ilvl w:val="0"/>
          <w:numId w:val="10"/>
        </w:numPr>
        <w:jc w:val="both"/>
        <w:rPr>
          <w:rFonts w:ascii="Arial" w:hAnsi="Arial" w:cs="Arial"/>
          <w:sz w:val="22"/>
          <w:szCs w:val="22"/>
        </w:rPr>
      </w:pPr>
      <w:r w:rsidRPr="00EF242F">
        <w:rPr>
          <w:rFonts w:ascii="Arial" w:hAnsi="Arial" w:cs="Arial"/>
          <w:sz w:val="22"/>
          <w:szCs w:val="22"/>
        </w:rPr>
        <w:t>Vlastnické právo přechází ke zboží na kupujícího okamžikem předání zboží kupujícímu. Veškeré právní účinky předání zboží kupujícímu nastávají na základě potvrzení této skutečnosti na „dodacím listu“, který bude opatřen podpisy obou smluvních stran nebo jimi pověřenými osobami, po řádném předání zboží.</w:t>
      </w:r>
    </w:p>
    <w:p w14:paraId="6F2129C9" w14:textId="77777777" w:rsidR="00EF242F" w:rsidRPr="00EF242F" w:rsidRDefault="00EF242F" w:rsidP="00EF242F">
      <w:pPr>
        <w:pStyle w:val="Odstavecseseznamem"/>
        <w:rPr>
          <w:rFonts w:ascii="Arial" w:hAnsi="Arial" w:cs="Arial"/>
        </w:rPr>
      </w:pPr>
    </w:p>
    <w:p w14:paraId="664D09B1" w14:textId="77777777" w:rsidR="00EF242F" w:rsidRPr="00EF242F" w:rsidRDefault="00EF242F" w:rsidP="00EF242F">
      <w:pPr>
        <w:numPr>
          <w:ilvl w:val="0"/>
          <w:numId w:val="10"/>
        </w:numPr>
        <w:jc w:val="both"/>
        <w:rPr>
          <w:rFonts w:ascii="Arial" w:hAnsi="Arial" w:cs="Arial"/>
          <w:sz w:val="22"/>
          <w:szCs w:val="22"/>
        </w:rPr>
      </w:pPr>
      <w:r w:rsidRPr="00EF242F">
        <w:rPr>
          <w:rFonts w:ascii="Arial" w:hAnsi="Arial" w:cs="Arial"/>
          <w:sz w:val="22"/>
          <w:szCs w:val="22"/>
        </w:rPr>
        <w:t>Plnění z této Smlouvy budou uskutečňována dle dílčích kupních smluv. Dílčí kupní smlouvy budou uzavírány na základě objednávek kupujícího učiněných ve formě návrhu na uzavření dílčí kupní smlouvy (dále jen „objednávka“) dle aktuální poptávky kupujícího. Objednávka učiněná kupujícím je závazná po dobu 5 pracovních dní. Jestliže přijetí objednávky učiněné prodávajícím obsahuje dodatky, výhrady, omezení nebo jiné změny, je odmítnutím objednávky a považuje se za nový návrh na uzavření dílčí kupní smlouvy. Dílčí kupní smlouva je uzavřena okamžikem, kdy je prodávajícím kupujícímu potvrzena objednávka učiněná kupujícím za podmínek vyjádřených v této Smlouvě nebo kdy je kupujícím přijat nový návrh prodávajícího na uzavření dílčí kupní smlouvy. Návrh na uzavření dílčí smlouvy bude realizován formou e-mailové zprávy, telefonického kontaktu či osobním jednáním. Potvrzení objednávky učiní prodávající formou e-mailové zprávy na níže uvedených kontaktech. Jestliže z obsahu uzavřené dílčí kupní smlouvy nebude zřejmé ujednání smluvních stran o kupní ceně, dopravních podmínkách, místu dodání, platebních podmínkách apod., řídí se právní vztahy mezi smluvními stranami ustanoveními této rámcové Smlouvy.</w:t>
      </w:r>
    </w:p>
    <w:p w14:paraId="3479A6F0" w14:textId="77777777" w:rsidR="00EF242F" w:rsidRPr="00EF242F" w:rsidRDefault="00EF242F" w:rsidP="00EF242F">
      <w:pPr>
        <w:jc w:val="both"/>
        <w:rPr>
          <w:rFonts w:ascii="Arial" w:hAnsi="Arial" w:cs="Arial"/>
          <w:sz w:val="22"/>
          <w:szCs w:val="22"/>
        </w:rPr>
      </w:pPr>
    </w:p>
    <w:p w14:paraId="3A0624A6" w14:textId="77777777" w:rsidR="00EF242F" w:rsidRPr="00EF242F" w:rsidRDefault="00EF242F" w:rsidP="00EF242F">
      <w:pPr>
        <w:jc w:val="both"/>
        <w:rPr>
          <w:rFonts w:ascii="Arial" w:hAnsi="Arial" w:cs="Arial"/>
          <w:sz w:val="24"/>
          <w:szCs w:val="24"/>
        </w:rPr>
      </w:pPr>
    </w:p>
    <w:p w14:paraId="18B8B785" w14:textId="77777777" w:rsidR="00EF242F" w:rsidRPr="00EF242F" w:rsidRDefault="00EF242F" w:rsidP="00EF242F">
      <w:pPr>
        <w:jc w:val="both"/>
        <w:rPr>
          <w:rFonts w:ascii="Arial" w:hAnsi="Arial" w:cs="Arial"/>
          <w:sz w:val="24"/>
          <w:szCs w:val="24"/>
        </w:rPr>
      </w:pPr>
    </w:p>
    <w:p w14:paraId="01651A2C" w14:textId="77777777" w:rsidR="00EF242F" w:rsidRPr="00EF242F" w:rsidRDefault="00EF242F" w:rsidP="00EF242F">
      <w:pPr>
        <w:jc w:val="both"/>
        <w:rPr>
          <w:rFonts w:ascii="Arial" w:hAnsi="Arial" w:cs="Arial"/>
          <w:sz w:val="24"/>
          <w:szCs w:val="24"/>
        </w:rPr>
      </w:pPr>
    </w:p>
    <w:p w14:paraId="1EA9CDF2" w14:textId="77777777" w:rsidR="00EF242F" w:rsidRPr="00EF242F" w:rsidRDefault="00EF242F" w:rsidP="00EF242F">
      <w:pPr>
        <w:jc w:val="both"/>
        <w:rPr>
          <w:rFonts w:ascii="Arial" w:hAnsi="Arial" w:cs="Arial"/>
          <w:sz w:val="24"/>
          <w:szCs w:val="24"/>
        </w:rPr>
      </w:pPr>
    </w:p>
    <w:p w14:paraId="734E8D16" w14:textId="77777777" w:rsidR="00EF242F" w:rsidRPr="00EF242F" w:rsidRDefault="00EF242F" w:rsidP="00EF242F">
      <w:pPr>
        <w:jc w:val="both"/>
        <w:rPr>
          <w:rFonts w:ascii="Arial" w:hAnsi="Arial" w:cs="Arial"/>
          <w:sz w:val="24"/>
          <w:szCs w:val="24"/>
        </w:rPr>
      </w:pPr>
    </w:p>
    <w:p w14:paraId="278777F9" w14:textId="77777777" w:rsidR="00EF242F" w:rsidRPr="00EF242F" w:rsidRDefault="00EF242F" w:rsidP="00EF242F">
      <w:pPr>
        <w:ind w:left="1080"/>
        <w:jc w:val="center"/>
        <w:rPr>
          <w:rFonts w:ascii="Arial" w:hAnsi="Arial" w:cs="Arial"/>
          <w:b/>
          <w:bCs/>
          <w:sz w:val="24"/>
          <w:szCs w:val="24"/>
        </w:rPr>
      </w:pPr>
      <w:r w:rsidRPr="00EF242F">
        <w:rPr>
          <w:rFonts w:ascii="Arial" w:hAnsi="Arial" w:cs="Arial"/>
          <w:b/>
          <w:bCs/>
          <w:sz w:val="24"/>
          <w:szCs w:val="24"/>
        </w:rPr>
        <w:t xml:space="preserve">Článek II. </w:t>
      </w:r>
    </w:p>
    <w:p w14:paraId="131247C7" w14:textId="77777777" w:rsidR="00EF242F" w:rsidRPr="00EF242F" w:rsidRDefault="00EF242F" w:rsidP="00EF242F">
      <w:pPr>
        <w:ind w:left="1080"/>
        <w:jc w:val="center"/>
        <w:rPr>
          <w:rFonts w:ascii="Arial" w:hAnsi="Arial" w:cs="Arial"/>
          <w:b/>
          <w:bCs/>
          <w:sz w:val="24"/>
          <w:szCs w:val="24"/>
        </w:rPr>
      </w:pPr>
      <w:r w:rsidRPr="00EF242F">
        <w:rPr>
          <w:rFonts w:ascii="Arial" w:hAnsi="Arial" w:cs="Arial"/>
          <w:b/>
          <w:bCs/>
          <w:sz w:val="24"/>
          <w:szCs w:val="24"/>
        </w:rPr>
        <w:t>Dodací podmínky</w:t>
      </w:r>
    </w:p>
    <w:p w14:paraId="3F58593C" w14:textId="77777777" w:rsidR="00EF242F" w:rsidRPr="00EF242F" w:rsidRDefault="00EF242F" w:rsidP="00EF242F">
      <w:pPr>
        <w:ind w:left="1080"/>
        <w:jc w:val="both"/>
        <w:rPr>
          <w:rFonts w:ascii="Arial" w:hAnsi="Arial" w:cs="Arial"/>
          <w:b/>
          <w:bCs/>
          <w:sz w:val="24"/>
          <w:szCs w:val="24"/>
        </w:rPr>
      </w:pPr>
    </w:p>
    <w:p w14:paraId="3B6438A0" w14:textId="77777777" w:rsidR="00EF242F" w:rsidRPr="00EF242F" w:rsidRDefault="00EF242F" w:rsidP="00EF242F">
      <w:pPr>
        <w:numPr>
          <w:ilvl w:val="0"/>
          <w:numId w:val="14"/>
        </w:numPr>
        <w:ind w:left="360"/>
        <w:jc w:val="both"/>
        <w:rPr>
          <w:rFonts w:ascii="Arial" w:hAnsi="Arial" w:cs="Arial"/>
          <w:sz w:val="22"/>
          <w:szCs w:val="22"/>
        </w:rPr>
      </w:pPr>
      <w:r w:rsidRPr="00EF242F">
        <w:rPr>
          <w:rFonts w:ascii="Arial" w:hAnsi="Arial" w:cs="Arial"/>
          <w:sz w:val="22"/>
          <w:szCs w:val="22"/>
        </w:rPr>
        <w:t>Prodávající se zavazuje odevzdat předmět koupě kupujícímu v </w:t>
      </w:r>
      <w:r w:rsidR="00F26CD7">
        <w:rPr>
          <w:rFonts w:ascii="Arial" w:hAnsi="Arial" w:cs="Arial"/>
          <w:sz w:val="22"/>
          <w:szCs w:val="22"/>
        </w:rPr>
        <w:t>požadovaném množství ve lhůtě 15</w:t>
      </w:r>
      <w:r w:rsidRPr="00EF242F">
        <w:rPr>
          <w:rFonts w:ascii="Arial" w:hAnsi="Arial" w:cs="Arial"/>
          <w:sz w:val="22"/>
          <w:szCs w:val="22"/>
        </w:rPr>
        <w:t xml:space="preserve"> (slovy: </w:t>
      </w:r>
      <w:r w:rsidR="00F26CD7">
        <w:rPr>
          <w:rFonts w:ascii="Arial" w:hAnsi="Arial" w:cs="Arial"/>
          <w:sz w:val="22"/>
          <w:szCs w:val="22"/>
        </w:rPr>
        <w:t>patnáct</w:t>
      </w:r>
      <w:r w:rsidRPr="00EF242F">
        <w:rPr>
          <w:rFonts w:ascii="Arial" w:hAnsi="Arial" w:cs="Arial"/>
          <w:sz w:val="22"/>
          <w:szCs w:val="22"/>
        </w:rPr>
        <w:t xml:space="preserve">) dnů </w:t>
      </w:r>
      <w:r w:rsidR="00D77013">
        <w:rPr>
          <w:rFonts w:ascii="Arial" w:hAnsi="Arial" w:cs="Arial"/>
          <w:sz w:val="22"/>
          <w:szCs w:val="22"/>
        </w:rPr>
        <w:t xml:space="preserve">od uzavření dílčí </w:t>
      </w:r>
      <w:r w:rsidRPr="00EF242F">
        <w:rPr>
          <w:rFonts w:ascii="Arial" w:hAnsi="Arial" w:cs="Arial"/>
          <w:sz w:val="22"/>
          <w:szCs w:val="22"/>
        </w:rPr>
        <w:t>objednávk</w:t>
      </w:r>
      <w:r w:rsidR="00D77013">
        <w:rPr>
          <w:rFonts w:ascii="Arial" w:hAnsi="Arial" w:cs="Arial"/>
          <w:sz w:val="22"/>
          <w:szCs w:val="22"/>
        </w:rPr>
        <w:t>y</w:t>
      </w:r>
      <w:r w:rsidRPr="00EF242F">
        <w:rPr>
          <w:rFonts w:ascii="Arial" w:hAnsi="Arial" w:cs="Arial"/>
          <w:sz w:val="22"/>
          <w:szCs w:val="22"/>
        </w:rPr>
        <w:t xml:space="preserve"> a to vždy ode dne řádného doručení objednávky kupujícím (poštou, e-mailem, faxem). </w:t>
      </w:r>
    </w:p>
    <w:p w14:paraId="0EDD2633" w14:textId="77777777" w:rsidR="00EF242F" w:rsidRPr="00EF242F" w:rsidRDefault="00EF242F" w:rsidP="00EF242F">
      <w:pPr>
        <w:ind w:left="360"/>
        <w:jc w:val="both"/>
        <w:rPr>
          <w:rFonts w:ascii="Arial" w:hAnsi="Arial" w:cs="Arial"/>
          <w:sz w:val="22"/>
          <w:szCs w:val="22"/>
        </w:rPr>
      </w:pPr>
    </w:p>
    <w:p w14:paraId="550F1E5C" w14:textId="778A32D7" w:rsidR="00EF242F" w:rsidRPr="00D77013" w:rsidRDefault="00EF242F" w:rsidP="00FB29DC">
      <w:pPr>
        <w:numPr>
          <w:ilvl w:val="0"/>
          <w:numId w:val="14"/>
        </w:numPr>
        <w:ind w:left="360"/>
        <w:jc w:val="both"/>
        <w:rPr>
          <w:rFonts w:ascii="Arial" w:hAnsi="Arial" w:cs="Arial"/>
          <w:sz w:val="22"/>
          <w:szCs w:val="22"/>
        </w:rPr>
      </w:pPr>
      <w:r w:rsidRPr="00D77013">
        <w:rPr>
          <w:rFonts w:ascii="Arial" w:hAnsi="Arial" w:cs="Arial"/>
          <w:sz w:val="22"/>
          <w:szCs w:val="22"/>
        </w:rPr>
        <w:t xml:space="preserve">Prodávající se zavazuje odevzdat předmět koupě </w:t>
      </w:r>
      <w:r w:rsidR="0093291A">
        <w:rPr>
          <w:rFonts w:ascii="Arial" w:hAnsi="Arial" w:cs="Arial"/>
          <w:sz w:val="22"/>
          <w:szCs w:val="22"/>
        </w:rPr>
        <w:t xml:space="preserve"> na pracovištích Kupujícího uvedených v jednotlivých objednávkách, dle seznamu, jež je přílohou č.</w:t>
      </w:r>
      <w:r w:rsidR="00984B23">
        <w:rPr>
          <w:rFonts w:ascii="Arial" w:hAnsi="Arial" w:cs="Arial"/>
          <w:sz w:val="22"/>
          <w:szCs w:val="22"/>
        </w:rPr>
        <w:t xml:space="preserve"> </w:t>
      </w:r>
      <w:r w:rsidR="0093291A">
        <w:rPr>
          <w:rFonts w:ascii="Arial" w:hAnsi="Arial" w:cs="Arial"/>
          <w:sz w:val="22"/>
          <w:szCs w:val="22"/>
        </w:rPr>
        <w:t>2 Smlouvy.</w:t>
      </w:r>
    </w:p>
    <w:p w14:paraId="400C933A" w14:textId="77777777" w:rsidR="00EF242F" w:rsidRPr="00EF242F" w:rsidRDefault="00EF242F" w:rsidP="00EF242F">
      <w:pPr>
        <w:numPr>
          <w:ilvl w:val="0"/>
          <w:numId w:val="14"/>
        </w:numPr>
        <w:ind w:left="360"/>
        <w:jc w:val="both"/>
        <w:rPr>
          <w:rFonts w:ascii="Arial" w:hAnsi="Arial" w:cs="Arial"/>
          <w:sz w:val="22"/>
          <w:szCs w:val="22"/>
        </w:rPr>
      </w:pPr>
      <w:r w:rsidRPr="00EF242F">
        <w:rPr>
          <w:rFonts w:ascii="Arial" w:hAnsi="Arial" w:cs="Arial"/>
          <w:sz w:val="22"/>
          <w:szCs w:val="22"/>
        </w:rPr>
        <w:t>Prodávající potvrzuje, že veškerá vlastnická práva k předmětu koupě i ke všem jeho součástem jsou prosty jakýchkoli práv a nároků třetích osob.</w:t>
      </w:r>
    </w:p>
    <w:p w14:paraId="3D78EFD0" w14:textId="77777777" w:rsidR="00EF242F" w:rsidRPr="00EF242F" w:rsidRDefault="00EF242F" w:rsidP="00EF242F">
      <w:pPr>
        <w:ind w:left="720"/>
        <w:rPr>
          <w:rFonts w:ascii="Arial" w:hAnsi="Arial" w:cs="Arial"/>
          <w:sz w:val="22"/>
          <w:szCs w:val="22"/>
        </w:rPr>
      </w:pPr>
    </w:p>
    <w:p w14:paraId="6394CCF0" w14:textId="77777777" w:rsidR="00D77013" w:rsidRDefault="00EF242F" w:rsidP="00EF242F">
      <w:pPr>
        <w:numPr>
          <w:ilvl w:val="0"/>
          <w:numId w:val="14"/>
        </w:numPr>
        <w:ind w:left="360"/>
        <w:jc w:val="both"/>
        <w:rPr>
          <w:rFonts w:ascii="Arial" w:hAnsi="Arial" w:cs="Arial"/>
          <w:sz w:val="22"/>
          <w:szCs w:val="22"/>
        </w:rPr>
      </w:pPr>
      <w:r w:rsidRPr="00EF242F">
        <w:rPr>
          <w:rFonts w:ascii="Arial" w:hAnsi="Arial" w:cs="Arial"/>
          <w:sz w:val="22"/>
          <w:szCs w:val="22"/>
        </w:rPr>
        <w:t>Kupující je povinen převzít předmět koupě v případě, že tento nemá žádné zjevné vady.</w:t>
      </w:r>
    </w:p>
    <w:p w14:paraId="5E86ECE0" w14:textId="77777777" w:rsidR="00D77013" w:rsidRDefault="00D77013" w:rsidP="00D77013">
      <w:pPr>
        <w:pStyle w:val="Odstavecseseznamem"/>
        <w:rPr>
          <w:rFonts w:ascii="Arial" w:hAnsi="Arial" w:cs="Arial"/>
        </w:rPr>
      </w:pPr>
    </w:p>
    <w:p w14:paraId="793A3778" w14:textId="3DF397D3" w:rsidR="00EF242F" w:rsidRPr="00EF242F" w:rsidRDefault="00D77013" w:rsidP="00EF242F">
      <w:pPr>
        <w:numPr>
          <w:ilvl w:val="0"/>
          <w:numId w:val="14"/>
        </w:numPr>
        <w:ind w:left="360"/>
        <w:jc w:val="both"/>
        <w:rPr>
          <w:rFonts w:ascii="Arial" w:hAnsi="Arial" w:cs="Arial"/>
          <w:sz w:val="22"/>
          <w:szCs w:val="22"/>
        </w:rPr>
      </w:pPr>
      <w:r>
        <w:rPr>
          <w:rFonts w:ascii="Arial" w:hAnsi="Arial" w:cs="Arial"/>
          <w:sz w:val="22"/>
          <w:szCs w:val="22"/>
        </w:rPr>
        <w:t>Kupující se zavazuje objednat minimá</w:t>
      </w:r>
      <w:r w:rsidR="00AD2B20">
        <w:rPr>
          <w:rFonts w:ascii="Arial" w:hAnsi="Arial" w:cs="Arial"/>
          <w:sz w:val="22"/>
          <w:szCs w:val="22"/>
        </w:rPr>
        <w:t>l</w:t>
      </w:r>
      <w:r>
        <w:rPr>
          <w:rFonts w:ascii="Arial" w:hAnsi="Arial" w:cs="Arial"/>
          <w:sz w:val="22"/>
          <w:szCs w:val="22"/>
        </w:rPr>
        <w:t xml:space="preserve">ně </w:t>
      </w:r>
      <w:r w:rsidR="00C038F5">
        <w:rPr>
          <w:rFonts w:ascii="Arial" w:hAnsi="Arial" w:cs="Arial"/>
          <w:sz w:val="22"/>
          <w:szCs w:val="22"/>
        </w:rPr>
        <w:t>250</w:t>
      </w:r>
      <w:r w:rsidR="00A01AD6">
        <w:rPr>
          <w:rFonts w:ascii="Arial" w:hAnsi="Arial" w:cs="Arial"/>
          <w:sz w:val="22"/>
          <w:szCs w:val="22"/>
        </w:rPr>
        <w:t xml:space="preserve"> </w:t>
      </w:r>
      <w:r w:rsidR="00C038F5">
        <w:rPr>
          <w:rFonts w:ascii="Arial" w:hAnsi="Arial" w:cs="Arial"/>
          <w:sz w:val="22"/>
          <w:szCs w:val="22"/>
        </w:rPr>
        <w:t>ku</w:t>
      </w:r>
      <w:r>
        <w:rPr>
          <w:rFonts w:ascii="Arial" w:hAnsi="Arial" w:cs="Arial"/>
          <w:sz w:val="22"/>
          <w:szCs w:val="22"/>
        </w:rPr>
        <w:t xml:space="preserve">sů </w:t>
      </w:r>
      <w:r w:rsidR="00C038F5">
        <w:rPr>
          <w:rFonts w:ascii="Arial" w:hAnsi="Arial" w:cs="Arial"/>
          <w:sz w:val="22"/>
          <w:szCs w:val="22"/>
        </w:rPr>
        <w:t>antigenních testů</w:t>
      </w:r>
      <w:r>
        <w:rPr>
          <w:rFonts w:ascii="Arial" w:hAnsi="Arial" w:cs="Arial"/>
          <w:sz w:val="22"/>
          <w:szCs w:val="22"/>
        </w:rPr>
        <w:t xml:space="preserve"> v každé z dílčích objednávek. </w:t>
      </w:r>
      <w:r w:rsidR="00EF242F" w:rsidRPr="00EF242F">
        <w:rPr>
          <w:rFonts w:ascii="Arial" w:hAnsi="Arial" w:cs="Arial"/>
          <w:sz w:val="22"/>
          <w:szCs w:val="22"/>
        </w:rPr>
        <w:t xml:space="preserve"> </w:t>
      </w:r>
    </w:p>
    <w:p w14:paraId="496EFE97" w14:textId="77777777" w:rsidR="00EF242F" w:rsidRPr="004658EE" w:rsidRDefault="00EF242F" w:rsidP="00EF242F">
      <w:pPr>
        <w:ind w:left="720"/>
        <w:jc w:val="both"/>
        <w:rPr>
          <w:rFonts w:ascii="Arial" w:hAnsi="Arial" w:cs="Arial"/>
          <w:color w:val="000000" w:themeColor="text1"/>
          <w:sz w:val="24"/>
          <w:szCs w:val="24"/>
        </w:rPr>
      </w:pPr>
    </w:p>
    <w:p w14:paraId="4229B468" w14:textId="77777777" w:rsidR="00EF242F" w:rsidRPr="004658EE" w:rsidRDefault="00EF242F" w:rsidP="00EF242F">
      <w:pPr>
        <w:ind w:left="1080"/>
        <w:jc w:val="center"/>
        <w:rPr>
          <w:rFonts w:ascii="Arial" w:hAnsi="Arial" w:cs="Arial"/>
          <w:b/>
          <w:bCs/>
          <w:color w:val="000000" w:themeColor="text1"/>
          <w:sz w:val="24"/>
          <w:szCs w:val="24"/>
        </w:rPr>
      </w:pPr>
      <w:r w:rsidRPr="004658EE">
        <w:rPr>
          <w:rFonts w:ascii="Arial" w:hAnsi="Arial" w:cs="Arial"/>
          <w:b/>
          <w:bCs/>
          <w:color w:val="000000" w:themeColor="text1"/>
          <w:sz w:val="24"/>
          <w:szCs w:val="24"/>
        </w:rPr>
        <w:t>Článek III.</w:t>
      </w:r>
    </w:p>
    <w:p w14:paraId="54FAD38B" w14:textId="77777777" w:rsidR="00EF242F" w:rsidRPr="004658EE" w:rsidRDefault="00EF242F" w:rsidP="00EF242F">
      <w:pPr>
        <w:ind w:left="1080"/>
        <w:jc w:val="center"/>
        <w:rPr>
          <w:rFonts w:ascii="Arial" w:hAnsi="Arial" w:cs="Arial"/>
          <w:b/>
          <w:bCs/>
          <w:color w:val="000000" w:themeColor="text1"/>
          <w:sz w:val="24"/>
          <w:szCs w:val="24"/>
        </w:rPr>
      </w:pPr>
      <w:r w:rsidRPr="004658EE">
        <w:rPr>
          <w:rFonts w:ascii="Arial" w:hAnsi="Arial" w:cs="Arial"/>
          <w:b/>
          <w:bCs/>
          <w:color w:val="000000" w:themeColor="text1"/>
          <w:sz w:val="24"/>
          <w:szCs w:val="24"/>
        </w:rPr>
        <w:t>Kupní cena a platební podmínky</w:t>
      </w:r>
    </w:p>
    <w:p w14:paraId="35926C90" w14:textId="77777777" w:rsidR="00EF242F" w:rsidRPr="004658EE" w:rsidRDefault="00EF242F" w:rsidP="00EF242F">
      <w:pPr>
        <w:ind w:left="1080"/>
        <w:jc w:val="both"/>
        <w:rPr>
          <w:rFonts w:ascii="Arial" w:hAnsi="Arial" w:cs="Arial"/>
          <w:b/>
          <w:bCs/>
          <w:color w:val="000000" w:themeColor="text1"/>
          <w:sz w:val="24"/>
          <w:szCs w:val="24"/>
        </w:rPr>
      </w:pPr>
    </w:p>
    <w:p w14:paraId="4D5BADD3" w14:textId="1BEAF645" w:rsidR="00EF242F" w:rsidRPr="004658EE" w:rsidRDefault="00EF242F" w:rsidP="00EF7FAF">
      <w:pPr>
        <w:pStyle w:val="Odstavecseseznamem"/>
        <w:numPr>
          <w:ilvl w:val="0"/>
          <w:numId w:val="12"/>
        </w:numPr>
        <w:jc w:val="both"/>
        <w:rPr>
          <w:rFonts w:ascii="Arial" w:hAnsi="Arial" w:cs="Arial"/>
          <w:color w:val="000000" w:themeColor="text1"/>
        </w:rPr>
      </w:pPr>
      <w:r w:rsidRPr="004658EE">
        <w:rPr>
          <w:rFonts w:ascii="Arial" w:hAnsi="Arial" w:cs="Arial"/>
          <w:color w:val="000000" w:themeColor="text1"/>
        </w:rPr>
        <w:t xml:space="preserve">Kupní cena předmětu koupě je </w:t>
      </w:r>
      <w:r w:rsidR="00EF7FAF" w:rsidRPr="004658EE">
        <w:rPr>
          <w:rFonts w:ascii="Arial" w:hAnsi="Arial" w:cs="Arial"/>
          <w:color w:val="000000" w:themeColor="text1"/>
        </w:rPr>
        <w:t xml:space="preserve">37,73 </w:t>
      </w:r>
      <w:r w:rsidR="00D77013" w:rsidRPr="004658EE">
        <w:rPr>
          <w:rFonts w:ascii="Arial" w:hAnsi="Arial" w:cs="Arial"/>
          <w:color w:val="000000" w:themeColor="text1"/>
        </w:rPr>
        <w:t xml:space="preserve">Kč (slovy: </w:t>
      </w:r>
      <w:proofErr w:type="spellStart"/>
      <w:r w:rsidR="00EF7FAF" w:rsidRPr="004658EE">
        <w:rPr>
          <w:rFonts w:ascii="Arial" w:hAnsi="Arial" w:cs="Arial"/>
          <w:color w:val="000000" w:themeColor="text1"/>
        </w:rPr>
        <w:t>třicetsedmkorunsedmdesáttřihaléřů</w:t>
      </w:r>
      <w:r w:rsidR="00D77013" w:rsidRPr="004658EE">
        <w:rPr>
          <w:rFonts w:ascii="Arial" w:hAnsi="Arial" w:cs="Arial"/>
          <w:color w:val="000000" w:themeColor="text1"/>
        </w:rPr>
        <w:t>českých</w:t>
      </w:r>
      <w:proofErr w:type="spellEnd"/>
      <w:r w:rsidR="00D77013" w:rsidRPr="004658EE">
        <w:rPr>
          <w:rFonts w:ascii="Arial" w:hAnsi="Arial" w:cs="Arial"/>
          <w:color w:val="000000" w:themeColor="text1"/>
        </w:rPr>
        <w:t>) bez DPH</w:t>
      </w:r>
      <w:r w:rsidR="00A14B8E" w:rsidRPr="004658EE">
        <w:rPr>
          <w:rFonts w:ascii="Arial" w:hAnsi="Arial" w:cs="Arial"/>
          <w:color w:val="000000" w:themeColor="text1"/>
        </w:rPr>
        <w:t xml:space="preserve"> za jeden kus </w:t>
      </w:r>
      <w:r w:rsidR="00C038F5" w:rsidRPr="004658EE">
        <w:rPr>
          <w:rFonts w:ascii="Arial" w:hAnsi="Arial" w:cs="Arial"/>
          <w:color w:val="000000" w:themeColor="text1"/>
        </w:rPr>
        <w:t>antigenního testu</w:t>
      </w:r>
      <w:r w:rsidR="00D77013" w:rsidRPr="004658EE">
        <w:rPr>
          <w:rFonts w:ascii="Arial" w:hAnsi="Arial" w:cs="Arial"/>
          <w:color w:val="000000" w:themeColor="text1"/>
        </w:rPr>
        <w:t xml:space="preserve">. </w:t>
      </w:r>
      <w:r w:rsidR="000570E7" w:rsidRPr="004658EE">
        <w:rPr>
          <w:rFonts w:ascii="Arial" w:hAnsi="Arial" w:cs="Arial"/>
          <w:color w:val="000000" w:themeColor="text1"/>
        </w:rPr>
        <w:t xml:space="preserve">Ke kupní ceně bude připočítáno </w:t>
      </w:r>
      <w:r w:rsidR="00056783" w:rsidRPr="004658EE">
        <w:rPr>
          <w:rFonts w:ascii="Arial" w:hAnsi="Arial" w:cs="Arial"/>
          <w:color w:val="000000" w:themeColor="text1"/>
        </w:rPr>
        <w:t>DPH, a to ve výši dle platných předpisů o dani z přidané hodnoty</w:t>
      </w:r>
      <w:r w:rsidR="00A14B8E" w:rsidRPr="004658EE">
        <w:rPr>
          <w:rFonts w:ascii="Arial" w:hAnsi="Arial" w:cs="Arial"/>
          <w:color w:val="000000" w:themeColor="text1"/>
        </w:rPr>
        <w:t xml:space="preserve"> k datu uskutečnění zdanitelného plnění</w:t>
      </w:r>
      <w:r w:rsidR="00056783" w:rsidRPr="004658EE">
        <w:rPr>
          <w:rFonts w:ascii="Arial" w:hAnsi="Arial" w:cs="Arial"/>
          <w:color w:val="000000" w:themeColor="text1"/>
        </w:rPr>
        <w:t>. Datum uskutečnění zdanitelného plnění je den vystavení faktury.</w:t>
      </w:r>
    </w:p>
    <w:p w14:paraId="51284581" w14:textId="77777777" w:rsidR="00EF242F" w:rsidRPr="00EF242F" w:rsidRDefault="00EF242F" w:rsidP="00EF242F">
      <w:pPr>
        <w:jc w:val="both"/>
        <w:rPr>
          <w:rFonts w:ascii="Arial" w:hAnsi="Arial" w:cs="Arial"/>
          <w:sz w:val="22"/>
          <w:szCs w:val="22"/>
        </w:rPr>
      </w:pPr>
    </w:p>
    <w:p w14:paraId="10FF3524" w14:textId="68C57C0A" w:rsidR="00EF242F" w:rsidRPr="00EF242F" w:rsidRDefault="00EF242F" w:rsidP="000570E7">
      <w:pPr>
        <w:numPr>
          <w:ilvl w:val="0"/>
          <w:numId w:val="12"/>
        </w:numPr>
        <w:ind w:left="360" w:right="-108"/>
        <w:jc w:val="both"/>
        <w:rPr>
          <w:rFonts w:ascii="Arial" w:hAnsi="Arial" w:cs="Arial"/>
          <w:sz w:val="22"/>
          <w:szCs w:val="22"/>
        </w:rPr>
      </w:pPr>
      <w:r w:rsidRPr="00EF242F">
        <w:rPr>
          <w:rFonts w:ascii="Arial" w:hAnsi="Arial" w:cs="Arial"/>
          <w:sz w:val="22"/>
          <w:szCs w:val="22"/>
        </w:rPr>
        <w:t xml:space="preserve">Kupní cena podle odst. 1 tohoto článku smlouvy zahrnuje veškeré náklady prodávajícího spojené se splněním jeho závazku z této smlouvy, tj. cenu předmětu koupě včetně dopravného, a dalších </w:t>
      </w:r>
      <w:r w:rsidR="00AD2B20">
        <w:rPr>
          <w:rFonts w:ascii="Arial" w:hAnsi="Arial" w:cs="Arial"/>
          <w:sz w:val="22"/>
          <w:szCs w:val="22"/>
        </w:rPr>
        <w:t xml:space="preserve">případných </w:t>
      </w:r>
      <w:r w:rsidRPr="00EF242F">
        <w:rPr>
          <w:rFonts w:ascii="Arial" w:hAnsi="Arial" w:cs="Arial"/>
          <w:sz w:val="22"/>
          <w:szCs w:val="22"/>
        </w:rPr>
        <w:t>souvisejících nákladů. Kupní cena je stanovena jako nejvýše přípustná a není ji možno překročit. Kupní cenu a cenu za jednotlivé položky zboží uvedené v příloze č. 1 této smlouvy, je možné měnit pouze v případě, že dojde v průběhu dodávek zboží ke změnám daňových předpisů upravujících výši DPH.</w:t>
      </w:r>
    </w:p>
    <w:p w14:paraId="29A6604D" w14:textId="77777777" w:rsidR="00EF242F" w:rsidRPr="00EF242F" w:rsidRDefault="00EF242F" w:rsidP="00EF242F">
      <w:pPr>
        <w:ind w:left="720"/>
        <w:rPr>
          <w:rFonts w:ascii="Arial" w:hAnsi="Arial" w:cs="Arial"/>
          <w:sz w:val="22"/>
          <w:szCs w:val="22"/>
        </w:rPr>
      </w:pPr>
    </w:p>
    <w:p w14:paraId="6EC9229E" w14:textId="77777777" w:rsidR="00EF242F" w:rsidRPr="00EF242F" w:rsidRDefault="00EF242F" w:rsidP="00EF242F">
      <w:pPr>
        <w:numPr>
          <w:ilvl w:val="0"/>
          <w:numId w:val="12"/>
        </w:numPr>
        <w:ind w:left="360"/>
        <w:jc w:val="both"/>
        <w:rPr>
          <w:rFonts w:ascii="Arial" w:hAnsi="Arial" w:cs="Arial"/>
          <w:sz w:val="22"/>
          <w:szCs w:val="22"/>
        </w:rPr>
      </w:pPr>
      <w:r w:rsidRPr="00EF242F">
        <w:rPr>
          <w:rFonts w:ascii="Arial" w:hAnsi="Arial" w:cs="Arial"/>
          <w:sz w:val="22"/>
          <w:szCs w:val="22"/>
        </w:rPr>
        <w:t>Daňový doklad – faktura obsahuje kromě čísla smlouvy a lhůty splatnosti, která činí 30 dnů od doručení faktury kupujícímu, také náležitosti daňového dokladu dle platných právních předpisů (zejména § 29 odst. 1 zákona č. 235/2004 Sb., o dani z přidané hodnoty, ve znění pozdějších předpisů). Nedílnou součástí každé faktury bude kopie předávacího protokolu podepsaná odpovědným pracovníkem kupujícího a prodávajícího. V případě, že faktura nebude mít odpovídající náležitosti, je kupující oprávněn zaslat ji ve lhůtě splatnosti zpět prodávajícímu k doplnění, aniž se tak dostane do prodlení se splatností. Lhůta splatnosti počíná běžet znovu od opětovného zaslání náležitě doplněného či opraveného dokladu.</w:t>
      </w:r>
    </w:p>
    <w:p w14:paraId="3541ED87" w14:textId="77777777" w:rsidR="00EF242F" w:rsidRPr="00EF242F" w:rsidRDefault="00EF242F" w:rsidP="00EF242F">
      <w:pPr>
        <w:ind w:left="360"/>
        <w:jc w:val="both"/>
        <w:rPr>
          <w:rFonts w:ascii="Arial" w:hAnsi="Arial" w:cs="Arial"/>
          <w:sz w:val="22"/>
          <w:szCs w:val="22"/>
        </w:rPr>
      </w:pPr>
    </w:p>
    <w:p w14:paraId="3D421DB3" w14:textId="77777777" w:rsidR="00EF242F" w:rsidRPr="00EF242F" w:rsidRDefault="00EF242F" w:rsidP="00EF242F">
      <w:pPr>
        <w:numPr>
          <w:ilvl w:val="0"/>
          <w:numId w:val="12"/>
        </w:numPr>
        <w:ind w:left="360"/>
        <w:jc w:val="both"/>
        <w:rPr>
          <w:rFonts w:ascii="Arial" w:hAnsi="Arial" w:cs="Arial"/>
          <w:sz w:val="22"/>
          <w:szCs w:val="22"/>
        </w:rPr>
      </w:pPr>
      <w:r w:rsidRPr="00EF242F">
        <w:rPr>
          <w:rFonts w:ascii="Arial" w:hAnsi="Arial" w:cs="Arial"/>
          <w:sz w:val="22"/>
          <w:szCs w:val="22"/>
        </w:rPr>
        <w:t>Úhrada kupní ceny je provedena bezhotovostní formou převodem na bankovní účet prodávajícího. Obě smluvní strany se dohodly na tom, že peněžitý závazek je splněn dnem, kdy je částka odepsána z účtu kupujícího.</w:t>
      </w:r>
    </w:p>
    <w:p w14:paraId="2C7A24B6" w14:textId="77777777" w:rsidR="00EF242F" w:rsidRPr="00EF242F" w:rsidRDefault="00EF242F" w:rsidP="00EF242F">
      <w:pPr>
        <w:ind w:left="360"/>
        <w:jc w:val="both"/>
        <w:rPr>
          <w:rFonts w:ascii="Arial" w:hAnsi="Arial" w:cs="Arial"/>
          <w:sz w:val="22"/>
          <w:szCs w:val="22"/>
        </w:rPr>
      </w:pPr>
    </w:p>
    <w:p w14:paraId="64DF14EF" w14:textId="4B0C1C51" w:rsidR="00EF242F" w:rsidRDefault="00EF242F" w:rsidP="00EF242F">
      <w:pPr>
        <w:numPr>
          <w:ilvl w:val="0"/>
          <w:numId w:val="12"/>
        </w:numPr>
        <w:ind w:left="360"/>
        <w:jc w:val="both"/>
        <w:rPr>
          <w:rFonts w:ascii="Arial" w:hAnsi="Arial" w:cs="Arial"/>
          <w:sz w:val="22"/>
          <w:szCs w:val="22"/>
        </w:rPr>
      </w:pPr>
      <w:r w:rsidRPr="00EF242F">
        <w:rPr>
          <w:rFonts w:ascii="Arial" w:hAnsi="Arial" w:cs="Arial"/>
          <w:sz w:val="22"/>
          <w:szCs w:val="22"/>
        </w:rPr>
        <w:t>Peněžitá plnění dle této smlouvy budou hrazena bezhotovostním převodem na účet druhé smluvní strany uvedený na titulní straně smlouvy, pokud není ve faktuře uvedeno jinak.</w:t>
      </w:r>
    </w:p>
    <w:p w14:paraId="5D330537" w14:textId="2A0E9F12" w:rsidR="00EF242F" w:rsidRPr="00EF242F" w:rsidRDefault="00EF242F" w:rsidP="000570E7">
      <w:pPr>
        <w:rPr>
          <w:rFonts w:ascii="Arial" w:hAnsi="Arial" w:cs="Arial"/>
          <w:b/>
          <w:bCs/>
          <w:sz w:val="24"/>
          <w:szCs w:val="24"/>
        </w:rPr>
      </w:pPr>
    </w:p>
    <w:p w14:paraId="095BFA82" w14:textId="77777777" w:rsidR="00EF242F" w:rsidRPr="00EF242F" w:rsidRDefault="00EF242F" w:rsidP="00EF242F">
      <w:pPr>
        <w:ind w:left="1080"/>
        <w:jc w:val="center"/>
        <w:rPr>
          <w:rFonts w:ascii="Arial" w:hAnsi="Arial" w:cs="Arial"/>
          <w:b/>
          <w:bCs/>
          <w:sz w:val="24"/>
          <w:szCs w:val="24"/>
        </w:rPr>
      </w:pPr>
    </w:p>
    <w:p w14:paraId="2D16B78B" w14:textId="77777777" w:rsidR="00EF7FAF" w:rsidRDefault="00EF7FAF" w:rsidP="00EF242F">
      <w:pPr>
        <w:ind w:left="1080"/>
        <w:jc w:val="center"/>
        <w:rPr>
          <w:rFonts w:ascii="Arial" w:hAnsi="Arial" w:cs="Arial"/>
          <w:b/>
          <w:bCs/>
          <w:sz w:val="24"/>
          <w:szCs w:val="24"/>
        </w:rPr>
      </w:pPr>
    </w:p>
    <w:p w14:paraId="66544C31" w14:textId="77777777" w:rsidR="00EF7FAF" w:rsidRDefault="00EF7FAF" w:rsidP="00EF242F">
      <w:pPr>
        <w:ind w:left="1080"/>
        <w:jc w:val="center"/>
        <w:rPr>
          <w:rFonts w:ascii="Arial" w:hAnsi="Arial" w:cs="Arial"/>
          <w:b/>
          <w:bCs/>
          <w:sz w:val="24"/>
          <w:szCs w:val="24"/>
        </w:rPr>
      </w:pPr>
    </w:p>
    <w:p w14:paraId="28743BE3" w14:textId="77777777" w:rsidR="00EF7FAF" w:rsidRDefault="00EF7FAF" w:rsidP="00EF242F">
      <w:pPr>
        <w:ind w:left="1080"/>
        <w:jc w:val="center"/>
        <w:rPr>
          <w:rFonts w:ascii="Arial" w:hAnsi="Arial" w:cs="Arial"/>
          <w:b/>
          <w:bCs/>
          <w:sz w:val="24"/>
          <w:szCs w:val="24"/>
        </w:rPr>
      </w:pPr>
    </w:p>
    <w:p w14:paraId="28A5F371" w14:textId="3B00CAE3" w:rsidR="00EF242F" w:rsidRPr="00EF242F" w:rsidRDefault="00EF242F" w:rsidP="00EF242F">
      <w:pPr>
        <w:ind w:left="1080"/>
        <w:jc w:val="center"/>
        <w:rPr>
          <w:rFonts w:ascii="Arial" w:hAnsi="Arial" w:cs="Arial"/>
          <w:b/>
          <w:bCs/>
          <w:sz w:val="24"/>
          <w:szCs w:val="24"/>
        </w:rPr>
      </w:pPr>
      <w:r w:rsidRPr="00EF242F">
        <w:rPr>
          <w:rFonts w:ascii="Arial" w:hAnsi="Arial" w:cs="Arial"/>
          <w:b/>
          <w:bCs/>
          <w:sz w:val="24"/>
          <w:szCs w:val="24"/>
        </w:rPr>
        <w:t>Článek IV.</w:t>
      </w:r>
    </w:p>
    <w:p w14:paraId="017901F5" w14:textId="77777777" w:rsidR="00EF242F" w:rsidRPr="00EF242F" w:rsidRDefault="00EF242F" w:rsidP="00EF242F">
      <w:pPr>
        <w:ind w:left="1080"/>
        <w:jc w:val="center"/>
        <w:rPr>
          <w:rFonts w:ascii="Arial" w:hAnsi="Arial" w:cs="Arial"/>
          <w:b/>
          <w:bCs/>
          <w:sz w:val="24"/>
          <w:szCs w:val="24"/>
        </w:rPr>
      </w:pPr>
      <w:r w:rsidRPr="00EF242F">
        <w:rPr>
          <w:rFonts w:ascii="Arial" w:hAnsi="Arial" w:cs="Arial"/>
          <w:b/>
          <w:bCs/>
          <w:sz w:val="24"/>
          <w:szCs w:val="24"/>
        </w:rPr>
        <w:t>Splnění závazku, přechod odpovědnosti za škodu a přechod vlastnictví</w:t>
      </w:r>
    </w:p>
    <w:p w14:paraId="1A4CC78F" w14:textId="77777777" w:rsidR="00EF242F" w:rsidRPr="00EF242F" w:rsidRDefault="00EF242F" w:rsidP="00EF242F">
      <w:pPr>
        <w:ind w:left="1080"/>
        <w:jc w:val="both"/>
        <w:rPr>
          <w:rFonts w:ascii="Arial" w:hAnsi="Arial" w:cs="Arial"/>
          <w:b/>
          <w:bCs/>
          <w:sz w:val="24"/>
          <w:szCs w:val="24"/>
        </w:rPr>
      </w:pPr>
    </w:p>
    <w:p w14:paraId="0E906B3B" w14:textId="77777777" w:rsidR="00EF242F" w:rsidRPr="00EF242F" w:rsidRDefault="00EF242F" w:rsidP="00EF242F">
      <w:pPr>
        <w:numPr>
          <w:ilvl w:val="0"/>
          <w:numId w:val="11"/>
        </w:numPr>
        <w:ind w:left="360"/>
        <w:jc w:val="both"/>
        <w:rPr>
          <w:rFonts w:ascii="Arial" w:hAnsi="Arial" w:cs="Arial"/>
          <w:sz w:val="22"/>
          <w:szCs w:val="22"/>
        </w:rPr>
      </w:pPr>
      <w:r w:rsidRPr="00EF242F">
        <w:rPr>
          <w:rFonts w:ascii="Arial" w:hAnsi="Arial" w:cs="Arial"/>
          <w:sz w:val="22"/>
          <w:szCs w:val="22"/>
        </w:rPr>
        <w:t>Ke splnění závazku dojde předáním předmětu koupě kupujícímu, který je k převzetí předmětu koupě oprávněn v místě plnění a potvrzením dokladu o předání a převzetí předmětu koupě kupujícím.</w:t>
      </w:r>
    </w:p>
    <w:p w14:paraId="556E70D7" w14:textId="77777777" w:rsidR="00EF242F" w:rsidRPr="00EF242F" w:rsidRDefault="00EF242F" w:rsidP="00EF242F">
      <w:pPr>
        <w:ind w:left="360"/>
        <w:jc w:val="both"/>
        <w:rPr>
          <w:rFonts w:ascii="Arial" w:hAnsi="Arial" w:cs="Arial"/>
          <w:sz w:val="22"/>
          <w:szCs w:val="22"/>
        </w:rPr>
      </w:pPr>
    </w:p>
    <w:p w14:paraId="08EBC55B" w14:textId="77777777" w:rsidR="00EF242F" w:rsidRPr="00EF242F" w:rsidRDefault="00EF242F" w:rsidP="00EF242F">
      <w:pPr>
        <w:numPr>
          <w:ilvl w:val="0"/>
          <w:numId w:val="11"/>
        </w:numPr>
        <w:tabs>
          <w:tab w:val="clear" w:pos="720"/>
          <w:tab w:val="left" w:pos="426"/>
        </w:tabs>
        <w:ind w:left="426" w:hanging="426"/>
        <w:jc w:val="both"/>
        <w:rPr>
          <w:rFonts w:ascii="Arial" w:hAnsi="Arial" w:cs="Arial"/>
          <w:sz w:val="22"/>
          <w:szCs w:val="22"/>
        </w:rPr>
      </w:pPr>
      <w:r w:rsidRPr="00EF242F">
        <w:rPr>
          <w:rFonts w:ascii="Arial" w:hAnsi="Arial" w:cs="Arial"/>
          <w:sz w:val="22"/>
          <w:szCs w:val="22"/>
        </w:rPr>
        <w:t xml:space="preserve">Kupující je povinen prohlédnout předmět koupě při předání za účelem zjištění zjevných vad. </w:t>
      </w:r>
      <w:r w:rsidRPr="00EF242F">
        <w:rPr>
          <w:rFonts w:ascii="Arial" w:eastAsia="Batang" w:hAnsi="Arial" w:cs="Arial"/>
          <w:sz w:val="22"/>
          <w:szCs w:val="22"/>
        </w:rPr>
        <w:t xml:space="preserve">V případě zjištění zjevných vad předmět koupě může kupující odmítnout jeho převzetí, což řádně i s důvody potvrdí na dodacím listu. </w:t>
      </w:r>
    </w:p>
    <w:p w14:paraId="57FEFCBD" w14:textId="77777777" w:rsidR="00EF242F" w:rsidRPr="00EF242F" w:rsidRDefault="00EF242F" w:rsidP="00EF242F">
      <w:pPr>
        <w:ind w:left="720"/>
        <w:rPr>
          <w:rFonts w:ascii="Arial" w:eastAsia="Batang" w:hAnsi="Arial" w:cs="Arial"/>
          <w:sz w:val="22"/>
          <w:szCs w:val="22"/>
        </w:rPr>
      </w:pPr>
    </w:p>
    <w:p w14:paraId="6C32BFD7" w14:textId="77777777" w:rsidR="00EF242F" w:rsidRPr="00EF242F" w:rsidRDefault="00EF242F" w:rsidP="00EF242F">
      <w:pPr>
        <w:numPr>
          <w:ilvl w:val="0"/>
          <w:numId w:val="11"/>
        </w:numPr>
        <w:ind w:left="360"/>
        <w:jc w:val="both"/>
        <w:rPr>
          <w:rFonts w:ascii="Arial" w:hAnsi="Arial" w:cs="Arial"/>
          <w:sz w:val="22"/>
          <w:szCs w:val="22"/>
        </w:rPr>
      </w:pPr>
      <w:r w:rsidRPr="00EF242F">
        <w:rPr>
          <w:rFonts w:ascii="Arial" w:eastAsia="Batang" w:hAnsi="Arial" w:cs="Arial"/>
          <w:sz w:val="22"/>
          <w:szCs w:val="22"/>
        </w:rPr>
        <w:t xml:space="preserve">O předání a převzetí zboží prodávající vyhotoví </w:t>
      </w:r>
      <w:r w:rsidRPr="00EF242F">
        <w:rPr>
          <w:rFonts w:ascii="Arial" w:eastAsia="Batang" w:hAnsi="Arial" w:cs="Arial"/>
          <w:b/>
          <w:bCs/>
          <w:sz w:val="22"/>
          <w:szCs w:val="22"/>
        </w:rPr>
        <w:t>dodací list</w:t>
      </w:r>
      <w:r w:rsidRPr="00EF242F">
        <w:rPr>
          <w:rFonts w:ascii="Arial" w:eastAsia="Batang" w:hAnsi="Arial" w:cs="Arial"/>
          <w:sz w:val="22"/>
          <w:szCs w:val="22"/>
        </w:rPr>
        <w:t xml:space="preserve">, který za kupujícího podepíše k tomu pověřený zástupce. Prodávající je povinen na dodacím listu uvést: </w:t>
      </w:r>
    </w:p>
    <w:p w14:paraId="71F68B7F" w14:textId="77777777" w:rsidR="00EF242F" w:rsidRPr="00EF242F" w:rsidRDefault="00EF242F" w:rsidP="00EF242F">
      <w:pPr>
        <w:numPr>
          <w:ilvl w:val="0"/>
          <w:numId w:val="17"/>
        </w:numPr>
        <w:tabs>
          <w:tab w:val="left" w:pos="567"/>
          <w:tab w:val="left" w:pos="851"/>
          <w:tab w:val="left" w:pos="1428"/>
          <w:tab w:val="left" w:pos="1701"/>
        </w:tabs>
        <w:ind w:left="851" w:hanging="425"/>
        <w:rPr>
          <w:rFonts w:ascii="Arial" w:eastAsia="Batang" w:hAnsi="Arial" w:cs="Arial"/>
          <w:sz w:val="22"/>
          <w:szCs w:val="22"/>
        </w:rPr>
      </w:pPr>
      <w:r w:rsidRPr="00EF242F">
        <w:rPr>
          <w:rFonts w:ascii="Arial" w:eastAsia="Batang" w:hAnsi="Arial" w:cs="Arial"/>
          <w:sz w:val="22"/>
          <w:szCs w:val="22"/>
        </w:rPr>
        <w:t xml:space="preserve">typ zboží (odpovídající smlouvě), </w:t>
      </w:r>
    </w:p>
    <w:p w14:paraId="1A5272A9" w14:textId="77777777" w:rsidR="00EF242F" w:rsidRPr="00EF242F" w:rsidRDefault="00EF242F" w:rsidP="00EF242F">
      <w:pPr>
        <w:numPr>
          <w:ilvl w:val="0"/>
          <w:numId w:val="17"/>
        </w:numPr>
        <w:tabs>
          <w:tab w:val="left" w:pos="567"/>
          <w:tab w:val="left" w:pos="851"/>
          <w:tab w:val="left" w:pos="1428"/>
          <w:tab w:val="left" w:pos="1701"/>
        </w:tabs>
        <w:ind w:left="851" w:hanging="425"/>
        <w:rPr>
          <w:rFonts w:ascii="Arial" w:eastAsia="Batang" w:hAnsi="Arial" w:cs="Arial"/>
          <w:sz w:val="22"/>
          <w:szCs w:val="22"/>
        </w:rPr>
      </w:pPr>
      <w:r w:rsidRPr="00EF242F">
        <w:rPr>
          <w:rFonts w:ascii="Arial" w:eastAsia="Batang" w:hAnsi="Arial" w:cs="Arial"/>
          <w:sz w:val="22"/>
          <w:szCs w:val="22"/>
        </w:rPr>
        <w:t xml:space="preserve">počet kusů, </w:t>
      </w:r>
    </w:p>
    <w:p w14:paraId="378DC13B" w14:textId="77777777" w:rsidR="00EF242F" w:rsidRPr="00EF242F" w:rsidRDefault="00EF242F" w:rsidP="00EF242F">
      <w:pPr>
        <w:numPr>
          <w:ilvl w:val="0"/>
          <w:numId w:val="17"/>
        </w:numPr>
        <w:tabs>
          <w:tab w:val="left" w:pos="567"/>
          <w:tab w:val="left" w:pos="851"/>
          <w:tab w:val="left" w:pos="1428"/>
          <w:tab w:val="left" w:pos="1701"/>
        </w:tabs>
        <w:ind w:left="851" w:hanging="425"/>
        <w:rPr>
          <w:rFonts w:ascii="Arial" w:eastAsia="Batang" w:hAnsi="Arial" w:cs="Arial"/>
          <w:sz w:val="22"/>
          <w:szCs w:val="22"/>
        </w:rPr>
      </w:pPr>
      <w:r w:rsidRPr="00EF242F">
        <w:rPr>
          <w:rFonts w:ascii="Arial" w:eastAsia="Batang" w:hAnsi="Arial" w:cs="Arial"/>
          <w:sz w:val="22"/>
          <w:szCs w:val="22"/>
        </w:rPr>
        <w:t>datum předání,</w:t>
      </w:r>
    </w:p>
    <w:p w14:paraId="543ACA3A" w14:textId="77777777" w:rsidR="00EF242F" w:rsidRPr="00EF242F" w:rsidRDefault="00EF242F" w:rsidP="00EF242F">
      <w:pPr>
        <w:numPr>
          <w:ilvl w:val="0"/>
          <w:numId w:val="17"/>
        </w:numPr>
        <w:tabs>
          <w:tab w:val="left" w:pos="567"/>
          <w:tab w:val="left" w:pos="851"/>
          <w:tab w:val="left" w:pos="1428"/>
          <w:tab w:val="left" w:pos="1701"/>
        </w:tabs>
        <w:ind w:left="851" w:hanging="425"/>
        <w:rPr>
          <w:rFonts w:ascii="Arial" w:eastAsia="Batang" w:hAnsi="Arial" w:cs="Arial"/>
          <w:sz w:val="22"/>
          <w:szCs w:val="22"/>
        </w:rPr>
      </w:pPr>
      <w:r w:rsidRPr="00EF242F">
        <w:rPr>
          <w:rFonts w:ascii="Arial" w:eastAsia="Batang" w:hAnsi="Arial" w:cs="Arial"/>
          <w:sz w:val="22"/>
          <w:szCs w:val="22"/>
        </w:rPr>
        <w:t>jméno a podpis předávající osoby za prodávajícího a jméno a podpis přejímající osoby za kupujícího, </w:t>
      </w:r>
    </w:p>
    <w:p w14:paraId="06130819" w14:textId="77777777" w:rsidR="00EF242F" w:rsidRPr="00EF242F" w:rsidRDefault="00EF242F" w:rsidP="00EF242F">
      <w:pPr>
        <w:tabs>
          <w:tab w:val="left" w:pos="567"/>
          <w:tab w:val="left" w:pos="1428"/>
          <w:tab w:val="left" w:pos="1701"/>
        </w:tabs>
        <w:ind w:left="851"/>
        <w:rPr>
          <w:rFonts w:ascii="Arial" w:eastAsia="Batang" w:hAnsi="Arial" w:cs="Arial"/>
          <w:sz w:val="22"/>
          <w:szCs w:val="22"/>
        </w:rPr>
      </w:pPr>
    </w:p>
    <w:p w14:paraId="232A51CB" w14:textId="77777777" w:rsidR="00EF242F" w:rsidRPr="00EF242F" w:rsidRDefault="00EF242F" w:rsidP="00EF242F">
      <w:pPr>
        <w:tabs>
          <w:tab w:val="left" w:pos="426"/>
          <w:tab w:val="left" w:pos="1428"/>
          <w:tab w:val="left" w:pos="1701"/>
        </w:tabs>
        <w:ind w:left="425"/>
        <w:jc w:val="both"/>
        <w:rPr>
          <w:rFonts w:ascii="Arial" w:eastAsia="Batang" w:hAnsi="Arial" w:cs="Arial"/>
          <w:sz w:val="22"/>
          <w:szCs w:val="22"/>
        </w:rPr>
      </w:pPr>
      <w:r w:rsidRPr="00EF242F">
        <w:rPr>
          <w:rFonts w:ascii="Arial" w:eastAsia="Batang" w:hAnsi="Arial" w:cs="Arial"/>
          <w:sz w:val="22"/>
          <w:szCs w:val="22"/>
        </w:rPr>
        <w:t>Prodávající odpovídá za to, že informace uvedené v dodacím listu odpovídají skutečnosti. Nebude</w:t>
      </w:r>
      <w:r w:rsidRPr="00EF242F">
        <w:rPr>
          <w:rFonts w:ascii="Arial" w:eastAsia="Batang" w:hAnsi="Arial" w:cs="Arial"/>
          <w:sz w:val="22"/>
          <w:szCs w:val="22"/>
        </w:rPr>
        <w:noBreakHyphen/>
        <w:t>li dodací list obsahovat údaje uvedené v tomto odstavci, je kupující oprávněn převzetí předmětu koupě odmítnout, a to až do předání dodacího listu s výše uvedenými údaji.</w:t>
      </w:r>
    </w:p>
    <w:p w14:paraId="2990A0C1" w14:textId="77777777" w:rsidR="00EF242F" w:rsidRPr="00EF242F" w:rsidRDefault="00EF242F" w:rsidP="00EF242F">
      <w:pPr>
        <w:ind w:left="360"/>
        <w:jc w:val="both"/>
        <w:rPr>
          <w:rFonts w:ascii="Arial" w:hAnsi="Arial" w:cs="Arial"/>
          <w:sz w:val="22"/>
          <w:szCs w:val="22"/>
        </w:rPr>
      </w:pPr>
    </w:p>
    <w:p w14:paraId="2C73D4F2" w14:textId="34DB19A7" w:rsidR="00EF242F" w:rsidRPr="00EF242F" w:rsidRDefault="00EF242F" w:rsidP="00EF242F">
      <w:pPr>
        <w:numPr>
          <w:ilvl w:val="0"/>
          <w:numId w:val="11"/>
        </w:numPr>
        <w:ind w:left="360"/>
        <w:jc w:val="both"/>
        <w:rPr>
          <w:rFonts w:ascii="Arial" w:hAnsi="Arial" w:cs="Arial"/>
          <w:sz w:val="22"/>
          <w:szCs w:val="22"/>
        </w:rPr>
      </w:pPr>
      <w:r w:rsidRPr="00EF242F">
        <w:rPr>
          <w:rFonts w:ascii="Arial" w:hAnsi="Arial" w:cs="Arial"/>
          <w:sz w:val="22"/>
          <w:szCs w:val="22"/>
        </w:rPr>
        <w:t>Předmět koupě bude kupujícímu dodán dle specifikace uvedené v</w:t>
      </w:r>
      <w:r w:rsidR="00B45357">
        <w:rPr>
          <w:rFonts w:ascii="Arial" w:hAnsi="Arial" w:cs="Arial"/>
          <w:sz w:val="22"/>
          <w:szCs w:val="22"/>
        </w:rPr>
        <w:t> čl.</w:t>
      </w:r>
      <w:r w:rsidRPr="00EF242F">
        <w:rPr>
          <w:rFonts w:ascii="Arial" w:hAnsi="Arial" w:cs="Arial"/>
          <w:sz w:val="22"/>
          <w:szCs w:val="22"/>
        </w:rPr>
        <w:t xml:space="preserve"> I. této smlouvy a bude dodán funkční a kompletní. </w:t>
      </w:r>
    </w:p>
    <w:p w14:paraId="72BD10AB" w14:textId="77777777" w:rsidR="00EF242F" w:rsidRPr="00EF242F" w:rsidRDefault="00EF242F" w:rsidP="00EF242F">
      <w:pPr>
        <w:ind w:left="360"/>
        <w:jc w:val="both"/>
        <w:rPr>
          <w:rFonts w:ascii="Arial" w:hAnsi="Arial" w:cs="Arial"/>
          <w:sz w:val="22"/>
          <w:szCs w:val="22"/>
        </w:rPr>
      </w:pPr>
    </w:p>
    <w:p w14:paraId="4B883B7D" w14:textId="77777777" w:rsidR="00EF242F" w:rsidRPr="00EF242F" w:rsidRDefault="00EF242F" w:rsidP="00EF242F">
      <w:pPr>
        <w:jc w:val="both"/>
        <w:rPr>
          <w:rFonts w:ascii="Arial" w:hAnsi="Arial" w:cs="Arial"/>
          <w:sz w:val="22"/>
          <w:szCs w:val="22"/>
        </w:rPr>
      </w:pPr>
    </w:p>
    <w:p w14:paraId="445EFDE1" w14:textId="482615E4" w:rsidR="00EF242F" w:rsidRPr="00EF242F" w:rsidRDefault="00EF242F" w:rsidP="00EF242F">
      <w:pPr>
        <w:numPr>
          <w:ilvl w:val="0"/>
          <w:numId w:val="11"/>
        </w:numPr>
        <w:ind w:left="360"/>
        <w:jc w:val="both"/>
        <w:rPr>
          <w:rFonts w:ascii="Arial" w:hAnsi="Arial" w:cs="Arial"/>
          <w:sz w:val="22"/>
          <w:szCs w:val="22"/>
        </w:rPr>
      </w:pPr>
      <w:r w:rsidRPr="00EF242F">
        <w:rPr>
          <w:rFonts w:ascii="Arial" w:eastAsia="Batang" w:hAnsi="Arial" w:cs="Arial"/>
          <w:sz w:val="22"/>
          <w:szCs w:val="22"/>
        </w:rPr>
        <w:t>Kupující nabývá vlastnické právo k předmětu koupě jeho převzetím  v místě plnění; v témže okamžiku přechází na kupujícího nebezpečí škody na věci.</w:t>
      </w:r>
    </w:p>
    <w:p w14:paraId="0B3E87EB" w14:textId="77777777" w:rsidR="00EF242F" w:rsidRPr="00EF242F" w:rsidRDefault="00EF242F" w:rsidP="00EF242F">
      <w:pPr>
        <w:jc w:val="both"/>
        <w:rPr>
          <w:rFonts w:ascii="Arial" w:hAnsi="Arial" w:cs="Arial"/>
          <w:sz w:val="24"/>
          <w:szCs w:val="24"/>
        </w:rPr>
      </w:pPr>
    </w:p>
    <w:p w14:paraId="78F0FA6A" w14:textId="77777777" w:rsidR="00EF242F" w:rsidRPr="00EF242F" w:rsidRDefault="00EF242F" w:rsidP="00EF242F">
      <w:pPr>
        <w:ind w:left="1080"/>
        <w:jc w:val="center"/>
        <w:rPr>
          <w:rFonts w:ascii="Arial" w:hAnsi="Arial" w:cs="Arial"/>
          <w:b/>
          <w:bCs/>
          <w:sz w:val="24"/>
          <w:szCs w:val="24"/>
        </w:rPr>
      </w:pPr>
      <w:r w:rsidRPr="00EF242F">
        <w:rPr>
          <w:rFonts w:ascii="Arial" w:hAnsi="Arial" w:cs="Arial"/>
          <w:b/>
          <w:bCs/>
          <w:sz w:val="24"/>
          <w:szCs w:val="24"/>
        </w:rPr>
        <w:t>Článek V.</w:t>
      </w:r>
    </w:p>
    <w:p w14:paraId="4FC3AF9D" w14:textId="77777777" w:rsidR="00EF242F" w:rsidRPr="00EF242F" w:rsidRDefault="00EF242F" w:rsidP="00EF242F">
      <w:pPr>
        <w:ind w:left="1080"/>
        <w:jc w:val="center"/>
        <w:rPr>
          <w:rFonts w:ascii="Arial" w:hAnsi="Arial" w:cs="Arial"/>
          <w:b/>
          <w:bCs/>
          <w:sz w:val="24"/>
          <w:szCs w:val="24"/>
        </w:rPr>
      </w:pPr>
      <w:r w:rsidRPr="00EF242F">
        <w:rPr>
          <w:rFonts w:ascii="Arial" w:hAnsi="Arial" w:cs="Arial"/>
          <w:b/>
          <w:bCs/>
          <w:sz w:val="24"/>
          <w:szCs w:val="24"/>
        </w:rPr>
        <w:t>Odpovědnost prodávajícího za vady, záruka za jakost</w:t>
      </w:r>
    </w:p>
    <w:p w14:paraId="213504A9" w14:textId="77777777" w:rsidR="00EF242F" w:rsidRPr="00EF242F" w:rsidRDefault="00EF242F" w:rsidP="00EF242F">
      <w:pPr>
        <w:jc w:val="both"/>
        <w:rPr>
          <w:rFonts w:ascii="Arial" w:hAnsi="Arial" w:cs="Arial"/>
          <w:b/>
          <w:bCs/>
          <w:sz w:val="24"/>
          <w:szCs w:val="24"/>
        </w:rPr>
      </w:pPr>
    </w:p>
    <w:p w14:paraId="0A008D15" w14:textId="77777777" w:rsidR="00EF242F" w:rsidRPr="00EF242F" w:rsidRDefault="00EF242F" w:rsidP="00EF242F">
      <w:pPr>
        <w:numPr>
          <w:ilvl w:val="0"/>
          <w:numId w:val="19"/>
        </w:numPr>
        <w:jc w:val="both"/>
        <w:rPr>
          <w:rFonts w:ascii="Arial" w:hAnsi="Arial" w:cs="Arial"/>
          <w:sz w:val="22"/>
          <w:szCs w:val="22"/>
        </w:rPr>
      </w:pPr>
      <w:r w:rsidRPr="00EF242F">
        <w:rPr>
          <w:rFonts w:ascii="Arial" w:hAnsi="Arial" w:cs="Arial"/>
          <w:sz w:val="22"/>
          <w:szCs w:val="22"/>
        </w:rPr>
        <w:t xml:space="preserve">Prodávající kupujícímu na předmět koupě poskytuje záruku za jakost (dále jen „záruka“) ve smyslu § 2113 a násl. občanského zákoníku, a to v délce v délce trvání 24 měsíců ode dne předání objednaného zboží. (dále též „záruční doba“). </w:t>
      </w:r>
    </w:p>
    <w:p w14:paraId="52310F42" w14:textId="77777777" w:rsidR="00EF242F" w:rsidRPr="00EF242F" w:rsidRDefault="00EF242F" w:rsidP="00EF242F">
      <w:pPr>
        <w:jc w:val="both"/>
        <w:rPr>
          <w:rFonts w:ascii="Arial" w:hAnsi="Arial" w:cs="Arial"/>
          <w:sz w:val="22"/>
          <w:szCs w:val="22"/>
        </w:rPr>
      </w:pPr>
    </w:p>
    <w:p w14:paraId="3F232C65" w14:textId="77777777" w:rsidR="00EF242F" w:rsidRPr="00EF242F" w:rsidRDefault="00EF242F" w:rsidP="00EF242F">
      <w:pPr>
        <w:numPr>
          <w:ilvl w:val="0"/>
          <w:numId w:val="19"/>
        </w:numPr>
        <w:jc w:val="both"/>
        <w:rPr>
          <w:rFonts w:ascii="Arial" w:hAnsi="Arial" w:cs="Arial"/>
          <w:sz w:val="22"/>
          <w:szCs w:val="22"/>
        </w:rPr>
      </w:pPr>
      <w:r w:rsidRPr="00EF242F">
        <w:rPr>
          <w:rFonts w:ascii="Arial" w:hAnsi="Arial" w:cs="Arial"/>
          <w:sz w:val="22"/>
          <w:szCs w:val="22"/>
        </w:rPr>
        <w:t>Záruční doba začíná plynout dnem převzetí předmětu koupě kupujícím. Záruční doba se stanoví po dobu, po kterou nemůže kupující předmět koupě řádně užívat pro vady, za které nese odpovědnost prodávající.</w:t>
      </w:r>
    </w:p>
    <w:p w14:paraId="436AFB3A" w14:textId="77777777" w:rsidR="00EF242F" w:rsidRPr="00EF242F" w:rsidRDefault="00EF242F" w:rsidP="00EF242F">
      <w:pPr>
        <w:ind w:left="380"/>
        <w:jc w:val="both"/>
        <w:rPr>
          <w:rFonts w:ascii="Arial" w:hAnsi="Arial" w:cs="Arial"/>
          <w:sz w:val="22"/>
          <w:szCs w:val="22"/>
        </w:rPr>
      </w:pPr>
    </w:p>
    <w:p w14:paraId="7A34C66B" w14:textId="77777777" w:rsidR="00EF242F" w:rsidRPr="00EF242F" w:rsidRDefault="00EF242F" w:rsidP="00EF242F">
      <w:pPr>
        <w:numPr>
          <w:ilvl w:val="0"/>
          <w:numId w:val="19"/>
        </w:numPr>
        <w:jc w:val="both"/>
        <w:rPr>
          <w:rFonts w:ascii="Arial" w:hAnsi="Arial" w:cs="Arial"/>
          <w:sz w:val="22"/>
          <w:szCs w:val="22"/>
        </w:rPr>
      </w:pPr>
      <w:r w:rsidRPr="00EF242F">
        <w:rPr>
          <w:rFonts w:ascii="Arial" w:hAnsi="Arial" w:cs="Arial"/>
          <w:sz w:val="22"/>
          <w:szCs w:val="22"/>
        </w:rPr>
        <w:t xml:space="preserve">Pro nahlašování a odstraňování vad v rámci záruky platí podmínky uvedené v odst. 6 a násl. tohoto článku smlouvy. </w:t>
      </w:r>
    </w:p>
    <w:p w14:paraId="55ACFBB8" w14:textId="77777777" w:rsidR="00EF242F" w:rsidRPr="00EF242F" w:rsidRDefault="00EF242F" w:rsidP="00EF242F">
      <w:pPr>
        <w:jc w:val="both"/>
        <w:rPr>
          <w:rFonts w:ascii="Arial" w:hAnsi="Arial" w:cs="Arial"/>
          <w:sz w:val="22"/>
          <w:szCs w:val="22"/>
        </w:rPr>
      </w:pPr>
    </w:p>
    <w:p w14:paraId="68419DA1" w14:textId="77777777" w:rsidR="00EF242F" w:rsidRPr="00EF242F" w:rsidRDefault="00EF242F" w:rsidP="00EF242F">
      <w:pPr>
        <w:numPr>
          <w:ilvl w:val="0"/>
          <w:numId w:val="19"/>
        </w:numPr>
        <w:jc w:val="both"/>
        <w:rPr>
          <w:rFonts w:ascii="Arial" w:hAnsi="Arial" w:cs="Arial"/>
          <w:sz w:val="22"/>
          <w:szCs w:val="22"/>
        </w:rPr>
      </w:pPr>
      <w:r w:rsidRPr="00EF242F">
        <w:rPr>
          <w:rFonts w:ascii="Arial" w:hAnsi="Arial" w:cs="Arial"/>
          <w:sz w:val="22"/>
          <w:szCs w:val="22"/>
        </w:rPr>
        <w:t>Prodávající prohlašuje, že záruka se vztahuje na každého dalšího vlastníka předmětu koupě dodaného dle této smlouvy, a to v plném rozsahu až do skončení záruční doby.</w:t>
      </w:r>
    </w:p>
    <w:p w14:paraId="384916E2" w14:textId="77777777" w:rsidR="00EF242F" w:rsidRPr="00EF242F" w:rsidRDefault="00EF242F" w:rsidP="00EF242F">
      <w:pPr>
        <w:jc w:val="both"/>
        <w:rPr>
          <w:rFonts w:ascii="Arial" w:hAnsi="Arial" w:cs="Arial"/>
          <w:sz w:val="22"/>
          <w:szCs w:val="22"/>
        </w:rPr>
      </w:pPr>
    </w:p>
    <w:p w14:paraId="66FFBD6E" w14:textId="77777777" w:rsidR="00EF242F" w:rsidRPr="00EF242F" w:rsidRDefault="00EF242F" w:rsidP="00EF242F">
      <w:pPr>
        <w:numPr>
          <w:ilvl w:val="0"/>
          <w:numId w:val="19"/>
        </w:numPr>
        <w:jc w:val="both"/>
        <w:rPr>
          <w:rFonts w:ascii="Arial" w:hAnsi="Arial" w:cs="Arial"/>
          <w:sz w:val="22"/>
          <w:szCs w:val="22"/>
        </w:rPr>
      </w:pPr>
      <w:r w:rsidRPr="00EF242F">
        <w:rPr>
          <w:rFonts w:ascii="Arial" w:hAnsi="Arial" w:cs="Arial"/>
          <w:sz w:val="22"/>
          <w:szCs w:val="22"/>
        </w:rPr>
        <w:t xml:space="preserve">Kupující má právo z vadného plnění z vad, které má předmět koupě při převzetí kupujícím, byť se vada projeví až později. Kupující má právo z vadného plnění také z vad vzniklých po převzetí předmětu koupě kupujícím, pokud je prodávající způsobil porušením své </w:t>
      </w:r>
      <w:r w:rsidRPr="00EF242F">
        <w:rPr>
          <w:rFonts w:ascii="Arial" w:hAnsi="Arial" w:cs="Arial"/>
          <w:sz w:val="22"/>
          <w:szCs w:val="22"/>
        </w:rPr>
        <w:lastRenderedPageBreak/>
        <w:t>povinnosti.  Projeví-li se vada v průběhu 6 měsíců od převzetí předmětu koupě kupujícím, má se zato, že dodaná věc byla vadná již při převzetí.</w:t>
      </w:r>
    </w:p>
    <w:p w14:paraId="7C132349" w14:textId="77777777" w:rsidR="00EF242F" w:rsidRPr="00EF242F" w:rsidRDefault="00EF242F" w:rsidP="00EF242F">
      <w:pPr>
        <w:ind w:left="380"/>
        <w:jc w:val="both"/>
        <w:rPr>
          <w:rFonts w:ascii="Arial" w:hAnsi="Arial" w:cs="Arial"/>
          <w:sz w:val="22"/>
          <w:szCs w:val="22"/>
        </w:rPr>
      </w:pPr>
    </w:p>
    <w:p w14:paraId="053DB12B" w14:textId="38F7E729" w:rsidR="00EF242F" w:rsidRPr="00EF242F" w:rsidRDefault="00EF242F" w:rsidP="00EF242F">
      <w:pPr>
        <w:numPr>
          <w:ilvl w:val="0"/>
          <w:numId w:val="19"/>
        </w:numPr>
        <w:jc w:val="both"/>
        <w:rPr>
          <w:rFonts w:ascii="Arial" w:hAnsi="Arial" w:cs="Arial"/>
          <w:sz w:val="22"/>
          <w:szCs w:val="22"/>
        </w:rPr>
      </w:pPr>
      <w:r w:rsidRPr="00EF242F">
        <w:rPr>
          <w:rFonts w:ascii="Arial" w:hAnsi="Arial" w:cs="Arial"/>
          <w:sz w:val="22"/>
          <w:szCs w:val="22"/>
        </w:rPr>
        <w:t xml:space="preserve">Vady zboží dle odst. 5 tohoto článku a vady, které se projeví po záruční </w:t>
      </w:r>
      <w:r w:rsidR="00F61D2C" w:rsidRPr="00EF242F">
        <w:rPr>
          <w:rFonts w:ascii="Arial" w:hAnsi="Arial" w:cs="Arial"/>
          <w:sz w:val="22"/>
          <w:szCs w:val="22"/>
        </w:rPr>
        <w:t>dob</w:t>
      </w:r>
      <w:r w:rsidR="00F61D2C">
        <w:rPr>
          <w:rFonts w:ascii="Arial" w:hAnsi="Arial" w:cs="Arial"/>
          <w:sz w:val="22"/>
          <w:szCs w:val="22"/>
        </w:rPr>
        <w:t>ě</w:t>
      </w:r>
      <w:r w:rsidRPr="00EF242F">
        <w:rPr>
          <w:rFonts w:ascii="Arial" w:hAnsi="Arial" w:cs="Arial"/>
          <w:sz w:val="22"/>
          <w:szCs w:val="22"/>
        </w:rPr>
        <w:t xml:space="preserve">, budou prodávajícím odstraněny bezplatně. </w:t>
      </w:r>
    </w:p>
    <w:p w14:paraId="2AC265A9" w14:textId="77777777" w:rsidR="00EF242F" w:rsidRPr="00EF242F" w:rsidRDefault="00EF242F" w:rsidP="00EF242F">
      <w:pPr>
        <w:jc w:val="both"/>
        <w:rPr>
          <w:rFonts w:ascii="Arial" w:hAnsi="Arial" w:cs="Arial"/>
          <w:sz w:val="22"/>
          <w:szCs w:val="22"/>
        </w:rPr>
      </w:pPr>
    </w:p>
    <w:p w14:paraId="7EC2D038" w14:textId="77777777" w:rsidR="00EF242F" w:rsidRPr="00EF242F" w:rsidRDefault="00EF242F" w:rsidP="00EF242F">
      <w:pPr>
        <w:numPr>
          <w:ilvl w:val="0"/>
          <w:numId w:val="19"/>
        </w:numPr>
        <w:jc w:val="both"/>
        <w:rPr>
          <w:rFonts w:ascii="Arial" w:hAnsi="Arial" w:cs="Arial"/>
          <w:sz w:val="22"/>
          <w:szCs w:val="22"/>
        </w:rPr>
      </w:pPr>
      <w:r w:rsidRPr="00EF242F">
        <w:rPr>
          <w:rFonts w:ascii="Arial" w:hAnsi="Arial" w:cs="Arial"/>
          <w:sz w:val="22"/>
          <w:szCs w:val="22"/>
        </w:rPr>
        <w:t xml:space="preserve">Veškeré vady předmětu koupě je kupující povinen uplatnit u prodávajícího bez zbytečného odkladu poté, kdy vadu zjistil, a to formou písemného oznámení (popř. faxem nebo e-mailem), obsahujícím co nejpodrobnější specifikaci zjištěné vady. Kupující bude vady na předmětu koupě oznamovat </w:t>
      </w:r>
      <w:proofErr w:type="gramStart"/>
      <w:r w:rsidRPr="00EF242F">
        <w:rPr>
          <w:rFonts w:ascii="Arial" w:hAnsi="Arial" w:cs="Arial"/>
          <w:sz w:val="22"/>
          <w:szCs w:val="22"/>
        </w:rPr>
        <w:t>na</w:t>
      </w:r>
      <w:proofErr w:type="gramEnd"/>
      <w:r w:rsidRPr="00EF242F">
        <w:rPr>
          <w:rFonts w:ascii="Arial" w:hAnsi="Arial" w:cs="Arial"/>
          <w:sz w:val="22"/>
          <w:szCs w:val="22"/>
        </w:rPr>
        <w:t>:</w:t>
      </w:r>
    </w:p>
    <w:p w14:paraId="12BAEDA8" w14:textId="77777777" w:rsidR="00EF242F" w:rsidRPr="00EF242F" w:rsidRDefault="00EF242F" w:rsidP="00EF242F">
      <w:pPr>
        <w:jc w:val="both"/>
        <w:rPr>
          <w:rFonts w:ascii="Arial" w:hAnsi="Arial" w:cs="Arial"/>
          <w:sz w:val="22"/>
          <w:szCs w:val="22"/>
        </w:rPr>
      </w:pPr>
    </w:p>
    <w:p w14:paraId="283BFC82" w14:textId="7B548BCA" w:rsidR="00EF242F" w:rsidRPr="00EF242F" w:rsidRDefault="00EF7FAF" w:rsidP="00EF242F">
      <w:pPr>
        <w:numPr>
          <w:ilvl w:val="1"/>
          <w:numId w:val="19"/>
        </w:numPr>
        <w:tabs>
          <w:tab w:val="left" w:pos="900"/>
        </w:tabs>
        <w:ind w:left="1134" w:hanging="12"/>
        <w:jc w:val="both"/>
        <w:rPr>
          <w:rFonts w:ascii="Arial" w:hAnsi="Arial" w:cs="Arial"/>
          <w:sz w:val="22"/>
          <w:szCs w:val="22"/>
        </w:rPr>
      </w:pPr>
      <w:r w:rsidRPr="00EF242F">
        <w:rPr>
          <w:rFonts w:ascii="Arial" w:hAnsi="Arial" w:cs="Arial"/>
          <w:sz w:val="22"/>
          <w:szCs w:val="22"/>
        </w:rPr>
        <w:t>A</w:t>
      </w:r>
      <w:r w:rsidR="00EF242F" w:rsidRPr="00EF242F">
        <w:rPr>
          <w:rFonts w:ascii="Arial" w:hAnsi="Arial" w:cs="Arial"/>
          <w:sz w:val="22"/>
          <w:szCs w:val="22"/>
        </w:rPr>
        <w:t>dresu</w:t>
      </w:r>
      <w:r>
        <w:rPr>
          <w:rFonts w:ascii="Arial" w:hAnsi="Arial" w:cs="Arial"/>
          <w:sz w:val="22"/>
          <w:szCs w:val="22"/>
        </w:rPr>
        <w:t xml:space="preserve">: </w:t>
      </w:r>
      <w:r w:rsidRPr="00EF7FAF">
        <w:rPr>
          <w:rFonts w:ascii="Arial" w:hAnsi="Arial" w:cs="Arial"/>
          <w:b/>
          <w:sz w:val="22"/>
          <w:szCs w:val="22"/>
        </w:rPr>
        <w:t>servis@servatech.cz</w:t>
      </w:r>
    </w:p>
    <w:p w14:paraId="2052BCBA" w14:textId="77777777" w:rsidR="00EF242F" w:rsidRPr="00EF242F" w:rsidRDefault="00EF242F" w:rsidP="00EF242F">
      <w:pPr>
        <w:ind w:left="380"/>
        <w:jc w:val="both"/>
        <w:rPr>
          <w:rFonts w:ascii="Arial" w:hAnsi="Arial" w:cs="Arial"/>
          <w:sz w:val="22"/>
          <w:szCs w:val="22"/>
        </w:rPr>
      </w:pPr>
    </w:p>
    <w:p w14:paraId="211EF993" w14:textId="77777777" w:rsidR="00EF242F" w:rsidRPr="00EF242F" w:rsidRDefault="00EF242F" w:rsidP="00EF242F">
      <w:pPr>
        <w:ind w:left="426"/>
        <w:jc w:val="both"/>
        <w:rPr>
          <w:rFonts w:ascii="Arial" w:hAnsi="Arial" w:cs="Arial"/>
          <w:sz w:val="22"/>
          <w:szCs w:val="22"/>
        </w:rPr>
      </w:pPr>
      <w:r w:rsidRPr="00EF242F">
        <w:rPr>
          <w:rFonts w:ascii="Arial" w:hAnsi="Arial" w:cs="Arial"/>
          <w:sz w:val="22"/>
          <w:szCs w:val="22"/>
        </w:rPr>
        <w:t>Každé takovéto nahlášení vady se považuje za řádné uplatnění vady kupujícím ve smyslu této smlouvy.</w:t>
      </w:r>
    </w:p>
    <w:p w14:paraId="3C593340" w14:textId="77777777" w:rsidR="00EF242F" w:rsidRPr="00EF242F" w:rsidRDefault="00EF242F" w:rsidP="00EF242F">
      <w:pPr>
        <w:jc w:val="both"/>
        <w:rPr>
          <w:rFonts w:ascii="Arial" w:hAnsi="Arial" w:cs="Arial"/>
          <w:sz w:val="22"/>
          <w:szCs w:val="22"/>
        </w:rPr>
      </w:pPr>
    </w:p>
    <w:p w14:paraId="450FF697" w14:textId="196BEC95" w:rsidR="00EF242F" w:rsidRPr="00EF242F" w:rsidRDefault="00EF242F" w:rsidP="00EF242F">
      <w:pPr>
        <w:numPr>
          <w:ilvl w:val="0"/>
          <w:numId w:val="19"/>
        </w:numPr>
        <w:jc w:val="both"/>
        <w:rPr>
          <w:rFonts w:ascii="Arial" w:hAnsi="Arial" w:cs="Arial"/>
          <w:i/>
          <w:iCs/>
          <w:sz w:val="22"/>
          <w:szCs w:val="22"/>
        </w:rPr>
      </w:pPr>
      <w:bookmarkStart w:id="1" w:name="_Hlk41725303"/>
      <w:r w:rsidRPr="00EF242F">
        <w:rPr>
          <w:rFonts w:ascii="Arial" w:hAnsi="Arial" w:cs="Arial"/>
          <w:sz w:val="22"/>
          <w:szCs w:val="22"/>
        </w:rPr>
        <w:t xml:space="preserve">Kupující má právo na odstranění vady dodáním nové věci; je-li vadné plnění podstatným porušením smlouvy, také právo od smlouvy odstoupit. Právo volby plnění má kupující. </w:t>
      </w:r>
    </w:p>
    <w:p w14:paraId="1073DE9E" w14:textId="77777777" w:rsidR="00EF242F" w:rsidRPr="00EF242F" w:rsidRDefault="00EF242F" w:rsidP="00EF242F">
      <w:pPr>
        <w:ind w:left="380"/>
        <w:jc w:val="both"/>
        <w:rPr>
          <w:rFonts w:ascii="Arial" w:hAnsi="Arial" w:cs="Arial"/>
          <w:i/>
          <w:iCs/>
          <w:sz w:val="22"/>
          <w:szCs w:val="22"/>
        </w:rPr>
      </w:pPr>
    </w:p>
    <w:bookmarkEnd w:id="1"/>
    <w:p w14:paraId="48300C1E" w14:textId="404C549B" w:rsidR="00EF242F" w:rsidRPr="00EF242F" w:rsidRDefault="00EF242F" w:rsidP="00EF242F">
      <w:pPr>
        <w:numPr>
          <w:ilvl w:val="0"/>
          <w:numId w:val="19"/>
        </w:numPr>
        <w:jc w:val="both"/>
        <w:rPr>
          <w:rFonts w:ascii="Arial" w:hAnsi="Arial" w:cs="Arial"/>
          <w:sz w:val="22"/>
          <w:szCs w:val="22"/>
        </w:rPr>
      </w:pPr>
      <w:r w:rsidRPr="00EF242F">
        <w:rPr>
          <w:rFonts w:ascii="Arial" w:hAnsi="Arial" w:cs="Arial"/>
          <w:sz w:val="22"/>
          <w:szCs w:val="22"/>
        </w:rPr>
        <w:t>Odstranění vady musí být provedeno nejpozději do 14 dní od řádného oznámení</w:t>
      </w:r>
      <w:r w:rsidR="000B4735">
        <w:rPr>
          <w:rFonts w:ascii="Arial" w:hAnsi="Arial" w:cs="Arial"/>
          <w:sz w:val="22"/>
          <w:szCs w:val="22"/>
        </w:rPr>
        <w:t xml:space="preserve"> prodávajícímu</w:t>
      </w:r>
      <w:r w:rsidRPr="00EF242F">
        <w:rPr>
          <w:rFonts w:ascii="Arial" w:hAnsi="Arial" w:cs="Arial"/>
          <w:sz w:val="22"/>
          <w:szCs w:val="22"/>
        </w:rPr>
        <w:t>.</w:t>
      </w:r>
    </w:p>
    <w:p w14:paraId="764DC7FE" w14:textId="77777777" w:rsidR="00EF242F" w:rsidRPr="00EF242F" w:rsidRDefault="00EF242F" w:rsidP="00EF242F">
      <w:pPr>
        <w:jc w:val="both"/>
        <w:rPr>
          <w:rFonts w:ascii="Arial" w:hAnsi="Arial" w:cs="Arial"/>
          <w:sz w:val="22"/>
          <w:szCs w:val="22"/>
        </w:rPr>
      </w:pPr>
    </w:p>
    <w:p w14:paraId="55FA4C3E" w14:textId="7E8C070A" w:rsidR="00EF242F" w:rsidRPr="00A01AD6" w:rsidRDefault="00EF242F" w:rsidP="00A01AD6">
      <w:pPr>
        <w:numPr>
          <w:ilvl w:val="0"/>
          <w:numId w:val="19"/>
        </w:numPr>
        <w:jc w:val="both"/>
        <w:rPr>
          <w:rFonts w:ascii="Arial" w:hAnsi="Arial" w:cs="Arial"/>
          <w:sz w:val="22"/>
          <w:szCs w:val="22"/>
        </w:rPr>
      </w:pPr>
      <w:r w:rsidRPr="00A01AD6">
        <w:rPr>
          <w:rFonts w:ascii="Arial" w:hAnsi="Arial" w:cs="Arial"/>
          <w:sz w:val="22"/>
          <w:szCs w:val="22"/>
        </w:rPr>
        <w:t xml:space="preserve">V případě výměny vadného zboží začíná na vyměněném předmětu koupě běžet nová záruční doba v délce dle odst. 1 tohoto článku. </w:t>
      </w:r>
    </w:p>
    <w:p w14:paraId="7E4BCF45" w14:textId="77777777" w:rsidR="00EF242F" w:rsidRPr="00EF242F" w:rsidRDefault="00EF242F" w:rsidP="00EF242F">
      <w:pPr>
        <w:numPr>
          <w:ilvl w:val="0"/>
          <w:numId w:val="19"/>
        </w:numPr>
        <w:jc w:val="both"/>
        <w:rPr>
          <w:rFonts w:ascii="Arial" w:hAnsi="Arial" w:cs="Arial"/>
          <w:sz w:val="22"/>
          <w:szCs w:val="22"/>
        </w:rPr>
      </w:pPr>
      <w:r w:rsidRPr="00EF242F">
        <w:rPr>
          <w:rFonts w:ascii="Arial" w:hAnsi="Arial" w:cs="Arial"/>
          <w:sz w:val="22"/>
          <w:szCs w:val="22"/>
        </w:rPr>
        <w:t>Prodávající je povinen uhradit kupujícímu škodu, která mu vznikla vadným plněním, a to v plné výši. Prodávající rovněž kupujícímu uhradí náklady vzniklé při uplatňování práv z vadného plnění.</w:t>
      </w:r>
    </w:p>
    <w:p w14:paraId="3D5B87B9" w14:textId="77777777" w:rsidR="00EF242F" w:rsidRPr="00EF242F" w:rsidRDefault="00EF242F" w:rsidP="00EF242F">
      <w:pPr>
        <w:jc w:val="both"/>
        <w:rPr>
          <w:rFonts w:ascii="Arial" w:hAnsi="Arial" w:cs="Arial"/>
          <w:b/>
          <w:bCs/>
          <w:sz w:val="24"/>
          <w:szCs w:val="24"/>
        </w:rPr>
      </w:pPr>
    </w:p>
    <w:p w14:paraId="7B728F35" w14:textId="77777777" w:rsidR="00EF242F" w:rsidRPr="00EF242F" w:rsidRDefault="00EF242F" w:rsidP="00EF242F">
      <w:pPr>
        <w:ind w:left="1080"/>
        <w:jc w:val="center"/>
        <w:rPr>
          <w:rFonts w:ascii="Arial" w:hAnsi="Arial" w:cs="Arial"/>
          <w:b/>
          <w:bCs/>
          <w:sz w:val="24"/>
          <w:szCs w:val="24"/>
        </w:rPr>
      </w:pPr>
    </w:p>
    <w:p w14:paraId="74ECDDA3" w14:textId="77777777" w:rsidR="00EF242F" w:rsidRPr="00EF242F" w:rsidRDefault="00EF242F" w:rsidP="00EF242F">
      <w:pPr>
        <w:ind w:left="1080"/>
        <w:jc w:val="center"/>
        <w:rPr>
          <w:rFonts w:ascii="Arial" w:hAnsi="Arial" w:cs="Arial"/>
          <w:b/>
          <w:bCs/>
          <w:sz w:val="24"/>
          <w:szCs w:val="24"/>
        </w:rPr>
      </w:pPr>
      <w:r w:rsidRPr="00EF242F">
        <w:rPr>
          <w:rFonts w:ascii="Arial" w:hAnsi="Arial" w:cs="Arial"/>
          <w:b/>
          <w:bCs/>
          <w:sz w:val="24"/>
          <w:szCs w:val="24"/>
        </w:rPr>
        <w:t>Článek VI.</w:t>
      </w:r>
    </w:p>
    <w:p w14:paraId="3DFF99F2" w14:textId="77777777" w:rsidR="00EF242F" w:rsidRPr="00EF242F" w:rsidRDefault="00EF242F" w:rsidP="00EF242F">
      <w:pPr>
        <w:ind w:left="1080"/>
        <w:jc w:val="center"/>
        <w:rPr>
          <w:rFonts w:ascii="Arial" w:hAnsi="Arial" w:cs="Arial"/>
          <w:b/>
          <w:bCs/>
          <w:sz w:val="24"/>
          <w:szCs w:val="24"/>
        </w:rPr>
      </w:pPr>
      <w:r w:rsidRPr="00EF242F">
        <w:rPr>
          <w:rFonts w:ascii="Arial" w:hAnsi="Arial" w:cs="Arial"/>
          <w:b/>
          <w:bCs/>
          <w:sz w:val="24"/>
          <w:szCs w:val="24"/>
        </w:rPr>
        <w:t>Porušení smluvních povinností</w:t>
      </w:r>
    </w:p>
    <w:p w14:paraId="11C1A9C4" w14:textId="77777777" w:rsidR="00EF242F" w:rsidRPr="00EF242F" w:rsidRDefault="00EF242F" w:rsidP="00EF242F">
      <w:pPr>
        <w:ind w:left="1080"/>
        <w:jc w:val="both"/>
        <w:rPr>
          <w:rFonts w:ascii="Arial" w:hAnsi="Arial" w:cs="Arial"/>
          <w:b/>
          <w:bCs/>
          <w:sz w:val="24"/>
          <w:szCs w:val="24"/>
        </w:rPr>
      </w:pPr>
    </w:p>
    <w:p w14:paraId="4D9A774E" w14:textId="77777777" w:rsidR="00EF242F" w:rsidRPr="00EF242F" w:rsidRDefault="00EF242F" w:rsidP="00EF242F">
      <w:pPr>
        <w:numPr>
          <w:ilvl w:val="0"/>
          <w:numId w:val="15"/>
        </w:numPr>
        <w:tabs>
          <w:tab w:val="clear" w:pos="720"/>
          <w:tab w:val="left" w:pos="426"/>
        </w:tabs>
        <w:ind w:left="426" w:hanging="426"/>
        <w:jc w:val="both"/>
        <w:rPr>
          <w:rFonts w:ascii="Arial" w:hAnsi="Arial" w:cs="Arial"/>
          <w:sz w:val="22"/>
          <w:szCs w:val="22"/>
        </w:rPr>
      </w:pPr>
      <w:r w:rsidRPr="00EF242F">
        <w:rPr>
          <w:rFonts w:ascii="Arial" w:hAnsi="Arial" w:cs="Arial"/>
          <w:sz w:val="22"/>
          <w:szCs w:val="22"/>
        </w:rPr>
        <w:t>Platnost a účinnost této smlouvy lze ukončit písemnou dohodou obou smluvních stran nebo výpovědí ze strany kupujícího s jednoměsíční výpovědní lhůtou, zejména pro opakované porušení ustanovení o realizaci dodávky předmětu koupě či jeho kvalitě. Výpovědní lhůta začíná běžet prvním dnem měsíce následujícího po měsíci, v němž bude prodávajícímu doručena písemná výpověď. Smluvní strany se dále dohodly, že lze tuto smlouvu ukončit i jednostranným odstoupením v případě podstatného porušení smlouvy jednou ze stran. Odstoupení od smlouvy se nedotýká práva na zaplacení smluvní pokuty, úroku z prodlení ani práva na náhradu škody vzniklé z porušení smluvních povinností. Odstoupením smlouva zaniká ke dni doručení projevu vůle směřujícího k odstoupení od smlouvy.</w:t>
      </w:r>
    </w:p>
    <w:p w14:paraId="39DFC088" w14:textId="77777777" w:rsidR="00EF242F" w:rsidRPr="00EF242F" w:rsidRDefault="00EF242F" w:rsidP="00EF242F">
      <w:pPr>
        <w:ind w:left="426"/>
        <w:jc w:val="both"/>
        <w:rPr>
          <w:rFonts w:ascii="Arial" w:hAnsi="Arial" w:cs="Arial"/>
          <w:sz w:val="22"/>
          <w:szCs w:val="22"/>
        </w:rPr>
      </w:pPr>
    </w:p>
    <w:p w14:paraId="57E9E909" w14:textId="77777777" w:rsidR="00EF242F" w:rsidRPr="00EF242F" w:rsidRDefault="00EF242F" w:rsidP="00EF242F">
      <w:pPr>
        <w:numPr>
          <w:ilvl w:val="0"/>
          <w:numId w:val="15"/>
        </w:numPr>
        <w:tabs>
          <w:tab w:val="clear" w:pos="720"/>
          <w:tab w:val="left" w:pos="426"/>
        </w:tabs>
        <w:ind w:left="426" w:hanging="426"/>
        <w:jc w:val="both"/>
        <w:rPr>
          <w:rFonts w:ascii="Arial" w:hAnsi="Arial" w:cs="Arial"/>
          <w:sz w:val="22"/>
          <w:szCs w:val="22"/>
        </w:rPr>
      </w:pPr>
      <w:r w:rsidRPr="00EF242F">
        <w:rPr>
          <w:rFonts w:ascii="Arial" w:hAnsi="Arial" w:cs="Arial"/>
          <w:sz w:val="22"/>
          <w:szCs w:val="22"/>
        </w:rPr>
        <w:t>Smluvní strany se dohodly na tom, že za podstatné porušení této smlouvy se považuje především neodevzdání předmětu koupě kupujícímu ve stanovené době plnění, pokud má předmět koupě vady, které je činí neupotřebitelným nebo nemá vlastnosti, které si kupující vymínil nebo o kterých ho prodávající ujistil, nedodržení smluvních ujednání o záruce za jakost nebo o právech z vadného plnění, neuhrazení kupní ceny kupujícím po druhé výzvě prodávajícího k uhrazení dlužné částky, přičemž druhá výzva nesmí následovat dříve než 30 dnů po doručení první výzvy.</w:t>
      </w:r>
    </w:p>
    <w:p w14:paraId="439DF0FC" w14:textId="77777777" w:rsidR="00EF242F" w:rsidRPr="00EF242F" w:rsidRDefault="00EF242F" w:rsidP="00EF242F">
      <w:pPr>
        <w:jc w:val="both"/>
        <w:rPr>
          <w:rFonts w:ascii="Arial" w:hAnsi="Arial" w:cs="Arial"/>
          <w:sz w:val="22"/>
          <w:szCs w:val="22"/>
        </w:rPr>
      </w:pPr>
    </w:p>
    <w:p w14:paraId="1D32D0E9" w14:textId="77777777" w:rsidR="00EF242F" w:rsidRPr="00EF242F" w:rsidRDefault="00EF242F" w:rsidP="00EF242F">
      <w:pPr>
        <w:numPr>
          <w:ilvl w:val="0"/>
          <w:numId w:val="15"/>
        </w:numPr>
        <w:ind w:left="360"/>
        <w:jc w:val="both"/>
        <w:rPr>
          <w:rFonts w:ascii="Arial" w:hAnsi="Arial" w:cs="Arial"/>
          <w:sz w:val="22"/>
          <w:szCs w:val="22"/>
        </w:rPr>
      </w:pPr>
      <w:r w:rsidRPr="00EF242F">
        <w:rPr>
          <w:rFonts w:ascii="Arial" w:hAnsi="Arial" w:cs="Arial"/>
          <w:sz w:val="22"/>
          <w:szCs w:val="22"/>
        </w:rPr>
        <w:t>Smluvní strany se dohodly na následujících sankcích za porušení smluvních povinností:</w:t>
      </w:r>
    </w:p>
    <w:p w14:paraId="41853A8F" w14:textId="77777777" w:rsidR="00EF242F" w:rsidRPr="00EF242F" w:rsidRDefault="00EF242F" w:rsidP="00EF242F">
      <w:pPr>
        <w:jc w:val="both"/>
        <w:rPr>
          <w:rFonts w:ascii="Arial" w:hAnsi="Arial" w:cs="Arial"/>
          <w:sz w:val="22"/>
          <w:szCs w:val="22"/>
        </w:rPr>
      </w:pPr>
    </w:p>
    <w:p w14:paraId="2F245778" w14:textId="77777777" w:rsidR="00EF242F" w:rsidRPr="00EF242F" w:rsidRDefault="00EF242F" w:rsidP="00EF242F">
      <w:pPr>
        <w:numPr>
          <w:ilvl w:val="0"/>
          <w:numId w:val="18"/>
        </w:numPr>
        <w:tabs>
          <w:tab w:val="left" w:pos="2662"/>
        </w:tabs>
        <w:ind w:left="709"/>
        <w:jc w:val="both"/>
        <w:rPr>
          <w:rFonts w:ascii="Arial" w:hAnsi="Arial" w:cs="Arial"/>
          <w:sz w:val="22"/>
          <w:szCs w:val="22"/>
        </w:rPr>
      </w:pPr>
      <w:r w:rsidRPr="00EF242F">
        <w:rPr>
          <w:rFonts w:ascii="Arial" w:hAnsi="Arial" w:cs="Arial"/>
          <w:sz w:val="22"/>
          <w:szCs w:val="22"/>
        </w:rPr>
        <w:lastRenderedPageBreak/>
        <w:t>v případě, že bude prodávající v prodlení s dodáním předmětu koupě, dopouští se tím porušení smlouvy, za které je povinen kupujícímu zaplatit smluvní pokutu ve výši 0,5% z kupní ceny bez DPH za každý započatý den prodlení.</w:t>
      </w:r>
    </w:p>
    <w:p w14:paraId="203C5011" w14:textId="77777777" w:rsidR="00EF242F" w:rsidRPr="00EF242F" w:rsidRDefault="00EF242F" w:rsidP="00EF242F">
      <w:pPr>
        <w:tabs>
          <w:tab w:val="left" w:pos="2662"/>
        </w:tabs>
        <w:ind w:left="720"/>
        <w:jc w:val="both"/>
        <w:rPr>
          <w:rFonts w:ascii="Arial" w:hAnsi="Arial" w:cs="Arial"/>
          <w:sz w:val="22"/>
          <w:szCs w:val="22"/>
        </w:rPr>
      </w:pPr>
    </w:p>
    <w:p w14:paraId="44D85BDD" w14:textId="77777777" w:rsidR="00EF242F" w:rsidRPr="00EF242F" w:rsidRDefault="00EF242F" w:rsidP="00EF242F">
      <w:pPr>
        <w:numPr>
          <w:ilvl w:val="0"/>
          <w:numId w:val="18"/>
        </w:numPr>
        <w:tabs>
          <w:tab w:val="left" w:pos="2662"/>
        </w:tabs>
        <w:jc w:val="both"/>
        <w:rPr>
          <w:rFonts w:ascii="Arial" w:hAnsi="Arial" w:cs="Arial"/>
          <w:sz w:val="22"/>
          <w:szCs w:val="22"/>
        </w:rPr>
      </w:pPr>
      <w:r w:rsidRPr="00EF242F">
        <w:rPr>
          <w:rFonts w:ascii="Arial" w:hAnsi="Arial" w:cs="Arial"/>
          <w:sz w:val="22"/>
          <w:szCs w:val="22"/>
        </w:rPr>
        <w:t>v případě, že prodávající neodstraní vadu, která byla kupujícím uplatněna (reklamována) v záruční době, v kupujícím stanovené přiměřené lhůtě, je prodávající povinen zaplatit kupujícímu smluvní pokutu ve výši 0,5 % z celkové kupní ceny bez DPH za každou jednotlivou vadu a započatý den prodlení.</w:t>
      </w:r>
      <w:r w:rsidRPr="00EF242F">
        <w:rPr>
          <w:rFonts w:ascii="Arial" w:hAnsi="Arial" w:cs="Arial"/>
          <w:sz w:val="22"/>
          <w:szCs w:val="22"/>
        </w:rPr>
        <w:tab/>
      </w:r>
    </w:p>
    <w:p w14:paraId="3B491643" w14:textId="77777777" w:rsidR="00EF242F" w:rsidRPr="00EF242F" w:rsidRDefault="00EF242F" w:rsidP="00EF242F">
      <w:pPr>
        <w:tabs>
          <w:tab w:val="left" w:pos="2662"/>
        </w:tabs>
        <w:jc w:val="both"/>
        <w:rPr>
          <w:rFonts w:ascii="Arial" w:hAnsi="Arial" w:cs="Arial"/>
          <w:sz w:val="22"/>
          <w:szCs w:val="22"/>
        </w:rPr>
      </w:pPr>
    </w:p>
    <w:p w14:paraId="7DE7CE2B" w14:textId="42C9D41D" w:rsidR="00EF242F" w:rsidRPr="00EF242F" w:rsidRDefault="00EF242F" w:rsidP="00EF242F">
      <w:pPr>
        <w:tabs>
          <w:tab w:val="left" w:pos="2662"/>
        </w:tabs>
        <w:ind w:left="709" w:hanging="349"/>
        <w:jc w:val="both"/>
        <w:rPr>
          <w:rFonts w:ascii="Arial" w:eastAsia="Batang" w:hAnsi="Arial" w:cs="Arial"/>
          <w:sz w:val="22"/>
          <w:szCs w:val="22"/>
        </w:rPr>
      </w:pPr>
      <w:r w:rsidRPr="00EF242F">
        <w:rPr>
          <w:rFonts w:ascii="Arial" w:hAnsi="Arial" w:cs="Arial"/>
          <w:sz w:val="22"/>
          <w:szCs w:val="22"/>
        </w:rPr>
        <w:t xml:space="preserve">c) </w:t>
      </w:r>
      <w:r w:rsidRPr="00EF242F">
        <w:rPr>
          <w:rFonts w:ascii="Arial" w:hAnsi="Arial" w:cs="Arial"/>
          <w:sz w:val="22"/>
          <w:szCs w:val="22"/>
        </w:rPr>
        <w:tab/>
      </w:r>
      <w:r w:rsidRPr="00EF242F">
        <w:rPr>
          <w:rFonts w:ascii="Arial" w:eastAsia="Batang" w:hAnsi="Arial" w:cs="Arial"/>
          <w:sz w:val="22"/>
          <w:szCs w:val="22"/>
        </w:rPr>
        <w:t xml:space="preserve">pro případ prodlení se zaplacením kupní ceny sjednávají smluvní strany úrok z prodlení ve výši stanovené </w:t>
      </w:r>
      <w:r w:rsidR="00A0368F">
        <w:rPr>
          <w:rFonts w:ascii="Arial" w:eastAsia="Batang" w:hAnsi="Arial" w:cs="Arial"/>
          <w:sz w:val="22"/>
          <w:szCs w:val="22"/>
        </w:rPr>
        <w:t>vládním nařízením č. 351/2013 Sb., v platném znění.</w:t>
      </w:r>
    </w:p>
    <w:p w14:paraId="40DD52EA" w14:textId="77777777" w:rsidR="00EF242F" w:rsidRPr="00EF242F" w:rsidRDefault="00EF242F" w:rsidP="00EF242F">
      <w:pPr>
        <w:tabs>
          <w:tab w:val="left" w:pos="2662"/>
        </w:tabs>
        <w:jc w:val="both"/>
        <w:rPr>
          <w:rFonts w:ascii="Arial" w:hAnsi="Arial" w:cs="Arial"/>
          <w:sz w:val="22"/>
          <w:szCs w:val="22"/>
        </w:rPr>
      </w:pPr>
    </w:p>
    <w:p w14:paraId="05C2A843" w14:textId="77777777" w:rsidR="00EF242F" w:rsidRPr="00EF242F" w:rsidRDefault="00EF242F" w:rsidP="00EF242F">
      <w:pPr>
        <w:widowControl w:val="0"/>
        <w:numPr>
          <w:ilvl w:val="0"/>
          <w:numId w:val="15"/>
        </w:numPr>
        <w:tabs>
          <w:tab w:val="clear" w:pos="720"/>
          <w:tab w:val="left" w:pos="426"/>
          <w:tab w:val="left" w:pos="864"/>
        </w:tabs>
        <w:ind w:left="426" w:hanging="426"/>
        <w:jc w:val="both"/>
        <w:rPr>
          <w:rFonts w:ascii="Arial" w:hAnsi="Arial" w:cs="Arial"/>
          <w:sz w:val="22"/>
          <w:szCs w:val="22"/>
        </w:rPr>
      </w:pPr>
      <w:r w:rsidRPr="00EF242F">
        <w:rPr>
          <w:rFonts w:ascii="Arial" w:hAnsi="Arial" w:cs="Arial"/>
          <w:sz w:val="22"/>
          <w:szCs w:val="22"/>
        </w:rPr>
        <w:t>Smluvní pokuty se nezapočítávají na náhradu případně vzniklé škody, kterou lze vymáhat samostatně vedle smluvní pokuty, a to v plné výši.</w:t>
      </w:r>
    </w:p>
    <w:p w14:paraId="17BDD03C" w14:textId="77777777" w:rsidR="00EF242F" w:rsidRPr="00EF242F" w:rsidRDefault="00EF242F" w:rsidP="00EF242F">
      <w:pPr>
        <w:widowControl w:val="0"/>
        <w:tabs>
          <w:tab w:val="left" w:pos="864"/>
        </w:tabs>
        <w:ind w:left="426"/>
        <w:jc w:val="both"/>
        <w:rPr>
          <w:rFonts w:ascii="Arial" w:hAnsi="Arial" w:cs="Arial"/>
          <w:sz w:val="22"/>
          <w:szCs w:val="22"/>
        </w:rPr>
      </w:pPr>
    </w:p>
    <w:p w14:paraId="67EA429F" w14:textId="77777777" w:rsidR="00EF242F" w:rsidRPr="00EF242F" w:rsidRDefault="00EF242F" w:rsidP="00EF242F">
      <w:pPr>
        <w:widowControl w:val="0"/>
        <w:numPr>
          <w:ilvl w:val="0"/>
          <w:numId w:val="15"/>
        </w:numPr>
        <w:tabs>
          <w:tab w:val="clear" w:pos="720"/>
          <w:tab w:val="left" w:pos="426"/>
          <w:tab w:val="left" w:pos="864"/>
          <w:tab w:val="left" w:pos="2662"/>
        </w:tabs>
        <w:ind w:left="426" w:hanging="426"/>
        <w:jc w:val="both"/>
        <w:rPr>
          <w:rFonts w:ascii="Arial" w:hAnsi="Arial" w:cs="Arial"/>
          <w:sz w:val="22"/>
          <w:szCs w:val="22"/>
        </w:rPr>
      </w:pPr>
      <w:r w:rsidRPr="00EF242F">
        <w:rPr>
          <w:rFonts w:ascii="Arial" w:hAnsi="Arial" w:cs="Arial"/>
          <w:sz w:val="22"/>
          <w:szCs w:val="22"/>
        </w:rPr>
        <w:t>Smluvní pokuta je splatná do 30 dnů po doručení oznámení o uložení smluvní pokuty. Oznámení o uložení smluvní pokuty musí vždy obsahovat popis a časové určení událost, která v souladu s uzavřenou smlouvou zakládá právo kupujícího účtovat smluvní pokutu. Oznámení musí dále obsahovat informaci o způsobu úhrady smluvní pokuty, a to včetně zápočtu proti kterékoliv splatné pohledávce.</w:t>
      </w:r>
    </w:p>
    <w:p w14:paraId="210AA9C7" w14:textId="77777777" w:rsidR="00EF242F" w:rsidRPr="00EF242F" w:rsidRDefault="00EF242F" w:rsidP="00EF242F">
      <w:pPr>
        <w:widowControl w:val="0"/>
        <w:tabs>
          <w:tab w:val="left" w:pos="864"/>
          <w:tab w:val="left" w:pos="2662"/>
        </w:tabs>
        <w:jc w:val="both"/>
        <w:rPr>
          <w:rFonts w:ascii="Arial" w:hAnsi="Arial" w:cs="Arial"/>
          <w:sz w:val="24"/>
          <w:szCs w:val="24"/>
        </w:rPr>
      </w:pPr>
    </w:p>
    <w:p w14:paraId="311FECDE" w14:textId="77777777" w:rsidR="00EF242F" w:rsidRPr="00EF242F" w:rsidRDefault="00EF242F" w:rsidP="00EF242F">
      <w:pPr>
        <w:ind w:left="1080"/>
        <w:jc w:val="center"/>
        <w:rPr>
          <w:rFonts w:ascii="Arial" w:hAnsi="Arial" w:cs="Arial"/>
          <w:b/>
          <w:bCs/>
          <w:sz w:val="24"/>
          <w:szCs w:val="24"/>
        </w:rPr>
      </w:pPr>
      <w:r w:rsidRPr="00EF242F">
        <w:rPr>
          <w:rFonts w:ascii="Arial" w:hAnsi="Arial" w:cs="Arial"/>
          <w:b/>
          <w:bCs/>
          <w:sz w:val="24"/>
          <w:szCs w:val="24"/>
        </w:rPr>
        <w:t>Článek VII.</w:t>
      </w:r>
    </w:p>
    <w:p w14:paraId="30CED59E" w14:textId="77777777" w:rsidR="00EF242F" w:rsidRPr="00EF242F" w:rsidRDefault="00EF242F" w:rsidP="00EF242F">
      <w:pPr>
        <w:contextualSpacing/>
        <w:jc w:val="center"/>
        <w:rPr>
          <w:rFonts w:ascii="Arial" w:hAnsi="Arial" w:cs="Arial"/>
          <w:b/>
          <w:sz w:val="24"/>
          <w:szCs w:val="24"/>
        </w:rPr>
      </w:pPr>
      <w:r w:rsidRPr="00EF242F">
        <w:rPr>
          <w:rFonts w:ascii="Arial" w:hAnsi="Arial" w:cs="Arial"/>
          <w:b/>
          <w:sz w:val="24"/>
          <w:szCs w:val="24"/>
        </w:rPr>
        <w:t>Komunikace mezi smluvními stranami</w:t>
      </w:r>
    </w:p>
    <w:p w14:paraId="09E5E77E" w14:textId="77777777" w:rsidR="00EF242F" w:rsidRPr="00EF242F" w:rsidRDefault="00EF242F" w:rsidP="00EF242F">
      <w:pPr>
        <w:contextualSpacing/>
        <w:jc w:val="center"/>
        <w:rPr>
          <w:rFonts w:ascii="Arial" w:hAnsi="Arial" w:cs="Arial"/>
          <w:b/>
          <w:sz w:val="24"/>
          <w:szCs w:val="24"/>
        </w:rPr>
      </w:pPr>
    </w:p>
    <w:p w14:paraId="53EE7F20" w14:textId="77777777" w:rsidR="00EF242F" w:rsidRPr="00EF242F" w:rsidRDefault="00EF242F" w:rsidP="00EF242F">
      <w:pPr>
        <w:numPr>
          <w:ilvl w:val="0"/>
          <w:numId w:val="21"/>
        </w:numPr>
        <w:ind w:left="426" w:hanging="426"/>
        <w:contextualSpacing/>
        <w:jc w:val="both"/>
        <w:rPr>
          <w:rFonts w:ascii="Arial" w:hAnsi="Arial" w:cs="Arial"/>
          <w:sz w:val="22"/>
          <w:szCs w:val="22"/>
        </w:rPr>
      </w:pPr>
      <w:r w:rsidRPr="00EF242F">
        <w:rPr>
          <w:rFonts w:ascii="Arial" w:hAnsi="Arial" w:cs="Arial"/>
          <w:sz w:val="22"/>
          <w:szCs w:val="22"/>
        </w:rPr>
        <w:t xml:space="preserve">Doručování písemností dle této smlouvy je možné písemně prostřednictvím doručovatele pošty do sídla účastníků této smlouvy uvedených v záhlaví této smlouvy. Nedojde-li k doručení písemnosti druhé smluvní straně či bude-li sporným datum doručení písemnosti, považuje se za termín doručení třetí den po prokazatelném odeslání písemnosti. </w:t>
      </w:r>
    </w:p>
    <w:p w14:paraId="7F8FCADC" w14:textId="77777777" w:rsidR="00EF242F" w:rsidRPr="00EF242F" w:rsidRDefault="00EF242F" w:rsidP="00EF242F">
      <w:pPr>
        <w:ind w:left="426"/>
        <w:contextualSpacing/>
        <w:jc w:val="both"/>
        <w:rPr>
          <w:rFonts w:ascii="Arial" w:hAnsi="Arial" w:cs="Arial"/>
          <w:sz w:val="22"/>
          <w:szCs w:val="22"/>
        </w:rPr>
      </w:pPr>
    </w:p>
    <w:p w14:paraId="14A126C4" w14:textId="77777777" w:rsidR="005D0FBA" w:rsidRDefault="00EF242F" w:rsidP="00EF242F">
      <w:pPr>
        <w:numPr>
          <w:ilvl w:val="0"/>
          <w:numId w:val="21"/>
        </w:numPr>
        <w:ind w:left="426" w:hanging="426"/>
        <w:contextualSpacing/>
        <w:jc w:val="both"/>
        <w:rPr>
          <w:rFonts w:ascii="Arial" w:hAnsi="Arial" w:cs="Arial"/>
          <w:sz w:val="22"/>
          <w:szCs w:val="22"/>
        </w:rPr>
      </w:pPr>
      <w:r w:rsidRPr="00EF242F">
        <w:rPr>
          <w:rFonts w:ascii="Arial" w:hAnsi="Arial" w:cs="Arial"/>
          <w:sz w:val="22"/>
          <w:szCs w:val="22"/>
        </w:rPr>
        <w:t>Doručování je možné rovněž prostřednictvím emailu nebo faxem. Elektronické adresy účastníků této smlouvy, na které je možné činit právní úkony i bez certifikovaného podpisu, jsou</w:t>
      </w:r>
      <w:r w:rsidR="005D0FBA">
        <w:rPr>
          <w:rFonts w:ascii="Arial" w:hAnsi="Arial" w:cs="Arial"/>
          <w:sz w:val="22"/>
          <w:szCs w:val="22"/>
        </w:rPr>
        <w:t>:</w:t>
      </w:r>
    </w:p>
    <w:p w14:paraId="0663545C" w14:textId="47F874D8" w:rsidR="005D0FBA" w:rsidRDefault="005D0FBA" w:rsidP="005D0FBA">
      <w:pPr>
        <w:pStyle w:val="Odstavecseseznamem"/>
        <w:rPr>
          <w:rFonts w:ascii="Arial" w:hAnsi="Arial" w:cs="Arial"/>
        </w:rPr>
      </w:pPr>
    </w:p>
    <w:p w14:paraId="21A76035" w14:textId="0FEE700D" w:rsidR="005D0FBA" w:rsidRDefault="005D0FBA" w:rsidP="005D0FBA">
      <w:pPr>
        <w:pStyle w:val="Odstavecseseznamem"/>
        <w:rPr>
          <w:rFonts w:ascii="Arial" w:hAnsi="Arial" w:cs="Arial"/>
        </w:rPr>
      </w:pPr>
      <w:r>
        <w:rPr>
          <w:rFonts w:ascii="Arial" w:hAnsi="Arial" w:cs="Arial"/>
        </w:rPr>
        <w:t>Za kupujícího</w:t>
      </w:r>
      <w:r w:rsidR="00A01AD6">
        <w:rPr>
          <w:rFonts w:ascii="Arial" w:hAnsi="Arial" w:cs="Arial"/>
        </w:rPr>
        <w:t xml:space="preserve"> – </w:t>
      </w:r>
      <w:r w:rsidR="00EF7FAF" w:rsidRPr="005161C8">
        <w:rPr>
          <w:rFonts w:ascii="Arial" w:hAnsi="Arial" w:cs="Arial"/>
          <w:color w:val="2E74B5" w:themeColor="accent1" w:themeShade="BF"/>
          <w:u w:val="single"/>
        </w:rPr>
        <w:t>jmeno@narodni-divadlo.cz</w:t>
      </w:r>
    </w:p>
    <w:p w14:paraId="1C9A7C84" w14:textId="7AA6ACB7" w:rsidR="005D0FBA" w:rsidRDefault="005D0FBA" w:rsidP="005D0FBA">
      <w:pPr>
        <w:pStyle w:val="Odstavecseseznamem"/>
        <w:rPr>
          <w:rFonts w:ascii="Arial" w:hAnsi="Arial" w:cs="Arial"/>
        </w:rPr>
      </w:pPr>
    </w:p>
    <w:p w14:paraId="673CE8FB" w14:textId="41E4E93B" w:rsidR="005D0FBA" w:rsidRDefault="005D0FBA" w:rsidP="005D0FBA">
      <w:pPr>
        <w:pStyle w:val="Odstavecseseznamem"/>
        <w:rPr>
          <w:rFonts w:ascii="Arial" w:hAnsi="Arial" w:cs="Arial"/>
        </w:rPr>
      </w:pPr>
      <w:r>
        <w:rPr>
          <w:rFonts w:ascii="Arial" w:hAnsi="Arial" w:cs="Arial"/>
        </w:rPr>
        <w:t>Za prodávajícího:</w:t>
      </w:r>
    </w:p>
    <w:p w14:paraId="1CA5DBAC" w14:textId="67303E70" w:rsidR="005D0FBA" w:rsidRDefault="007A25A7" w:rsidP="005D0FBA">
      <w:pPr>
        <w:pStyle w:val="Odstavecseseznamem"/>
        <w:rPr>
          <w:rFonts w:ascii="Arial" w:hAnsi="Arial" w:cs="Arial"/>
        </w:rPr>
      </w:pPr>
      <w:hyperlink r:id="rId11" w:history="1">
        <w:r w:rsidR="00EF7FAF" w:rsidRPr="00F715CA">
          <w:rPr>
            <w:rStyle w:val="Hypertextovodkaz"/>
            <w:rFonts w:ascii="Arial" w:hAnsi="Arial" w:cs="Arial"/>
          </w:rPr>
          <w:t>servis@servatech.cz</w:t>
        </w:r>
      </w:hyperlink>
    </w:p>
    <w:p w14:paraId="7B2EF1F7" w14:textId="77777777" w:rsidR="00EF7FAF" w:rsidRDefault="00EF7FAF" w:rsidP="005D0FBA">
      <w:pPr>
        <w:pStyle w:val="Odstavecseseznamem"/>
        <w:rPr>
          <w:rFonts w:ascii="Arial" w:hAnsi="Arial" w:cs="Arial"/>
        </w:rPr>
      </w:pPr>
    </w:p>
    <w:p w14:paraId="4A664AC3" w14:textId="6363E343" w:rsidR="00EF242F" w:rsidRPr="00EF242F" w:rsidRDefault="00EF242F" w:rsidP="005D0FBA">
      <w:pPr>
        <w:ind w:left="426"/>
        <w:contextualSpacing/>
        <w:jc w:val="both"/>
        <w:rPr>
          <w:rFonts w:ascii="Arial" w:hAnsi="Arial" w:cs="Arial"/>
          <w:sz w:val="22"/>
          <w:szCs w:val="22"/>
        </w:rPr>
      </w:pPr>
      <w:r w:rsidRPr="00EF242F">
        <w:rPr>
          <w:rFonts w:ascii="Arial" w:hAnsi="Arial" w:cs="Arial"/>
          <w:sz w:val="22"/>
          <w:szCs w:val="22"/>
        </w:rPr>
        <w:t xml:space="preserve">Emailová zpráva je prokazatelně doručená v případě, kdy bude doručení prokázáno: a) odesláním emailové zprávy a současně b) doručením doručenky odesilateli o přijetí zprávy do emailové schránky adresáta. Faxová zpráva bude prokazatelně doručena v případě, kdy doručení bude prokázáno a) odesláním faxové zprávy a současně b) doručením doručenky odesilateli o přijetí zprávy na faxové číslo adresáta. </w:t>
      </w:r>
    </w:p>
    <w:p w14:paraId="514F09F5" w14:textId="77777777" w:rsidR="00EF242F" w:rsidRPr="00EF242F" w:rsidRDefault="00EF242F" w:rsidP="00EF242F">
      <w:pPr>
        <w:contextualSpacing/>
        <w:jc w:val="both"/>
        <w:rPr>
          <w:rFonts w:ascii="Arial" w:hAnsi="Arial" w:cs="Arial"/>
          <w:sz w:val="22"/>
          <w:szCs w:val="22"/>
        </w:rPr>
      </w:pPr>
    </w:p>
    <w:p w14:paraId="603DE427" w14:textId="77777777" w:rsidR="00EF242F" w:rsidRPr="00EF242F" w:rsidRDefault="00EF242F" w:rsidP="00EF242F">
      <w:pPr>
        <w:numPr>
          <w:ilvl w:val="0"/>
          <w:numId w:val="21"/>
        </w:numPr>
        <w:ind w:left="426" w:hanging="426"/>
        <w:contextualSpacing/>
        <w:jc w:val="both"/>
        <w:rPr>
          <w:rFonts w:ascii="Arial" w:hAnsi="Arial" w:cs="Arial"/>
          <w:sz w:val="22"/>
          <w:szCs w:val="22"/>
        </w:rPr>
      </w:pPr>
      <w:r w:rsidRPr="00EF242F">
        <w:rPr>
          <w:rFonts w:ascii="Arial" w:hAnsi="Arial" w:cs="Arial"/>
          <w:sz w:val="22"/>
          <w:szCs w:val="22"/>
        </w:rPr>
        <w:t>Zprávy zasílané faxem nebo e-mailem budou adresovány na kontaktní údaje oprávněných osob smluvních stran.</w:t>
      </w:r>
    </w:p>
    <w:p w14:paraId="41669871" w14:textId="77777777" w:rsidR="00EF242F" w:rsidRPr="00EF242F" w:rsidRDefault="00EF242F" w:rsidP="00EF242F">
      <w:pPr>
        <w:ind w:left="426"/>
        <w:contextualSpacing/>
        <w:jc w:val="both"/>
        <w:rPr>
          <w:rFonts w:ascii="Arial" w:hAnsi="Arial" w:cs="Arial"/>
          <w:sz w:val="22"/>
          <w:szCs w:val="22"/>
        </w:rPr>
      </w:pPr>
    </w:p>
    <w:p w14:paraId="17F2EC96" w14:textId="77777777" w:rsidR="00EF242F" w:rsidRPr="00EF242F" w:rsidRDefault="00EF242F" w:rsidP="00EF242F">
      <w:pPr>
        <w:numPr>
          <w:ilvl w:val="0"/>
          <w:numId w:val="21"/>
        </w:numPr>
        <w:ind w:left="426" w:hanging="426"/>
        <w:contextualSpacing/>
        <w:jc w:val="both"/>
        <w:rPr>
          <w:rFonts w:ascii="Arial" w:hAnsi="Arial" w:cs="Arial"/>
          <w:sz w:val="22"/>
          <w:szCs w:val="22"/>
        </w:rPr>
      </w:pPr>
      <w:r w:rsidRPr="00EF242F">
        <w:rPr>
          <w:rFonts w:ascii="Arial" w:hAnsi="Arial" w:cs="Arial"/>
          <w:sz w:val="22"/>
          <w:szCs w:val="22"/>
        </w:rPr>
        <w:t>Ostatní písemná korespondence bude zasílána na adresu sídla smluvní strany.</w:t>
      </w:r>
    </w:p>
    <w:p w14:paraId="5D6AFF8C" w14:textId="77777777" w:rsidR="00EF242F" w:rsidRPr="00EF242F" w:rsidRDefault="00EF242F" w:rsidP="00EF242F">
      <w:pPr>
        <w:contextualSpacing/>
        <w:jc w:val="both"/>
        <w:rPr>
          <w:rFonts w:ascii="Arial" w:hAnsi="Arial" w:cs="Arial"/>
          <w:sz w:val="22"/>
          <w:szCs w:val="22"/>
        </w:rPr>
      </w:pPr>
    </w:p>
    <w:p w14:paraId="6CDA7B84" w14:textId="77777777" w:rsidR="00EF242F" w:rsidRPr="00EF242F" w:rsidRDefault="00EF242F" w:rsidP="00EF242F">
      <w:pPr>
        <w:numPr>
          <w:ilvl w:val="0"/>
          <w:numId w:val="21"/>
        </w:numPr>
        <w:ind w:left="426" w:hanging="426"/>
        <w:contextualSpacing/>
        <w:jc w:val="both"/>
        <w:rPr>
          <w:rFonts w:ascii="Arial" w:hAnsi="Arial" w:cs="Arial"/>
          <w:sz w:val="22"/>
          <w:szCs w:val="22"/>
        </w:rPr>
      </w:pPr>
      <w:r w:rsidRPr="00EF242F">
        <w:rPr>
          <w:rFonts w:ascii="Arial" w:hAnsi="Arial" w:cs="Arial"/>
          <w:sz w:val="22"/>
          <w:szCs w:val="22"/>
        </w:rPr>
        <w:t>O změnách oprávněných osob nebo jejich kontaktních údajů a změnách bankovního spojení se smluvní strany bez zbytečného odkladu písemně informují. O této změně není nutné uzavírat písemný dodatek ke smlouvě.</w:t>
      </w:r>
      <w:bookmarkStart w:id="2" w:name="_Hlk5617943"/>
      <w:bookmarkEnd w:id="2"/>
    </w:p>
    <w:p w14:paraId="14C1791B" w14:textId="77777777" w:rsidR="00EF242F" w:rsidRPr="00EF242F" w:rsidRDefault="00EF242F" w:rsidP="00EF242F">
      <w:pPr>
        <w:rPr>
          <w:rFonts w:ascii="Arial" w:hAnsi="Arial" w:cs="Arial"/>
          <w:b/>
          <w:bCs/>
          <w:sz w:val="24"/>
          <w:szCs w:val="24"/>
        </w:rPr>
      </w:pPr>
    </w:p>
    <w:p w14:paraId="5D4FC7EA" w14:textId="77777777" w:rsidR="00EF242F" w:rsidRPr="00EF242F" w:rsidRDefault="00EF242F" w:rsidP="00EF242F">
      <w:pPr>
        <w:ind w:left="1080"/>
        <w:jc w:val="center"/>
        <w:rPr>
          <w:rFonts w:ascii="Arial" w:hAnsi="Arial" w:cs="Arial"/>
          <w:b/>
          <w:bCs/>
          <w:sz w:val="24"/>
          <w:szCs w:val="24"/>
        </w:rPr>
      </w:pPr>
      <w:r w:rsidRPr="00EF242F">
        <w:rPr>
          <w:rFonts w:ascii="Arial" w:hAnsi="Arial" w:cs="Arial"/>
          <w:b/>
          <w:bCs/>
          <w:sz w:val="24"/>
          <w:szCs w:val="24"/>
        </w:rPr>
        <w:t>Článek VIII.</w:t>
      </w:r>
    </w:p>
    <w:p w14:paraId="58B5444F" w14:textId="77777777" w:rsidR="00EF242F" w:rsidRPr="00EF242F" w:rsidRDefault="00EF242F" w:rsidP="00EF242F">
      <w:pPr>
        <w:ind w:left="1080"/>
        <w:jc w:val="center"/>
        <w:rPr>
          <w:rFonts w:ascii="Arial" w:hAnsi="Arial" w:cs="Arial"/>
          <w:b/>
          <w:bCs/>
          <w:sz w:val="24"/>
          <w:szCs w:val="24"/>
        </w:rPr>
      </w:pPr>
      <w:r w:rsidRPr="00EF242F">
        <w:rPr>
          <w:rFonts w:ascii="Arial" w:hAnsi="Arial" w:cs="Arial"/>
          <w:b/>
          <w:bCs/>
          <w:sz w:val="24"/>
          <w:szCs w:val="24"/>
        </w:rPr>
        <w:lastRenderedPageBreak/>
        <w:t>Závěrečná ustanovení</w:t>
      </w:r>
    </w:p>
    <w:p w14:paraId="3D0A5E8B" w14:textId="77777777" w:rsidR="00EF242F" w:rsidRPr="00EF242F" w:rsidRDefault="00EF242F" w:rsidP="00EF242F">
      <w:pPr>
        <w:ind w:left="1080"/>
        <w:jc w:val="both"/>
        <w:rPr>
          <w:rFonts w:ascii="Arial" w:hAnsi="Arial" w:cs="Arial"/>
          <w:b/>
          <w:bCs/>
          <w:sz w:val="24"/>
          <w:szCs w:val="24"/>
        </w:rPr>
      </w:pPr>
    </w:p>
    <w:p w14:paraId="51D9DE26" w14:textId="77777777" w:rsidR="00EF242F" w:rsidRPr="00EF242F" w:rsidRDefault="00EF242F" w:rsidP="00EF242F">
      <w:pPr>
        <w:widowControl w:val="0"/>
        <w:numPr>
          <w:ilvl w:val="0"/>
          <w:numId w:val="13"/>
        </w:numPr>
        <w:tabs>
          <w:tab w:val="left" w:pos="284"/>
          <w:tab w:val="left" w:pos="720"/>
        </w:tabs>
        <w:ind w:left="284" w:hanging="284"/>
        <w:jc w:val="both"/>
        <w:rPr>
          <w:rFonts w:ascii="Arial" w:hAnsi="Arial" w:cs="Arial"/>
          <w:sz w:val="22"/>
          <w:szCs w:val="22"/>
        </w:rPr>
      </w:pPr>
      <w:r w:rsidRPr="00EF242F">
        <w:rPr>
          <w:rFonts w:ascii="Arial" w:hAnsi="Arial" w:cs="Arial"/>
          <w:sz w:val="22"/>
          <w:szCs w:val="22"/>
        </w:rPr>
        <w:t xml:space="preserve">Tuto smlouvu lze měnit či doplňovat pouze po dohodě smluvních stran formou písemných a číslovaných dodatků. </w:t>
      </w:r>
    </w:p>
    <w:p w14:paraId="2E2C47F9" w14:textId="77777777" w:rsidR="00EF242F" w:rsidRPr="00EF242F" w:rsidRDefault="00EF242F" w:rsidP="00EF242F">
      <w:pPr>
        <w:widowControl w:val="0"/>
        <w:ind w:left="284"/>
        <w:jc w:val="both"/>
        <w:rPr>
          <w:rFonts w:ascii="Arial" w:hAnsi="Arial" w:cs="Arial"/>
          <w:sz w:val="22"/>
          <w:szCs w:val="22"/>
        </w:rPr>
      </w:pPr>
    </w:p>
    <w:p w14:paraId="73D1F212" w14:textId="7AD7AFE9" w:rsidR="00EF242F" w:rsidRPr="00EF242F" w:rsidRDefault="00EF242F" w:rsidP="00EF242F">
      <w:pPr>
        <w:widowControl w:val="0"/>
        <w:numPr>
          <w:ilvl w:val="0"/>
          <w:numId w:val="13"/>
        </w:numPr>
        <w:tabs>
          <w:tab w:val="left" w:pos="284"/>
        </w:tabs>
        <w:ind w:left="284" w:hanging="284"/>
        <w:jc w:val="both"/>
        <w:rPr>
          <w:rFonts w:ascii="Arial" w:hAnsi="Arial" w:cs="Arial"/>
          <w:sz w:val="22"/>
          <w:szCs w:val="22"/>
        </w:rPr>
      </w:pPr>
      <w:r w:rsidRPr="00EF242F">
        <w:rPr>
          <w:rFonts w:ascii="Arial" w:hAnsi="Arial" w:cs="Arial"/>
          <w:sz w:val="22"/>
          <w:szCs w:val="22"/>
        </w:rPr>
        <w:t xml:space="preserve">Tato smlouva se uzavírá na dobu určitou a to na </w:t>
      </w:r>
      <w:r w:rsidR="00854FD4">
        <w:rPr>
          <w:rFonts w:ascii="Arial" w:hAnsi="Arial" w:cs="Arial"/>
          <w:sz w:val="22"/>
          <w:szCs w:val="22"/>
        </w:rPr>
        <w:t>délku 12</w:t>
      </w:r>
      <w:r w:rsidR="00BA4BDF">
        <w:rPr>
          <w:rFonts w:ascii="Arial" w:hAnsi="Arial" w:cs="Arial"/>
          <w:sz w:val="22"/>
          <w:szCs w:val="22"/>
        </w:rPr>
        <w:t xml:space="preserve"> měsíců od nabytí platnosti a účinnosti této smlouvy</w:t>
      </w:r>
      <w:r w:rsidRPr="00EF242F">
        <w:rPr>
          <w:rFonts w:ascii="Arial" w:hAnsi="Arial" w:cs="Arial"/>
          <w:sz w:val="22"/>
          <w:szCs w:val="22"/>
        </w:rPr>
        <w:t xml:space="preserve">. Před tímto termínem smlouva pozbývá účinnosti v případě, že objem dodávek předmětů koupě dosáhne celkové výše </w:t>
      </w:r>
      <w:r w:rsidR="007C1755">
        <w:rPr>
          <w:rFonts w:ascii="Arial" w:hAnsi="Arial" w:cs="Arial"/>
          <w:sz w:val="22"/>
          <w:szCs w:val="22"/>
        </w:rPr>
        <w:t>9</w:t>
      </w:r>
      <w:r w:rsidR="00854FD4">
        <w:rPr>
          <w:rFonts w:ascii="Arial" w:hAnsi="Arial" w:cs="Arial"/>
          <w:sz w:val="22"/>
          <w:szCs w:val="22"/>
        </w:rPr>
        <w:t>00</w:t>
      </w:r>
      <w:r w:rsidR="00AD2B20" w:rsidRPr="00AD2B20">
        <w:rPr>
          <w:rFonts w:ascii="Arial" w:hAnsi="Arial" w:cs="Arial"/>
          <w:sz w:val="22"/>
          <w:szCs w:val="22"/>
        </w:rPr>
        <w:t>.000</w:t>
      </w:r>
      <w:r w:rsidRPr="00AD2B20">
        <w:rPr>
          <w:rFonts w:ascii="Arial" w:hAnsi="Arial" w:cs="Arial"/>
          <w:sz w:val="22"/>
          <w:szCs w:val="22"/>
        </w:rPr>
        <w:t>,- Kč bez</w:t>
      </w:r>
      <w:r w:rsidRPr="00EF242F">
        <w:rPr>
          <w:rFonts w:ascii="Arial" w:hAnsi="Arial" w:cs="Arial"/>
          <w:sz w:val="22"/>
          <w:szCs w:val="22"/>
        </w:rPr>
        <w:t xml:space="preserve"> DPH</w:t>
      </w:r>
      <w:r w:rsidRPr="00EF242F">
        <w:rPr>
          <w:rFonts w:ascii="Arial" w:hAnsi="Arial" w:cs="Arial"/>
          <w:i/>
          <w:iCs/>
          <w:sz w:val="22"/>
          <w:szCs w:val="22"/>
        </w:rPr>
        <w:t>)</w:t>
      </w:r>
      <w:r w:rsidR="00854FD4">
        <w:rPr>
          <w:rFonts w:ascii="Arial" w:hAnsi="Arial" w:cs="Arial"/>
          <w:i/>
          <w:iCs/>
          <w:sz w:val="22"/>
          <w:szCs w:val="22"/>
        </w:rPr>
        <w:t>.</w:t>
      </w:r>
    </w:p>
    <w:p w14:paraId="58409BD7" w14:textId="77777777" w:rsidR="00EF242F" w:rsidRPr="00EF242F" w:rsidRDefault="00EF242F" w:rsidP="00EF242F">
      <w:pPr>
        <w:widowControl w:val="0"/>
        <w:ind w:left="284"/>
        <w:jc w:val="both"/>
        <w:rPr>
          <w:rFonts w:ascii="Arial" w:hAnsi="Arial" w:cs="Arial"/>
          <w:sz w:val="22"/>
          <w:szCs w:val="22"/>
        </w:rPr>
      </w:pPr>
    </w:p>
    <w:p w14:paraId="41A77853" w14:textId="77777777" w:rsidR="00EF242F" w:rsidRPr="00EF242F" w:rsidRDefault="00EF242F" w:rsidP="00EF242F">
      <w:pPr>
        <w:widowControl w:val="0"/>
        <w:numPr>
          <w:ilvl w:val="0"/>
          <w:numId w:val="13"/>
        </w:numPr>
        <w:tabs>
          <w:tab w:val="left" w:pos="284"/>
          <w:tab w:val="left" w:pos="720"/>
        </w:tabs>
        <w:ind w:left="284" w:hanging="284"/>
        <w:jc w:val="both"/>
        <w:rPr>
          <w:rFonts w:ascii="Arial" w:hAnsi="Arial" w:cs="Arial"/>
          <w:sz w:val="22"/>
          <w:szCs w:val="22"/>
        </w:rPr>
      </w:pPr>
      <w:r w:rsidRPr="00EF242F">
        <w:rPr>
          <w:rFonts w:ascii="Arial" w:hAnsi="Arial" w:cs="Arial"/>
          <w:sz w:val="22"/>
          <w:szCs w:val="22"/>
        </w:rPr>
        <w:t xml:space="preserve">Smluvní vztahy neupravené touto smlouvou se řídí příslušnými ustanoveními zákona č. 89/2012 Sb., občanského zákoníku, ve znění pozdějších předpisů. </w:t>
      </w:r>
    </w:p>
    <w:p w14:paraId="50BFCD3C" w14:textId="77777777" w:rsidR="00EF242F" w:rsidRPr="00EF242F" w:rsidRDefault="00EF242F" w:rsidP="00EF242F">
      <w:pPr>
        <w:widowControl w:val="0"/>
        <w:ind w:left="284"/>
        <w:jc w:val="both"/>
        <w:rPr>
          <w:rFonts w:ascii="Arial" w:hAnsi="Arial" w:cs="Arial"/>
          <w:sz w:val="22"/>
          <w:szCs w:val="22"/>
        </w:rPr>
      </w:pPr>
    </w:p>
    <w:p w14:paraId="693162C4" w14:textId="77777777" w:rsidR="00EF242F" w:rsidRPr="00EF242F" w:rsidRDefault="00EF242F" w:rsidP="00EF242F">
      <w:pPr>
        <w:widowControl w:val="0"/>
        <w:numPr>
          <w:ilvl w:val="0"/>
          <w:numId w:val="13"/>
        </w:numPr>
        <w:tabs>
          <w:tab w:val="left" w:pos="284"/>
        </w:tabs>
        <w:ind w:left="284" w:hanging="284"/>
        <w:jc w:val="both"/>
        <w:rPr>
          <w:rFonts w:ascii="Arial" w:hAnsi="Arial" w:cs="Arial"/>
          <w:sz w:val="22"/>
          <w:szCs w:val="22"/>
        </w:rPr>
      </w:pPr>
      <w:r w:rsidRPr="00EF242F">
        <w:rPr>
          <w:rFonts w:ascii="Arial" w:hAnsi="Arial" w:cs="Arial"/>
          <w:sz w:val="22"/>
          <w:szCs w:val="22"/>
        </w:rPr>
        <w:t xml:space="preserve">Tato smlouva je vyhotovena ve dvou vyhotoveních s platností originálu, přičemž každá ze smluvních stran obdrží po </w:t>
      </w:r>
      <w:proofErr w:type="gramStart"/>
      <w:r w:rsidRPr="00EF242F">
        <w:rPr>
          <w:rFonts w:ascii="Arial" w:hAnsi="Arial" w:cs="Arial"/>
          <w:sz w:val="22"/>
          <w:szCs w:val="22"/>
        </w:rPr>
        <w:t>jednom</w:t>
      </w:r>
      <w:proofErr w:type="gramEnd"/>
      <w:r w:rsidRPr="00EF242F">
        <w:rPr>
          <w:rFonts w:ascii="Arial" w:hAnsi="Arial" w:cs="Arial"/>
          <w:sz w:val="22"/>
          <w:szCs w:val="22"/>
        </w:rPr>
        <w:t xml:space="preserve"> </w:t>
      </w:r>
      <w:proofErr w:type="spellStart"/>
      <w:r w:rsidRPr="00EF242F">
        <w:rPr>
          <w:rFonts w:ascii="Arial" w:hAnsi="Arial" w:cs="Arial"/>
          <w:sz w:val="22"/>
          <w:szCs w:val="22"/>
        </w:rPr>
        <w:t>paré</w:t>
      </w:r>
      <w:proofErr w:type="spellEnd"/>
      <w:r w:rsidRPr="00EF242F">
        <w:rPr>
          <w:rFonts w:ascii="Arial" w:hAnsi="Arial" w:cs="Arial"/>
          <w:sz w:val="22"/>
          <w:szCs w:val="22"/>
        </w:rPr>
        <w:t>.</w:t>
      </w:r>
    </w:p>
    <w:p w14:paraId="26A6EF97" w14:textId="77777777" w:rsidR="00EF242F" w:rsidRPr="00EF242F" w:rsidRDefault="00EF242F" w:rsidP="00EF242F">
      <w:pPr>
        <w:widowControl w:val="0"/>
        <w:ind w:left="284"/>
        <w:jc w:val="both"/>
        <w:rPr>
          <w:rFonts w:ascii="Arial" w:hAnsi="Arial" w:cs="Arial"/>
          <w:sz w:val="22"/>
          <w:szCs w:val="22"/>
        </w:rPr>
      </w:pPr>
    </w:p>
    <w:p w14:paraId="0CD5ECC1" w14:textId="0C8F2B41" w:rsidR="00EF242F" w:rsidRPr="00EF242F" w:rsidRDefault="00EF242F" w:rsidP="00EF242F">
      <w:pPr>
        <w:numPr>
          <w:ilvl w:val="0"/>
          <w:numId w:val="13"/>
        </w:numPr>
        <w:tabs>
          <w:tab w:val="left" w:pos="284"/>
          <w:tab w:val="left" w:pos="720"/>
        </w:tabs>
        <w:ind w:left="284" w:hanging="284"/>
        <w:jc w:val="both"/>
        <w:rPr>
          <w:rFonts w:ascii="Arial" w:hAnsi="Arial" w:cs="Arial"/>
          <w:sz w:val="22"/>
          <w:szCs w:val="22"/>
        </w:rPr>
      </w:pPr>
      <w:r w:rsidRPr="00EF242F">
        <w:rPr>
          <w:rFonts w:ascii="Arial" w:hAnsi="Arial" w:cs="Arial"/>
          <w:sz w:val="22"/>
          <w:szCs w:val="22"/>
        </w:rPr>
        <w:t>V případě, že se některé z ustanovení této smlouvy stane neplatným nebo neúčinným, nebude tím dotčena platnost nebo účinnost ostatních ustanovení. Neplatné či neúčinné ustanovení bude nahrazeno takovým platným a účinným ustanovením, které se právně přípustným způsobem co nejvíce přibližuje hospodářskému účelu zamýšlenému oběma smluvními stranami při uzavření této smlouvy.</w:t>
      </w:r>
    </w:p>
    <w:p w14:paraId="05E86422" w14:textId="77777777" w:rsidR="00EF242F" w:rsidRPr="00EF242F" w:rsidRDefault="00EF242F" w:rsidP="00EF242F">
      <w:pPr>
        <w:ind w:left="284"/>
        <w:jc w:val="both"/>
        <w:rPr>
          <w:rFonts w:ascii="Arial" w:hAnsi="Arial" w:cs="Arial"/>
          <w:sz w:val="22"/>
          <w:szCs w:val="22"/>
        </w:rPr>
      </w:pPr>
    </w:p>
    <w:p w14:paraId="3F5632C9" w14:textId="77777777" w:rsidR="00EF242F" w:rsidRPr="00EF242F" w:rsidRDefault="00EF242F" w:rsidP="00EF242F">
      <w:pPr>
        <w:numPr>
          <w:ilvl w:val="0"/>
          <w:numId w:val="13"/>
        </w:numPr>
        <w:tabs>
          <w:tab w:val="left" w:pos="284"/>
          <w:tab w:val="left" w:pos="720"/>
        </w:tabs>
        <w:ind w:left="284" w:hanging="284"/>
        <w:jc w:val="both"/>
        <w:rPr>
          <w:rFonts w:ascii="Arial" w:hAnsi="Arial" w:cs="Arial"/>
          <w:sz w:val="22"/>
          <w:szCs w:val="22"/>
        </w:rPr>
      </w:pPr>
      <w:r w:rsidRPr="00EF242F">
        <w:rPr>
          <w:rFonts w:ascii="Arial" w:hAnsi="Arial" w:cs="Arial"/>
          <w:sz w:val="22"/>
          <w:szCs w:val="22"/>
        </w:rPr>
        <w:t>Vznikne-li kterékoli smluvní straně nárok na úhradu smluvní pokuty dle této smlouvy, není vznikem takového nároku dotčeno právo na náhradu škody, které náleží poškozené straně vedle případného nároku na smluvní pokutu.</w:t>
      </w:r>
    </w:p>
    <w:p w14:paraId="68E718F7" w14:textId="77777777" w:rsidR="00EF242F" w:rsidRPr="00EF242F" w:rsidRDefault="00EF242F" w:rsidP="00EF242F">
      <w:pPr>
        <w:pStyle w:val="Odstavecseseznamem"/>
        <w:rPr>
          <w:rFonts w:ascii="Arial" w:hAnsi="Arial" w:cs="Arial"/>
        </w:rPr>
      </w:pPr>
    </w:p>
    <w:p w14:paraId="04B5B4AB" w14:textId="5342BFF9" w:rsidR="00EF242F" w:rsidRPr="00EF242F" w:rsidRDefault="00EF242F" w:rsidP="00A01AD6">
      <w:pPr>
        <w:numPr>
          <w:ilvl w:val="0"/>
          <w:numId w:val="13"/>
        </w:numPr>
        <w:tabs>
          <w:tab w:val="left" w:pos="720"/>
        </w:tabs>
        <w:jc w:val="both"/>
        <w:rPr>
          <w:rFonts w:ascii="Arial" w:hAnsi="Arial" w:cs="Arial"/>
          <w:sz w:val="22"/>
          <w:szCs w:val="22"/>
        </w:rPr>
      </w:pPr>
      <w:r w:rsidRPr="00EF242F">
        <w:rPr>
          <w:rFonts w:ascii="Arial" w:hAnsi="Arial" w:cs="Arial"/>
          <w:sz w:val="22"/>
          <w:szCs w:val="22"/>
        </w:rPr>
        <w:t>Smluvní strany berou na vědomí, že tato smlouva, včetně případných dodatků, bude za účelem provádění zásady transparentnosti uveřejněna v Registru smluv v souladu s platnou legislativou, zejm. pak zákonem č. 340/2015 Sb., o zvláštních podmínkách účinnosti některých smluv, uveřejňování těchto smluv a registru smluv</w:t>
      </w:r>
      <w:r w:rsidR="00A0368F">
        <w:rPr>
          <w:rFonts w:ascii="Arial" w:hAnsi="Arial" w:cs="Arial"/>
          <w:sz w:val="22"/>
          <w:szCs w:val="22"/>
        </w:rPr>
        <w:t>, v platném znění</w:t>
      </w:r>
      <w:r w:rsidRPr="00EF242F">
        <w:rPr>
          <w:rFonts w:ascii="Arial" w:hAnsi="Arial" w:cs="Arial"/>
          <w:sz w:val="22"/>
          <w:szCs w:val="22"/>
        </w:rPr>
        <w:t xml:space="preserve">. Prodávající zároveň prohlašuje, že byl před podpisem této smlouvy seznámen s Prohlášením kupujícího o ochraně osobních údajů na jeho webových stránkách – </w:t>
      </w:r>
      <w:r w:rsidR="00A01AD6" w:rsidRPr="00A01AD6">
        <w:rPr>
          <w:rFonts w:ascii="Arial" w:hAnsi="Arial" w:cs="Arial"/>
          <w:sz w:val="22"/>
          <w:szCs w:val="22"/>
        </w:rPr>
        <w:t>https://www.narodni-divadlo.cz/cs</w:t>
      </w:r>
      <w:r w:rsidR="006C0A57">
        <w:rPr>
          <w:rFonts w:ascii="Arial" w:hAnsi="Arial" w:cs="Arial"/>
          <w:sz w:val="22"/>
          <w:szCs w:val="22"/>
        </w:rPr>
        <w:t>.</w:t>
      </w:r>
    </w:p>
    <w:p w14:paraId="49E0BE0A" w14:textId="77777777" w:rsidR="00EF242F" w:rsidRPr="00EF242F" w:rsidRDefault="00EF242F" w:rsidP="00EF242F">
      <w:pPr>
        <w:jc w:val="both"/>
        <w:rPr>
          <w:rFonts w:ascii="Arial" w:hAnsi="Arial" w:cs="Arial"/>
          <w:sz w:val="22"/>
          <w:szCs w:val="22"/>
        </w:rPr>
      </w:pPr>
    </w:p>
    <w:p w14:paraId="4DE76F22" w14:textId="77777777" w:rsidR="00EF242F" w:rsidRPr="00EF242F" w:rsidRDefault="00EF242F" w:rsidP="00EF242F">
      <w:pPr>
        <w:numPr>
          <w:ilvl w:val="0"/>
          <w:numId w:val="13"/>
        </w:numPr>
        <w:tabs>
          <w:tab w:val="left" w:pos="720"/>
        </w:tabs>
        <w:ind w:left="284"/>
        <w:jc w:val="both"/>
        <w:rPr>
          <w:rFonts w:ascii="Arial" w:hAnsi="Arial" w:cs="Arial"/>
          <w:sz w:val="22"/>
          <w:szCs w:val="22"/>
        </w:rPr>
      </w:pPr>
      <w:r w:rsidRPr="00EF242F">
        <w:rPr>
          <w:rFonts w:ascii="Arial" w:hAnsi="Arial" w:cs="Arial"/>
          <w:sz w:val="22"/>
          <w:szCs w:val="22"/>
        </w:rPr>
        <w:t>V této smlouvě není smluvními stranami žádné ujednání považováno za obchodní tajemství.</w:t>
      </w:r>
    </w:p>
    <w:p w14:paraId="429F3B9A" w14:textId="77777777" w:rsidR="00EF242F" w:rsidRPr="00EF242F" w:rsidRDefault="00EF242F" w:rsidP="00EF242F">
      <w:pPr>
        <w:tabs>
          <w:tab w:val="left" w:pos="720"/>
        </w:tabs>
        <w:ind w:left="284"/>
        <w:jc w:val="both"/>
        <w:rPr>
          <w:rFonts w:ascii="Arial" w:hAnsi="Arial" w:cs="Arial"/>
          <w:sz w:val="22"/>
          <w:szCs w:val="22"/>
        </w:rPr>
      </w:pPr>
    </w:p>
    <w:p w14:paraId="71BE4B06" w14:textId="40C4BAFB" w:rsidR="00EF242F" w:rsidRPr="00EF242F" w:rsidRDefault="00EF242F" w:rsidP="00EF242F">
      <w:pPr>
        <w:numPr>
          <w:ilvl w:val="0"/>
          <w:numId w:val="13"/>
        </w:numPr>
        <w:tabs>
          <w:tab w:val="left" w:pos="720"/>
        </w:tabs>
        <w:ind w:left="284"/>
        <w:jc w:val="both"/>
        <w:rPr>
          <w:rFonts w:ascii="Arial" w:hAnsi="Arial" w:cs="Arial"/>
          <w:sz w:val="22"/>
          <w:szCs w:val="22"/>
        </w:rPr>
      </w:pPr>
      <w:r w:rsidRPr="00EF242F">
        <w:rPr>
          <w:rFonts w:ascii="Arial" w:hAnsi="Arial" w:cs="Arial"/>
          <w:sz w:val="22"/>
          <w:szCs w:val="22"/>
        </w:rPr>
        <w:t>Tato smlouva nabývá platnosti dnem jejího podepsání oběma smluvními stranami.</w:t>
      </w:r>
    </w:p>
    <w:p w14:paraId="2C511B58" w14:textId="77777777" w:rsidR="00EF242F" w:rsidRPr="00EF242F" w:rsidRDefault="00EF242F" w:rsidP="00EF242F">
      <w:pPr>
        <w:tabs>
          <w:tab w:val="left" w:pos="720"/>
        </w:tabs>
        <w:ind w:left="284"/>
        <w:jc w:val="both"/>
        <w:rPr>
          <w:rFonts w:ascii="Arial" w:hAnsi="Arial" w:cs="Arial"/>
          <w:sz w:val="22"/>
          <w:szCs w:val="22"/>
        </w:rPr>
      </w:pPr>
    </w:p>
    <w:p w14:paraId="3E92C3AE" w14:textId="77777777" w:rsidR="00EF242F" w:rsidRPr="00EF242F" w:rsidRDefault="00EF242F" w:rsidP="00EF242F">
      <w:pPr>
        <w:numPr>
          <w:ilvl w:val="0"/>
          <w:numId w:val="13"/>
        </w:numPr>
        <w:tabs>
          <w:tab w:val="left" w:pos="720"/>
        </w:tabs>
        <w:ind w:left="284"/>
        <w:jc w:val="both"/>
        <w:rPr>
          <w:rFonts w:ascii="Arial" w:hAnsi="Arial" w:cs="Arial"/>
          <w:sz w:val="22"/>
          <w:szCs w:val="22"/>
        </w:rPr>
      </w:pPr>
      <w:r w:rsidRPr="00EF242F">
        <w:rPr>
          <w:rFonts w:ascii="Arial" w:hAnsi="Arial" w:cs="Arial"/>
          <w:sz w:val="22"/>
          <w:szCs w:val="22"/>
        </w:rPr>
        <w:t>Nedílnou součástí smlouvy tvoří tyto přílohy:</w:t>
      </w:r>
    </w:p>
    <w:p w14:paraId="1F69B358" w14:textId="77777777" w:rsidR="00EF242F" w:rsidRPr="00EF242F" w:rsidRDefault="00EF242F" w:rsidP="00EF242F">
      <w:pPr>
        <w:ind w:left="720"/>
        <w:rPr>
          <w:rFonts w:ascii="Arial" w:hAnsi="Arial" w:cs="Arial"/>
          <w:sz w:val="22"/>
          <w:szCs w:val="22"/>
        </w:rPr>
      </w:pPr>
    </w:p>
    <w:p w14:paraId="3511F53C" w14:textId="029FFE8B" w:rsidR="00EF242F" w:rsidRDefault="00EF242F" w:rsidP="00EF242F">
      <w:pPr>
        <w:widowControl w:val="0"/>
        <w:tabs>
          <w:tab w:val="left" w:pos="1843"/>
        </w:tabs>
        <w:ind w:left="284"/>
        <w:jc w:val="both"/>
        <w:rPr>
          <w:rFonts w:ascii="Arial" w:hAnsi="Arial" w:cs="Arial"/>
          <w:sz w:val="22"/>
          <w:szCs w:val="22"/>
        </w:rPr>
      </w:pPr>
      <w:r w:rsidRPr="00EF242F">
        <w:rPr>
          <w:rFonts w:ascii="Arial" w:hAnsi="Arial" w:cs="Arial"/>
          <w:sz w:val="22"/>
          <w:szCs w:val="22"/>
        </w:rPr>
        <w:t>Příl</w:t>
      </w:r>
      <w:r w:rsidR="00F46275">
        <w:rPr>
          <w:rFonts w:ascii="Arial" w:hAnsi="Arial" w:cs="Arial"/>
          <w:sz w:val="22"/>
          <w:szCs w:val="22"/>
        </w:rPr>
        <w:t xml:space="preserve">oha č. 1: </w:t>
      </w:r>
      <w:r w:rsidR="00F46275">
        <w:rPr>
          <w:rFonts w:ascii="Arial" w:hAnsi="Arial" w:cs="Arial"/>
          <w:sz w:val="22"/>
          <w:szCs w:val="22"/>
        </w:rPr>
        <w:tab/>
        <w:t>Specifikace předmětu</w:t>
      </w:r>
    </w:p>
    <w:p w14:paraId="67A55AA3" w14:textId="77777777" w:rsidR="00EF242F" w:rsidRPr="00EF242F" w:rsidRDefault="00EF242F" w:rsidP="00EF242F">
      <w:pPr>
        <w:widowControl w:val="0"/>
        <w:tabs>
          <w:tab w:val="left" w:pos="1843"/>
        </w:tabs>
        <w:ind w:firstLine="284"/>
        <w:jc w:val="both"/>
        <w:rPr>
          <w:rFonts w:ascii="Arial" w:hAnsi="Arial" w:cs="Arial"/>
          <w:sz w:val="22"/>
          <w:szCs w:val="22"/>
        </w:rPr>
      </w:pPr>
    </w:p>
    <w:p w14:paraId="4D92FD06" w14:textId="77777777" w:rsidR="00EF242F" w:rsidRPr="00EF242F" w:rsidRDefault="00EF242F" w:rsidP="00EF242F">
      <w:pPr>
        <w:widowControl w:val="0"/>
        <w:tabs>
          <w:tab w:val="left" w:pos="1843"/>
        </w:tabs>
        <w:ind w:firstLine="284"/>
        <w:jc w:val="both"/>
        <w:rPr>
          <w:rFonts w:ascii="Arial" w:hAnsi="Arial" w:cs="Arial"/>
          <w:sz w:val="22"/>
          <w:szCs w:val="22"/>
        </w:rPr>
      </w:pPr>
    </w:p>
    <w:tbl>
      <w:tblPr>
        <w:tblW w:w="9177" w:type="dxa"/>
        <w:tblInd w:w="-106" w:type="dxa"/>
        <w:tblLook w:val="00A0" w:firstRow="1" w:lastRow="0" w:firstColumn="1" w:lastColumn="0" w:noHBand="0" w:noVBand="0"/>
      </w:tblPr>
      <w:tblGrid>
        <w:gridCol w:w="4588"/>
        <w:gridCol w:w="4589"/>
      </w:tblGrid>
      <w:tr w:rsidR="00EF7FAF" w:rsidRPr="00EF242F" w14:paraId="43DA7367" w14:textId="77777777" w:rsidTr="005E6F37">
        <w:tc>
          <w:tcPr>
            <w:tcW w:w="4588" w:type="dxa"/>
            <w:shd w:val="clear" w:color="auto" w:fill="auto"/>
          </w:tcPr>
          <w:p w14:paraId="5DAF4FC8" w14:textId="77777777" w:rsidR="00EF7FAF" w:rsidRPr="00EF242F" w:rsidRDefault="00EF7FAF" w:rsidP="005E6F37">
            <w:pPr>
              <w:rPr>
                <w:rFonts w:ascii="Arial" w:hAnsi="Arial" w:cs="Arial"/>
                <w:sz w:val="22"/>
                <w:szCs w:val="22"/>
              </w:rPr>
            </w:pPr>
            <w:r>
              <w:rPr>
                <w:rFonts w:ascii="Arial" w:hAnsi="Arial" w:cs="Arial"/>
                <w:sz w:val="22"/>
                <w:szCs w:val="22"/>
              </w:rPr>
              <w:t>V Praze</w:t>
            </w:r>
            <w:r w:rsidRPr="00EF242F">
              <w:rPr>
                <w:rFonts w:ascii="Arial" w:hAnsi="Arial" w:cs="Arial"/>
                <w:sz w:val="22"/>
                <w:szCs w:val="22"/>
              </w:rPr>
              <w:t xml:space="preserve">, dne………………..                                                                                       </w:t>
            </w:r>
          </w:p>
        </w:tc>
        <w:tc>
          <w:tcPr>
            <w:tcW w:w="4588" w:type="dxa"/>
            <w:shd w:val="clear" w:color="auto" w:fill="auto"/>
          </w:tcPr>
          <w:p w14:paraId="2994930F" w14:textId="77777777" w:rsidR="00EF7FAF" w:rsidRPr="00EF242F" w:rsidRDefault="00EF7FAF" w:rsidP="005E6F37">
            <w:pPr>
              <w:rPr>
                <w:rFonts w:ascii="Arial" w:hAnsi="Arial" w:cs="Arial"/>
                <w:sz w:val="22"/>
                <w:szCs w:val="22"/>
              </w:rPr>
            </w:pPr>
            <w:r w:rsidRPr="00EF242F">
              <w:rPr>
                <w:rFonts w:ascii="Arial" w:hAnsi="Arial" w:cs="Arial"/>
                <w:sz w:val="22"/>
                <w:szCs w:val="22"/>
              </w:rPr>
              <w:t xml:space="preserve">V </w:t>
            </w:r>
            <w:r>
              <w:rPr>
                <w:rFonts w:ascii="Arial" w:hAnsi="Arial" w:cs="Arial"/>
                <w:sz w:val="22"/>
                <w:szCs w:val="22"/>
              </w:rPr>
              <w:t>Praze</w:t>
            </w:r>
            <w:r w:rsidRPr="00EF242F">
              <w:rPr>
                <w:rFonts w:ascii="Arial" w:hAnsi="Arial" w:cs="Arial"/>
                <w:sz w:val="22"/>
                <w:szCs w:val="22"/>
              </w:rPr>
              <w:t xml:space="preserve">, dne…………….. </w:t>
            </w:r>
          </w:p>
        </w:tc>
      </w:tr>
      <w:tr w:rsidR="00EF7FAF" w:rsidRPr="00EF242F" w14:paraId="3D11E3F3" w14:textId="77777777" w:rsidTr="005E6F37">
        <w:tc>
          <w:tcPr>
            <w:tcW w:w="4588" w:type="dxa"/>
            <w:shd w:val="clear" w:color="auto" w:fill="auto"/>
          </w:tcPr>
          <w:p w14:paraId="2E89FECD" w14:textId="77777777" w:rsidR="00EF7FAF" w:rsidRPr="00EF242F" w:rsidRDefault="00EF7FAF" w:rsidP="005E6F37">
            <w:pPr>
              <w:rPr>
                <w:rFonts w:ascii="Arial" w:hAnsi="Arial" w:cs="Arial"/>
                <w:sz w:val="22"/>
                <w:szCs w:val="22"/>
              </w:rPr>
            </w:pPr>
          </w:p>
          <w:p w14:paraId="5B63AA2B" w14:textId="77777777" w:rsidR="00EF7FAF" w:rsidRPr="00EF242F" w:rsidRDefault="00EF7FAF" w:rsidP="005E6F37">
            <w:pPr>
              <w:rPr>
                <w:rFonts w:ascii="Arial" w:hAnsi="Arial" w:cs="Arial"/>
                <w:sz w:val="22"/>
                <w:szCs w:val="22"/>
              </w:rPr>
            </w:pPr>
          </w:p>
          <w:p w14:paraId="19841DA6" w14:textId="77777777" w:rsidR="00EF7FAF" w:rsidRPr="00EF242F" w:rsidRDefault="00EF7FAF" w:rsidP="005E6F37">
            <w:pPr>
              <w:rPr>
                <w:rFonts w:ascii="Arial" w:hAnsi="Arial" w:cs="Arial"/>
                <w:sz w:val="22"/>
                <w:szCs w:val="22"/>
              </w:rPr>
            </w:pPr>
          </w:p>
          <w:p w14:paraId="7C721D9A" w14:textId="77777777" w:rsidR="00EF7FAF" w:rsidRPr="00EF242F" w:rsidRDefault="00EF7FAF" w:rsidP="005E6F37">
            <w:pPr>
              <w:rPr>
                <w:rFonts w:ascii="Arial" w:hAnsi="Arial" w:cs="Arial"/>
                <w:sz w:val="22"/>
                <w:szCs w:val="22"/>
              </w:rPr>
            </w:pPr>
            <w:r w:rsidRPr="00EF242F">
              <w:rPr>
                <w:rFonts w:ascii="Arial" w:hAnsi="Arial" w:cs="Arial"/>
                <w:sz w:val="22"/>
                <w:szCs w:val="22"/>
              </w:rPr>
              <w:t>……………………………….</w:t>
            </w:r>
          </w:p>
          <w:p w14:paraId="22BC22CA" w14:textId="77777777" w:rsidR="00EF7FAF" w:rsidRDefault="00EF7FAF" w:rsidP="00EF7FAF">
            <w:pPr>
              <w:rPr>
                <w:rFonts w:ascii="Arial" w:hAnsi="Arial" w:cs="Arial"/>
                <w:sz w:val="22"/>
                <w:szCs w:val="22"/>
              </w:rPr>
            </w:pPr>
            <w:r w:rsidRPr="00EF242F">
              <w:rPr>
                <w:rFonts w:ascii="Arial" w:hAnsi="Arial" w:cs="Arial"/>
                <w:sz w:val="22"/>
                <w:szCs w:val="22"/>
              </w:rPr>
              <w:t>za prodávajícího</w:t>
            </w:r>
            <w:r>
              <w:rPr>
                <w:rFonts w:ascii="Arial" w:hAnsi="Arial" w:cs="Arial"/>
                <w:sz w:val="22"/>
                <w:szCs w:val="22"/>
              </w:rPr>
              <w:t xml:space="preserve"> </w:t>
            </w:r>
          </w:p>
          <w:p w14:paraId="4FAFDFEB" w14:textId="4E54B54D" w:rsidR="00EF7FAF" w:rsidRDefault="00EF7FAF" w:rsidP="00EF7FAF">
            <w:pPr>
              <w:rPr>
                <w:rFonts w:ascii="Arial" w:hAnsi="Arial" w:cs="Arial"/>
                <w:sz w:val="22"/>
                <w:szCs w:val="22"/>
              </w:rPr>
            </w:pPr>
            <w:r>
              <w:rPr>
                <w:rFonts w:ascii="Arial" w:hAnsi="Arial" w:cs="Arial"/>
                <w:sz w:val="22"/>
                <w:szCs w:val="22"/>
              </w:rPr>
              <w:t xml:space="preserve">Ing. Otto </w:t>
            </w:r>
            <w:proofErr w:type="spellStart"/>
            <w:r>
              <w:rPr>
                <w:rFonts w:ascii="Arial" w:hAnsi="Arial" w:cs="Arial"/>
                <w:sz w:val="22"/>
                <w:szCs w:val="22"/>
              </w:rPr>
              <w:t>Plechata</w:t>
            </w:r>
            <w:proofErr w:type="spellEnd"/>
          </w:p>
          <w:p w14:paraId="4A11404A" w14:textId="77777777" w:rsidR="00EF7FAF" w:rsidRDefault="00EF7FAF" w:rsidP="00EF7FAF">
            <w:pPr>
              <w:rPr>
                <w:rFonts w:ascii="Arial" w:hAnsi="Arial" w:cs="Arial"/>
                <w:sz w:val="22"/>
                <w:szCs w:val="22"/>
              </w:rPr>
            </w:pPr>
            <w:r>
              <w:rPr>
                <w:rFonts w:ascii="Arial" w:hAnsi="Arial" w:cs="Arial"/>
                <w:sz w:val="22"/>
                <w:szCs w:val="22"/>
              </w:rPr>
              <w:t xml:space="preserve">jednatel </w:t>
            </w:r>
          </w:p>
          <w:p w14:paraId="28065D9C" w14:textId="2C3360B1" w:rsidR="00EF7FAF" w:rsidRPr="00EF242F" w:rsidRDefault="00EF7FAF" w:rsidP="00EF7FAF">
            <w:pPr>
              <w:rPr>
                <w:rFonts w:ascii="Arial" w:hAnsi="Arial" w:cs="Arial"/>
                <w:sz w:val="22"/>
                <w:szCs w:val="22"/>
              </w:rPr>
            </w:pPr>
            <w:r>
              <w:rPr>
                <w:rFonts w:ascii="Arial" w:hAnsi="Arial" w:cs="Arial"/>
                <w:sz w:val="22"/>
                <w:szCs w:val="22"/>
              </w:rPr>
              <w:t>Servatech s. r. o.</w:t>
            </w:r>
          </w:p>
        </w:tc>
        <w:tc>
          <w:tcPr>
            <w:tcW w:w="4588" w:type="dxa"/>
            <w:shd w:val="clear" w:color="auto" w:fill="auto"/>
          </w:tcPr>
          <w:p w14:paraId="1741F0EE" w14:textId="77777777" w:rsidR="00EF7FAF" w:rsidRPr="00EF242F" w:rsidRDefault="00EF7FAF" w:rsidP="005E6F37">
            <w:pPr>
              <w:rPr>
                <w:rFonts w:ascii="Arial" w:hAnsi="Arial" w:cs="Arial"/>
                <w:sz w:val="22"/>
                <w:szCs w:val="22"/>
              </w:rPr>
            </w:pPr>
          </w:p>
          <w:p w14:paraId="2EC770D9" w14:textId="77777777" w:rsidR="00EF7FAF" w:rsidRPr="00EF242F" w:rsidRDefault="00EF7FAF" w:rsidP="005E6F37">
            <w:pPr>
              <w:rPr>
                <w:rFonts w:ascii="Arial" w:hAnsi="Arial" w:cs="Arial"/>
                <w:sz w:val="22"/>
                <w:szCs w:val="22"/>
              </w:rPr>
            </w:pPr>
          </w:p>
          <w:p w14:paraId="3440F2E0" w14:textId="77777777" w:rsidR="00EF7FAF" w:rsidRPr="00EF242F" w:rsidRDefault="00EF7FAF" w:rsidP="005E6F37">
            <w:pPr>
              <w:rPr>
                <w:rFonts w:ascii="Arial" w:hAnsi="Arial" w:cs="Arial"/>
                <w:sz w:val="22"/>
                <w:szCs w:val="22"/>
              </w:rPr>
            </w:pPr>
          </w:p>
          <w:p w14:paraId="3AB23E23" w14:textId="77777777" w:rsidR="00EF7FAF" w:rsidRPr="00EF242F" w:rsidRDefault="00EF7FAF" w:rsidP="005E6F37">
            <w:pPr>
              <w:rPr>
                <w:rFonts w:ascii="Arial" w:hAnsi="Arial" w:cs="Arial"/>
                <w:sz w:val="22"/>
                <w:szCs w:val="22"/>
              </w:rPr>
            </w:pPr>
            <w:r w:rsidRPr="00EF242F">
              <w:rPr>
                <w:rFonts w:ascii="Arial" w:hAnsi="Arial" w:cs="Arial"/>
                <w:sz w:val="22"/>
                <w:szCs w:val="22"/>
              </w:rPr>
              <w:t>……………………………….</w:t>
            </w:r>
          </w:p>
          <w:p w14:paraId="28A66849" w14:textId="0EB2FD43" w:rsidR="00EF7FAF" w:rsidRPr="00EF242F" w:rsidRDefault="00EF7FAF" w:rsidP="00EF7FAF">
            <w:pPr>
              <w:rPr>
                <w:rFonts w:ascii="Arial" w:hAnsi="Arial" w:cs="Arial"/>
                <w:sz w:val="22"/>
                <w:szCs w:val="22"/>
              </w:rPr>
            </w:pPr>
            <w:r w:rsidRPr="00EF242F">
              <w:rPr>
                <w:rFonts w:ascii="Arial" w:hAnsi="Arial" w:cs="Arial"/>
                <w:sz w:val="22"/>
                <w:szCs w:val="22"/>
              </w:rPr>
              <w:t xml:space="preserve">za kupujícího </w:t>
            </w:r>
          </w:p>
          <w:p w14:paraId="12FB7105" w14:textId="77777777" w:rsidR="00EF7FAF" w:rsidRPr="00EF242F" w:rsidRDefault="00EF7FAF" w:rsidP="00EF7FAF">
            <w:pPr>
              <w:rPr>
                <w:rFonts w:ascii="Arial" w:hAnsi="Arial" w:cs="Arial"/>
                <w:sz w:val="22"/>
                <w:szCs w:val="22"/>
              </w:rPr>
            </w:pPr>
            <w:r>
              <w:rPr>
                <w:rFonts w:ascii="Arial" w:hAnsi="Arial" w:cs="Arial"/>
                <w:sz w:val="22"/>
                <w:szCs w:val="22"/>
              </w:rPr>
              <w:t xml:space="preserve">prof. </w:t>
            </w:r>
            <w:proofErr w:type="spellStart"/>
            <w:r>
              <w:rPr>
                <w:rFonts w:ascii="Arial" w:hAnsi="Arial" w:cs="Arial"/>
                <w:sz w:val="22"/>
                <w:szCs w:val="22"/>
              </w:rPr>
              <w:t>MgA</w:t>
            </w:r>
            <w:proofErr w:type="spellEnd"/>
            <w:r>
              <w:rPr>
                <w:rFonts w:ascii="Arial" w:hAnsi="Arial" w:cs="Arial"/>
                <w:sz w:val="22"/>
                <w:szCs w:val="22"/>
              </w:rPr>
              <w:t>. Jan Burian</w:t>
            </w:r>
          </w:p>
          <w:p w14:paraId="1524F59E" w14:textId="77777777" w:rsidR="00EF7FAF" w:rsidRDefault="00EF7FAF" w:rsidP="00EF7FAF">
            <w:pPr>
              <w:rPr>
                <w:rFonts w:ascii="Arial" w:hAnsi="Arial" w:cs="Arial"/>
                <w:sz w:val="22"/>
                <w:szCs w:val="22"/>
              </w:rPr>
            </w:pPr>
            <w:r>
              <w:rPr>
                <w:rFonts w:ascii="Arial" w:hAnsi="Arial" w:cs="Arial"/>
                <w:sz w:val="22"/>
                <w:szCs w:val="22"/>
              </w:rPr>
              <w:t xml:space="preserve">generální </w:t>
            </w:r>
            <w:r w:rsidRPr="00EF242F">
              <w:rPr>
                <w:rFonts w:ascii="Arial" w:hAnsi="Arial" w:cs="Arial"/>
                <w:sz w:val="22"/>
                <w:szCs w:val="22"/>
              </w:rPr>
              <w:t xml:space="preserve">ředitel </w:t>
            </w:r>
          </w:p>
          <w:p w14:paraId="6306987C" w14:textId="04859EAD" w:rsidR="00EF7FAF" w:rsidRPr="00EF242F" w:rsidRDefault="00EF7FAF" w:rsidP="00EF7FAF">
            <w:pPr>
              <w:rPr>
                <w:rFonts w:ascii="Arial" w:hAnsi="Arial" w:cs="Arial"/>
                <w:sz w:val="22"/>
                <w:szCs w:val="22"/>
              </w:rPr>
            </w:pPr>
            <w:r>
              <w:rPr>
                <w:rFonts w:ascii="Arial" w:hAnsi="Arial" w:cs="Arial"/>
                <w:sz w:val="22"/>
                <w:szCs w:val="22"/>
              </w:rPr>
              <w:t>Národní divadlo</w:t>
            </w:r>
          </w:p>
          <w:p w14:paraId="26C05F39" w14:textId="35CE8ACE" w:rsidR="00EF7FAF" w:rsidRPr="00EF242F" w:rsidRDefault="00EF7FAF" w:rsidP="005E6F37">
            <w:pPr>
              <w:rPr>
                <w:rFonts w:ascii="Arial" w:hAnsi="Arial" w:cs="Arial"/>
                <w:sz w:val="22"/>
                <w:szCs w:val="22"/>
              </w:rPr>
            </w:pPr>
          </w:p>
        </w:tc>
      </w:tr>
    </w:tbl>
    <w:p w14:paraId="35441021" w14:textId="77777777" w:rsidR="00EF242F" w:rsidRPr="00EF242F" w:rsidRDefault="00EF242F" w:rsidP="00BA4BDF">
      <w:pPr>
        <w:jc w:val="both"/>
        <w:rPr>
          <w:rFonts w:ascii="Arial" w:eastAsia="Batang" w:hAnsi="Arial" w:cs="Arial"/>
          <w:sz w:val="22"/>
          <w:szCs w:val="22"/>
        </w:rPr>
      </w:pPr>
    </w:p>
    <w:sectPr w:rsidR="00EF242F" w:rsidRPr="00EF242F" w:rsidSect="001F5921">
      <w:headerReference w:type="default" r:id="rId12"/>
      <w:footerReference w:type="even" r:id="rId13"/>
      <w:footerReference w:type="default" r:id="rId14"/>
      <w:headerReference w:type="first" r:id="rId15"/>
      <w:footerReference w:type="first" r:id="rId16"/>
      <w:pgSz w:w="11906" w:h="16838"/>
      <w:pgMar w:top="1418" w:right="1416" w:bottom="1134" w:left="1418" w:header="709" w:footer="709" w:gutter="0"/>
      <w:cols w:space="708"/>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686E0" w14:textId="77777777" w:rsidR="007A25A7" w:rsidRDefault="007A25A7">
      <w:r>
        <w:separator/>
      </w:r>
    </w:p>
  </w:endnote>
  <w:endnote w:type="continuationSeparator" w:id="0">
    <w:p w14:paraId="6FDC2381" w14:textId="77777777" w:rsidR="007A25A7" w:rsidRDefault="007A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BE2A2" w14:textId="77777777" w:rsidR="009377BE" w:rsidRDefault="009377BE" w:rsidP="00416EB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7423AD8" w14:textId="77777777" w:rsidR="009377BE" w:rsidRDefault="009377BE" w:rsidP="0051372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522A1" w14:textId="48604970" w:rsidR="001F5921" w:rsidRPr="001F5921" w:rsidRDefault="001F5921" w:rsidP="001F5921">
    <w:pPr>
      <w:pStyle w:val="Zpat"/>
      <w:spacing w:before="240" w:after="240"/>
      <w:jc w:val="center"/>
      <w:rPr>
        <w:rFonts w:ascii="Arial" w:hAnsi="Arial" w:cs="Arial"/>
        <w:bCs/>
        <w:sz w:val="18"/>
        <w:szCs w:val="22"/>
      </w:rPr>
    </w:pPr>
    <w:proofErr w:type="gramStart"/>
    <w:r w:rsidRPr="00F734EF">
      <w:rPr>
        <w:rFonts w:ascii="Arial" w:hAnsi="Arial" w:cs="Arial"/>
        <w:bCs/>
        <w:sz w:val="18"/>
        <w:szCs w:val="22"/>
      </w:rPr>
      <w:t xml:space="preserve">Strana </w:t>
    </w:r>
    <w:proofErr w:type="gramEnd"/>
    <w:r w:rsidRPr="00F734EF">
      <w:rPr>
        <w:rFonts w:ascii="Arial" w:hAnsi="Arial" w:cs="Arial"/>
        <w:bCs/>
        <w:sz w:val="18"/>
        <w:szCs w:val="22"/>
      </w:rPr>
      <w:fldChar w:fldCharType="begin"/>
    </w:r>
    <w:r w:rsidRPr="00F734EF">
      <w:rPr>
        <w:rFonts w:ascii="Arial" w:hAnsi="Arial" w:cs="Arial"/>
        <w:bCs/>
        <w:sz w:val="18"/>
        <w:szCs w:val="22"/>
      </w:rPr>
      <w:instrText>PAGE  \* Arabic  \* MERGEFORMAT</w:instrText>
    </w:r>
    <w:r w:rsidRPr="00F734EF">
      <w:rPr>
        <w:rFonts w:ascii="Arial" w:hAnsi="Arial" w:cs="Arial"/>
        <w:bCs/>
        <w:sz w:val="18"/>
        <w:szCs w:val="22"/>
      </w:rPr>
      <w:fldChar w:fldCharType="separate"/>
    </w:r>
    <w:r w:rsidR="00DF259E">
      <w:rPr>
        <w:rFonts w:ascii="Arial" w:hAnsi="Arial" w:cs="Arial"/>
        <w:bCs/>
        <w:noProof/>
        <w:sz w:val="18"/>
        <w:szCs w:val="22"/>
      </w:rPr>
      <w:t>7</w:t>
    </w:r>
    <w:r w:rsidRPr="00F734EF">
      <w:rPr>
        <w:rFonts w:ascii="Arial" w:hAnsi="Arial" w:cs="Arial"/>
        <w:bCs/>
        <w:sz w:val="18"/>
        <w:szCs w:val="22"/>
      </w:rPr>
      <w:fldChar w:fldCharType="end"/>
    </w:r>
    <w:proofErr w:type="gramStart"/>
    <w:r w:rsidRPr="00F734EF">
      <w:rPr>
        <w:rFonts w:ascii="Arial" w:hAnsi="Arial" w:cs="Arial"/>
        <w:sz w:val="18"/>
        <w:szCs w:val="22"/>
      </w:rPr>
      <w:t xml:space="preserve"> z </w:t>
    </w:r>
    <w:proofErr w:type="gramEnd"/>
    <w:r w:rsidRPr="00F734EF">
      <w:rPr>
        <w:rFonts w:ascii="Arial" w:hAnsi="Arial" w:cs="Arial"/>
        <w:bCs/>
        <w:sz w:val="18"/>
        <w:szCs w:val="22"/>
      </w:rPr>
      <w:fldChar w:fldCharType="begin"/>
    </w:r>
    <w:r w:rsidRPr="00F734EF">
      <w:rPr>
        <w:rFonts w:ascii="Arial" w:hAnsi="Arial" w:cs="Arial"/>
        <w:bCs/>
        <w:sz w:val="18"/>
        <w:szCs w:val="22"/>
      </w:rPr>
      <w:instrText>NUMPAGES  \* Arabic  \* MERGEFORMAT</w:instrText>
    </w:r>
    <w:r w:rsidRPr="00F734EF">
      <w:rPr>
        <w:rFonts w:ascii="Arial" w:hAnsi="Arial" w:cs="Arial"/>
        <w:bCs/>
        <w:sz w:val="18"/>
        <w:szCs w:val="22"/>
      </w:rPr>
      <w:fldChar w:fldCharType="separate"/>
    </w:r>
    <w:r w:rsidR="00DF259E">
      <w:rPr>
        <w:rFonts w:ascii="Arial" w:hAnsi="Arial" w:cs="Arial"/>
        <w:bCs/>
        <w:noProof/>
        <w:sz w:val="18"/>
        <w:szCs w:val="22"/>
      </w:rPr>
      <w:t>7</w:t>
    </w:r>
    <w:r w:rsidRPr="00F734EF">
      <w:rPr>
        <w:rFonts w:ascii="Arial" w:hAnsi="Arial" w:cs="Arial"/>
        <w:bCs/>
        <w:sz w:val="18"/>
        <w:szCs w:val="22"/>
      </w:rPr>
      <w:fldChar w:fldCharType="end"/>
    </w:r>
    <w:r>
      <w:rPr>
        <w:rFonts w:ascii="Arial" w:hAnsi="Arial" w:cs="Arial"/>
        <w:noProof/>
        <w:sz w:val="22"/>
        <w:szCs w:val="22"/>
      </w:rPr>
      <w:drawing>
        <wp:anchor distT="0" distB="0" distL="114300" distR="114300" simplePos="0" relativeHeight="251659264" behindDoc="1" locked="1" layoutInCell="1" allowOverlap="1" wp14:anchorId="76542276" wp14:editId="14BB0F97">
          <wp:simplePos x="0" y="0"/>
          <wp:positionH relativeFrom="page">
            <wp:posOffset>2484120</wp:posOffset>
          </wp:positionH>
          <wp:positionV relativeFrom="page">
            <wp:posOffset>1847215</wp:posOffset>
          </wp:positionV>
          <wp:extent cx="5058000" cy="793080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v.wmf"/>
                  <pic:cNvPicPr/>
                </pic:nvPicPr>
                <pic:blipFill>
                  <a:blip r:embed="rId1">
                    <a:lum bright="20000" contrast="-40000"/>
                    <a:extLst>
                      <a:ext uri="{28A0092B-C50C-407E-A947-70E740481C1C}">
                        <a14:useLocalDpi xmlns:a14="http://schemas.microsoft.com/office/drawing/2010/main" val="0"/>
                      </a:ext>
                    </a:extLst>
                  </a:blip>
                  <a:stretch>
                    <a:fillRect/>
                  </a:stretch>
                </pic:blipFill>
                <pic:spPr>
                  <a:xfrm>
                    <a:off x="0" y="0"/>
                    <a:ext cx="5058000" cy="793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913D7" w14:textId="35E0C6D3" w:rsidR="001F5921" w:rsidRDefault="001F5921" w:rsidP="001F5921">
    <w:pPr>
      <w:pStyle w:val="Zpat"/>
      <w:spacing w:before="240" w:after="240"/>
      <w:jc w:val="center"/>
      <w:rPr>
        <w:rFonts w:ascii="Arial" w:hAnsi="Arial" w:cs="Arial"/>
        <w:bCs/>
        <w:sz w:val="18"/>
        <w:szCs w:val="22"/>
      </w:rPr>
    </w:pPr>
    <w:proofErr w:type="gramStart"/>
    <w:r w:rsidRPr="00F734EF">
      <w:rPr>
        <w:rFonts w:ascii="Arial" w:hAnsi="Arial" w:cs="Arial"/>
        <w:bCs/>
        <w:sz w:val="18"/>
        <w:szCs w:val="22"/>
      </w:rPr>
      <w:t xml:space="preserve">Strana </w:t>
    </w:r>
    <w:proofErr w:type="gramEnd"/>
    <w:r w:rsidRPr="00F734EF">
      <w:rPr>
        <w:rFonts w:ascii="Arial" w:hAnsi="Arial" w:cs="Arial"/>
        <w:bCs/>
        <w:sz w:val="18"/>
        <w:szCs w:val="22"/>
      </w:rPr>
      <w:fldChar w:fldCharType="begin"/>
    </w:r>
    <w:r w:rsidRPr="00F734EF">
      <w:rPr>
        <w:rFonts w:ascii="Arial" w:hAnsi="Arial" w:cs="Arial"/>
        <w:bCs/>
        <w:sz w:val="18"/>
        <w:szCs w:val="22"/>
      </w:rPr>
      <w:instrText>PAGE  \* Arabic  \* MERGEFORMAT</w:instrText>
    </w:r>
    <w:r w:rsidRPr="00F734EF">
      <w:rPr>
        <w:rFonts w:ascii="Arial" w:hAnsi="Arial" w:cs="Arial"/>
        <w:bCs/>
        <w:sz w:val="18"/>
        <w:szCs w:val="22"/>
      </w:rPr>
      <w:fldChar w:fldCharType="separate"/>
    </w:r>
    <w:r w:rsidR="00DF259E">
      <w:rPr>
        <w:rFonts w:ascii="Arial" w:hAnsi="Arial" w:cs="Arial"/>
        <w:bCs/>
        <w:noProof/>
        <w:sz w:val="18"/>
        <w:szCs w:val="22"/>
      </w:rPr>
      <w:t>1</w:t>
    </w:r>
    <w:r w:rsidRPr="00F734EF">
      <w:rPr>
        <w:rFonts w:ascii="Arial" w:hAnsi="Arial" w:cs="Arial"/>
        <w:bCs/>
        <w:sz w:val="18"/>
        <w:szCs w:val="22"/>
      </w:rPr>
      <w:fldChar w:fldCharType="end"/>
    </w:r>
    <w:proofErr w:type="gramStart"/>
    <w:r w:rsidRPr="00F734EF">
      <w:rPr>
        <w:rFonts w:ascii="Arial" w:hAnsi="Arial" w:cs="Arial"/>
        <w:sz w:val="18"/>
        <w:szCs w:val="22"/>
      </w:rPr>
      <w:t xml:space="preserve"> z </w:t>
    </w:r>
    <w:proofErr w:type="gramEnd"/>
    <w:r w:rsidRPr="00F734EF">
      <w:rPr>
        <w:rFonts w:ascii="Arial" w:hAnsi="Arial" w:cs="Arial"/>
        <w:bCs/>
        <w:sz w:val="18"/>
        <w:szCs w:val="22"/>
      </w:rPr>
      <w:fldChar w:fldCharType="begin"/>
    </w:r>
    <w:r w:rsidRPr="00F734EF">
      <w:rPr>
        <w:rFonts w:ascii="Arial" w:hAnsi="Arial" w:cs="Arial"/>
        <w:bCs/>
        <w:sz w:val="18"/>
        <w:szCs w:val="22"/>
      </w:rPr>
      <w:instrText>NUMPAGES  \* Arabic  \* MERGEFORMAT</w:instrText>
    </w:r>
    <w:r w:rsidRPr="00F734EF">
      <w:rPr>
        <w:rFonts w:ascii="Arial" w:hAnsi="Arial" w:cs="Arial"/>
        <w:bCs/>
        <w:sz w:val="18"/>
        <w:szCs w:val="22"/>
      </w:rPr>
      <w:fldChar w:fldCharType="separate"/>
    </w:r>
    <w:r w:rsidR="00DF259E">
      <w:rPr>
        <w:rFonts w:ascii="Arial" w:hAnsi="Arial" w:cs="Arial"/>
        <w:bCs/>
        <w:noProof/>
        <w:sz w:val="18"/>
        <w:szCs w:val="22"/>
      </w:rPr>
      <w:t>7</w:t>
    </w:r>
    <w:r w:rsidRPr="00F734EF">
      <w:rPr>
        <w:rFonts w:ascii="Arial" w:hAnsi="Arial" w:cs="Arial"/>
        <w:bCs/>
        <w:sz w:val="18"/>
        <w:szCs w:val="22"/>
      </w:rPr>
      <w:fldChar w:fldCharType="end"/>
    </w:r>
    <w:r>
      <w:rPr>
        <w:rFonts w:ascii="Arial" w:hAnsi="Arial" w:cs="Arial"/>
        <w:noProof/>
        <w:sz w:val="22"/>
        <w:szCs w:val="22"/>
      </w:rPr>
      <w:drawing>
        <wp:anchor distT="0" distB="0" distL="114300" distR="114300" simplePos="0" relativeHeight="251661312" behindDoc="1" locked="1" layoutInCell="1" allowOverlap="1" wp14:anchorId="2A3C8E60" wp14:editId="702EC5E6">
          <wp:simplePos x="0" y="0"/>
          <wp:positionH relativeFrom="page">
            <wp:posOffset>2484120</wp:posOffset>
          </wp:positionH>
          <wp:positionV relativeFrom="page">
            <wp:posOffset>1847215</wp:posOffset>
          </wp:positionV>
          <wp:extent cx="5058000" cy="7930800"/>
          <wp:effectExtent l="0" t="0" r="952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v.wmf"/>
                  <pic:cNvPicPr/>
                </pic:nvPicPr>
                <pic:blipFill>
                  <a:blip r:embed="rId1">
                    <a:lum bright="20000" contrast="-40000"/>
                    <a:extLst>
                      <a:ext uri="{28A0092B-C50C-407E-A947-70E740481C1C}">
                        <a14:useLocalDpi xmlns:a14="http://schemas.microsoft.com/office/drawing/2010/main" val="0"/>
                      </a:ext>
                    </a:extLst>
                  </a:blip>
                  <a:stretch>
                    <a:fillRect/>
                  </a:stretch>
                </pic:blipFill>
                <pic:spPr>
                  <a:xfrm>
                    <a:off x="0" y="0"/>
                    <a:ext cx="5058000" cy="7930800"/>
                  </a:xfrm>
                  <a:prstGeom prst="rect">
                    <a:avLst/>
                  </a:prstGeom>
                </pic:spPr>
              </pic:pic>
            </a:graphicData>
          </a:graphic>
          <wp14:sizeRelH relativeFrom="margin">
            <wp14:pctWidth>0</wp14:pctWidth>
          </wp14:sizeRelH>
          <wp14:sizeRelV relativeFrom="margin">
            <wp14:pctHeight>0</wp14:pctHeight>
          </wp14:sizeRelV>
        </wp:anchor>
      </w:drawing>
    </w:r>
  </w:p>
  <w:p w14:paraId="7A1AF6D8" w14:textId="77777777" w:rsidR="001F5921" w:rsidRPr="001F5921" w:rsidRDefault="001F5921" w:rsidP="001F5921">
    <w:pPr>
      <w:pStyle w:val="Zpat"/>
      <w:spacing w:before="240" w:after="240"/>
      <w:jc w:val="center"/>
    </w:pPr>
    <w:r>
      <w:rPr>
        <w:noProof/>
      </w:rPr>
      <w:drawing>
        <wp:inline distT="0" distB="0" distL="0" distR="0" wp14:anchorId="4D6AFE44" wp14:editId="1CA95E55">
          <wp:extent cx="3685032" cy="134112"/>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pat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85032" cy="1341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04BF0" w14:textId="77777777" w:rsidR="007A25A7" w:rsidRDefault="007A25A7">
      <w:r>
        <w:separator/>
      </w:r>
    </w:p>
  </w:footnote>
  <w:footnote w:type="continuationSeparator" w:id="0">
    <w:p w14:paraId="00252973" w14:textId="77777777" w:rsidR="007A25A7" w:rsidRDefault="007A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82235" w14:textId="77777777" w:rsidR="0009636C" w:rsidRDefault="0009636C" w:rsidP="0009636C">
    <w:pPr>
      <w:pStyle w:val="Zhlav"/>
      <w:tabs>
        <w:tab w:val="clear" w:pos="4536"/>
        <w:tab w:val="clear" w:pos="9072"/>
        <w:tab w:val="left" w:pos="94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1EF1" w14:textId="77777777" w:rsidR="001F5921" w:rsidRDefault="001F5921">
    <w:pPr>
      <w:pStyle w:val="Zhlav"/>
    </w:pPr>
    <w:r>
      <w:rPr>
        <w:noProof/>
      </w:rPr>
      <w:drawing>
        <wp:inline distT="0" distB="0" distL="0" distR="0" wp14:anchorId="6751DE1B" wp14:editId="4AC2B23C">
          <wp:extent cx="2628000" cy="406800"/>
          <wp:effectExtent l="0" t="0" r="127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ND_cervena.jpg"/>
                  <pic:cNvPicPr/>
                </pic:nvPicPr>
                <pic:blipFill>
                  <a:blip r:embed="rId1">
                    <a:extLst>
                      <a:ext uri="{28A0092B-C50C-407E-A947-70E740481C1C}">
                        <a14:useLocalDpi xmlns:a14="http://schemas.microsoft.com/office/drawing/2010/main" val="0"/>
                      </a:ext>
                    </a:extLst>
                  </a:blip>
                  <a:stretch>
                    <a:fillRect/>
                  </a:stretch>
                </pic:blipFill>
                <pic:spPr>
                  <a:xfrm>
                    <a:off x="0" y="0"/>
                    <a:ext cx="2628000" cy="40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2200"/>
    <w:multiLevelType w:val="multilevel"/>
    <w:tmpl w:val="25326468"/>
    <w:lvl w:ilvl="0">
      <w:start w:val="1"/>
      <w:numFmt w:val="upperRoman"/>
      <w:lvlText w:val="%1."/>
      <w:lvlJc w:val="left"/>
      <w:pPr>
        <w:tabs>
          <w:tab w:val="num" w:pos="0"/>
        </w:tabs>
      </w:pPr>
      <w:rPr>
        <w:rFonts w:cs="Times New Roman" w:hint="default"/>
      </w:rPr>
    </w:lvl>
    <w:lvl w:ilvl="1">
      <w:start w:val="1"/>
      <w:numFmt w:val="upperRoman"/>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4606301"/>
    <w:multiLevelType w:val="multilevel"/>
    <w:tmpl w:val="CC3EE074"/>
    <w:lvl w:ilvl="0">
      <w:start w:val="1"/>
      <w:numFmt w:val="lowerLetter"/>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 w15:restartNumberingAfterBreak="0">
    <w:nsid w:val="1C977F40"/>
    <w:multiLevelType w:val="hybridMultilevel"/>
    <w:tmpl w:val="C1DE14E6"/>
    <w:lvl w:ilvl="0" w:tplc="D3A05D68">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851BC3"/>
    <w:multiLevelType w:val="hybridMultilevel"/>
    <w:tmpl w:val="5FFA668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3BC0A1A"/>
    <w:multiLevelType w:val="multilevel"/>
    <w:tmpl w:val="8B3C00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29195D"/>
    <w:multiLevelType w:val="multilevel"/>
    <w:tmpl w:val="537E5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AF7BC3"/>
    <w:multiLevelType w:val="hybridMultilevel"/>
    <w:tmpl w:val="83BE937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56D9E"/>
    <w:multiLevelType w:val="multilevel"/>
    <w:tmpl w:val="09927A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F2A31B2"/>
    <w:multiLevelType w:val="multilevel"/>
    <w:tmpl w:val="DFF40E42"/>
    <w:lvl w:ilvl="0">
      <w:start w:val="4"/>
      <w:numFmt w:val="bullet"/>
      <w:lvlText w:val="-"/>
      <w:lvlJc w:val="left"/>
      <w:pPr>
        <w:tabs>
          <w:tab w:val="num" w:pos="720"/>
        </w:tabs>
        <w:ind w:left="720" w:hanging="360"/>
      </w:pPr>
      <w:rPr>
        <w:rFonts w:ascii="Arial" w:eastAsia="Times New Roman" w:hAnsi="Arial" w:hint="default"/>
      </w:rPr>
    </w:lvl>
    <w:lvl w:ilvl="1">
      <w:start w:val="1"/>
      <w:numFmt w:val="bullet"/>
      <w:pStyle w:val="Textpsmene"/>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7B46E4"/>
    <w:multiLevelType w:val="multilevel"/>
    <w:tmpl w:val="96FE0AE8"/>
    <w:lvl w:ilvl="0">
      <w:start w:val="1"/>
      <w:numFmt w:val="decimal"/>
      <w:lvlText w:val="%1."/>
      <w:lvlJc w:val="left"/>
      <w:pPr>
        <w:tabs>
          <w:tab w:val="num" w:pos="360"/>
        </w:tabs>
        <w:ind w:left="360" w:hanging="360"/>
      </w:pPr>
      <w:rPr>
        <w:rFonts w:ascii="Times New Roman" w:hAnsi="Times New Roman"/>
        <w:b w:val="0"/>
        <w:bCs w:val="0"/>
        <w:i w:val="0"/>
        <w:iCs w:val="0"/>
        <w:sz w:val="24"/>
        <w:szCs w:val="24"/>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800"/>
        </w:tabs>
        <w:ind w:left="180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41604EB"/>
    <w:multiLevelType w:val="multilevel"/>
    <w:tmpl w:val="98E02D72"/>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1" w15:restartNumberingAfterBreak="0">
    <w:nsid w:val="584937DA"/>
    <w:multiLevelType w:val="multilevel"/>
    <w:tmpl w:val="BA5875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B076FEA"/>
    <w:multiLevelType w:val="multilevel"/>
    <w:tmpl w:val="860034B6"/>
    <w:lvl w:ilvl="0">
      <w:start w:val="1"/>
      <w:numFmt w:val="decimal"/>
      <w:lvlText w:val="%1."/>
      <w:lvlJc w:val="left"/>
      <w:pPr>
        <w:tabs>
          <w:tab w:val="num" w:pos="380"/>
        </w:tabs>
        <w:ind w:left="380" w:hanging="380"/>
      </w:pPr>
      <w:rPr>
        <w:rFonts w:ascii="Times New Roman" w:hAnsi="Times New Roman"/>
        <w:b w:val="0"/>
        <w:bCs w:val="0"/>
        <w:i w:val="0"/>
        <w:iCs w:val="0"/>
        <w:sz w:val="24"/>
      </w:rPr>
    </w:lvl>
    <w:lvl w:ilvl="1">
      <w:start w:val="4"/>
      <w:numFmt w:val="bullet"/>
      <w:lvlText w:val=""/>
      <w:lvlJc w:val="left"/>
      <w:pPr>
        <w:tabs>
          <w:tab w:val="num" w:pos="1477"/>
        </w:tabs>
        <w:ind w:left="1477" w:hanging="397"/>
      </w:pPr>
      <w:rPr>
        <w:rFonts w:ascii="Symbol" w:hAnsi="Symbol" w:cs="Symbol"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637"/>
        </w:tabs>
        <w:ind w:left="1637" w:hanging="360"/>
      </w:pPr>
      <w:rPr>
        <w:b/>
        <w:bCs/>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EBA56E4"/>
    <w:multiLevelType w:val="multilevel"/>
    <w:tmpl w:val="51F83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2674FD0"/>
    <w:multiLevelType w:val="multilevel"/>
    <w:tmpl w:val="2CB2FF70"/>
    <w:lvl w:ilvl="0">
      <w:start w:val="1"/>
      <w:numFmt w:val="decimal"/>
      <w:lvlText w:val="%1."/>
      <w:lvlJc w:val="left"/>
      <w:pPr>
        <w:ind w:left="1065" w:hanging="360"/>
      </w:pPr>
      <w:rPr>
        <w:rFonts w:ascii="Times New Roman" w:hAnsi="Times New Roman"/>
        <w:b w:val="0"/>
        <w:sz w:val="24"/>
      </w:rPr>
    </w:lvl>
    <w:lvl w:ilvl="1">
      <w:start w:val="1"/>
      <w:numFmt w:val="decimal"/>
      <w:lvlText w:val="%1.%2"/>
      <w:lvlJc w:val="left"/>
      <w:pPr>
        <w:ind w:left="786" w:hanging="360"/>
      </w:pPr>
    </w:lvl>
    <w:lvl w:ilvl="2">
      <w:start w:val="1"/>
      <w:numFmt w:val="decimal"/>
      <w:lvlText w:val="%1.%2.%3"/>
      <w:lvlJc w:val="left"/>
      <w:pPr>
        <w:ind w:left="1425" w:hanging="720"/>
      </w:pPr>
    </w:lvl>
    <w:lvl w:ilvl="3">
      <w:start w:val="1"/>
      <w:numFmt w:val="decimal"/>
      <w:lvlText w:val="%1.%2.%3.%4"/>
      <w:lvlJc w:val="left"/>
      <w:pPr>
        <w:ind w:left="1425" w:hanging="720"/>
      </w:pPr>
    </w:lvl>
    <w:lvl w:ilvl="4">
      <w:start w:val="1"/>
      <w:numFmt w:val="decimal"/>
      <w:lvlText w:val="%1.%2.%3.%4.%5"/>
      <w:lvlJc w:val="left"/>
      <w:pPr>
        <w:ind w:left="1785" w:hanging="1080"/>
      </w:pPr>
    </w:lvl>
    <w:lvl w:ilvl="5">
      <w:start w:val="1"/>
      <w:numFmt w:val="decimal"/>
      <w:lvlText w:val="%1.%2.%3.%4.%5.%6"/>
      <w:lvlJc w:val="left"/>
      <w:pPr>
        <w:ind w:left="1785" w:hanging="1080"/>
      </w:pPr>
    </w:lvl>
    <w:lvl w:ilvl="6">
      <w:start w:val="1"/>
      <w:numFmt w:val="decimal"/>
      <w:lvlText w:val="%1.%2.%3.%4.%5.%6.%7"/>
      <w:lvlJc w:val="left"/>
      <w:pPr>
        <w:ind w:left="2145" w:hanging="1440"/>
      </w:pPr>
    </w:lvl>
    <w:lvl w:ilvl="7">
      <w:start w:val="1"/>
      <w:numFmt w:val="decimal"/>
      <w:lvlText w:val="%1.%2.%3.%4.%5.%6.%7.%8"/>
      <w:lvlJc w:val="left"/>
      <w:pPr>
        <w:ind w:left="2145" w:hanging="1440"/>
      </w:pPr>
    </w:lvl>
    <w:lvl w:ilvl="8">
      <w:start w:val="1"/>
      <w:numFmt w:val="decimal"/>
      <w:lvlText w:val="%1.%2.%3.%4.%5.%6.%7.%8.%9"/>
      <w:lvlJc w:val="left"/>
      <w:pPr>
        <w:ind w:left="2505" w:hanging="1800"/>
      </w:pPr>
    </w:lvl>
  </w:abstractNum>
  <w:abstractNum w:abstractNumId="15" w15:restartNumberingAfterBreak="0">
    <w:nsid w:val="6773611D"/>
    <w:multiLevelType w:val="multilevel"/>
    <w:tmpl w:val="E13EB9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A3E2D43"/>
    <w:multiLevelType w:val="multilevel"/>
    <w:tmpl w:val="565208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AAF1A1F"/>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8" w15:restartNumberingAfterBreak="0">
    <w:nsid w:val="6DF05375"/>
    <w:multiLevelType w:val="hybridMultilevel"/>
    <w:tmpl w:val="DFF40E42"/>
    <w:lvl w:ilvl="0" w:tplc="11E27C9C">
      <w:start w:val="4"/>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AB1944"/>
    <w:multiLevelType w:val="hybridMultilevel"/>
    <w:tmpl w:val="79949A7C"/>
    <w:lvl w:ilvl="0" w:tplc="D90C26EC">
      <w:start w:val="1"/>
      <w:numFmt w:val="decimal"/>
      <w:lvlText w:val="%1)"/>
      <w:lvlJc w:val="left"/>
      <w:pPr>
        <w:ind w:left="575" w:hanging="360"/>
      </w:pPr>
      <w:rPr>
        <w:rFonts w:hint="default"/>
      </w:rPr>
    </w:lvl>
    <w:lvl w:ilvl="1" w:tplc="04050019" w:tentative="1">
      <w:start w:val="1"/>
      <w:numFmt w:val="lowerLetter"/>
      <w:lvlText w:val="%2."/>
      <w:lvlJc w:val="left"/>
      <w:pPr>
        <w:ind w:left="1295" w:hanging="360"/>
      </w:pPr>
    </w:lvl>
    <w:lvl w:ilvl="2" w:tplc="0405001B" w:tentative="1">
      <w:start w:val="1"/>
      <w:numFmt w:val="lowerRoman"/>
      <w:lvlText w:val="%3."/>
      <w:lvlJc w:val="right"/>
      <w:pPr>
        <w:ind w:left="2015" w:hanging="180"/>
      </w:pPr>
    </w:lvl>
    <w:lvl w:ilvl="3" w:tplc="0405000F" w:tentative="1">
      <w:start w:val="1"/>
      <w:numFmt w:val="decimal"/>
      <w:lvlText w:val="%4."/>
      <w:lvlJc w:val="left"/>
      <w:pPr>
        <w:ind w:left="2735" w:hanging="360"/>
      </w:pPr>
    </w:lvl>
    <w:lvl w:ilvl="4" w:tplc="04050019" w:tentative="1">
      <w:start w:val="1"/>
      <w:numFmt w:val="lowerLetter"/>
      <w:lvlText w:val="%5."/>
      <w:lvlJc w:val="left"/>
      <w:pPr>
        <w:ind w:left="3455" w:hanging="360"/>
      </w:pPr>
    </w:lvl>
    <w:lvl w:ilvl="5" w:tplc="0405001B" w:tentative="1">
      <w:start w:val="1"/>
      <w:numFmt w:val="lowerRoman"/>
      <w:lvlText w:val="%6."/>
      <w:lvlJc w:val="right"/>
      <w:pPr>
        <w:ind w:left="4175" w:hanging="180"/>
      </w:pPr>
    </w:lvl>
    <w:lvl w:ilvl="6" w:tplc="0405000F" w:tentative="1">
      <w:start w:val="1"/>
      <w:numFmt w:val="decimal"/>
      <w:lvlText w:val="%7."/>
      <w:lvlJc w:val="left"/>
      <w:pPr>
        <w:ind w:left="4895" w:hanging="360"/>
      </w:pPr>
    </w:lvl>
    <w:lvl w:ilvl="7" w:tplc="04050019" w:tentative="1">
      <w:start w:val="1"/>
      <w:numFmt w:val="lowerLetter"/>
      <w:lvlText w:val="%8."/>
      <w:lvlJc w:val="left"/>
      <w:pPr>
        <w:ind w:left="5615" w:hanging="360"/>
      </w:pPr>
    </w:lvl>
    <w:lvl w:ilvl="8" w:tplc="0405001B" w:tentative="1">
      <w:start w:val="1"/>
      <w:numFmt w:val="lowerRoman"/>
      <w:lvlText w:val="%9."/>
      <w:lvlJc w:val="right"/>
      <w:pPr>
        <w:ind w:left="6335" w:hanging="180"/>
      </w:pPr>
    </w:lvl>
  </w:abstractNum>
  <w:abstractNum w:abstractNumId="20" w15:restartNumberingAfterBreak="0">
    <w:nsid w:val="78D01171"/>
    <w:multiLevelType w:val="hybridMultilevel"/>
    <w:tmpl w:val="AF6417CE"/>
    <w:lvl w:ilvl="0" w:tplc="286055A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8"/>
  </w:num>
  <w:num w:numId="3">
    <w:abstractNumId w:val="6"/>
  </w:num>
  <w:num w:numId="4">
    <w:abstractNumId w:val="20"/>
  </w:num>
  <w:num w:numId="5">
    <w:abstractNumId w:val="0"/>
  </w:num>
  <w:num w:numId="6">
    <w:abstractNumId w:val="2"/>
  </w:num>
  <w:num w:numId="7">
    <w:abstractNumId w:val="17"/>
  </w:num>
  <w:num w:numId="8">
    <w:abstractNumId w:val="3"/>
  </w:num>
  <w:num w:numId="9">
    <w:abstractNumId w:val="19"/>
  </w:num>
  <w:num w:numId="10">
    <w:abstractNumId w:val="9"/>
  </w:num>
  <w:num w:numId="11">
    <w:abstractNumId w:val="15"/>
  </w:num>
  <w:num w:numId="12">
    <w:abstractNumId w:val="13"/>
  </w:num>
  <w:num w:numId="13">
    <w:abstractNumId w:val="16"/>
  </w:num>
  <w:num w:numId="14">
    <w:abstractNumId w:val="7"/>
  </w:num>
  <w:num w:numId="15">
    <w:abstractNumId w:val="11"/>
  </w:num>
  <w:num w:numId="16">
    <w:abstractNumId w:val="4"/>
  </w:num>
  <w:num w:numId="17">
    <w:abstractNumId w:val="1"/>
  </w:num>
  <w:num w:numId="18">
    <w:abstractNumId w:val="5"/>
  </w:num>
  <w:num w:numId="19">
    <w:abstractNumId w:val="12"/>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hideSpellingErrors/>
  <w:hideGrammaticalErrors/>
  <w:proofState w:spelling="clean" w:grammar="clean"/>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2B"/>
    <w:rsid w:val="000000F7"/>
    <w:rsid w:val="000062F3"/>
    <w:rsid w:val="00010D49"/>
    <w:rsid w:val="000123B9"/>
    <w:rsid w:val="00020C60"/>
    <w:rsid w:val="00027035"/>
    <w:rsid w:val="00032F5F"/>
    <w:rsid w:val="0003467B"/>
    <w:rsid w:val="0005525D"/>
    <w:rsid w:val="00055C49"/>
    <w:rsid w:val="00056783"/>
    <w:rsid w:val="000570E7"/>
    <w:rsid w:val="0006638A"/>
    <w:rsid w:val="0007153E"/>
    <w:rsid w:val="0009636C"/>
    <w:rsid w:val="000B4735"/>
    <w:rsid w:val="000B6321"/>
    <w:rsid w:val="000C1A38"/>
    <w:rsid w:val="000D7BC9"/>
    <w:rsid w:val="00100D18"/>
    <w:rsid w:val="00102586"/>
    <w:rsid w:val="001205E9"/>
    <w:rsid w:val="00121E0A"/>
    <w:rsid w:val="0012236F"/>
    <w:rsid w:val="00130D66"/>
    <w:rsid w:val="00146361"/>
    <w:rsid w:val="00150A9E"/>
    <w:rsid w:val="00156C68"/>
    <w:rsid w:val="00166512"/>
    <w:rsid w:val="00166AE5"/>
    <w:rsid w:val="00167C68"/>
    <w:rsid w:val="00174F1F"/>
    <w:rsid w:val="00177671"/>
    <w:rsid w:val="00181A7E"/>
    <w:rsid w:val="00193785"/>
    <w:rsid w:val="001950E8"/>
    <w:rsid w:val="0019656A"/>
    <w:rsid w:val="00197CF3"/>
    <w:rsid w:val="001B05DB"/>
    <w:rsid w:val="001D47EF"/>
    <w:rsid w:val="001E31DC"/>
    <w:rsid w:val="001F5921"/>
    <w:rsid w:val="001F5DDE"/>
    <w:rsid w:val="00213832"/>
    <w:rsid w:val="00216B61"/>
    <w:rsid w:val="0021700B"/>
    <w:rsid w:val="0022043A"/>
    <w:rsid w:val="00221B76"/>
    <w:rsid w:val="00231F0F"/>
    <w:rsid w:val="0023333D"/>
    <w:rsid w:val="00240CBD"/>
    <w:rsid w:val="002459B5"/>
    <w:rsid w:val="0026126E"/>
    <w:rsid w:val="00264300"/>
    <w:rsid w:val="0027330B"/>
    <w:rsid w:val="0028159E"/>
    <w:rsid w:val="00284AEE"/>
    <w:rsid w:val="0029045A"/>
    <w:rsid w:val="00291B72"/>
    <w:rsid w:val="002A6C26"/>
    <w:rsid w:val="002A71AC"/>
    <w:rsid w:val="002B4878"/>
    <w:rsid w:val="002B5DA2"/>
    <w:rsid w:val="002B5DE4"/>
    <w:rsid w:val="002B6324"/>
    <w:rsid w:val="002C0769"/>
    <w:rsid w:val="002C0C9B"/>
    <w:rsid w:val="002C1B1D"/>
    <w:rsid w:val="002C4806"/>
    <w:rsid w:val="002D14E8"/>
    <w:rsid w:val="002D7B24"/>
    <w:rsid w:val="002E6D69"/>
    <w:rsid w:val="003058A3"/>
    <w:rsid w:val="00312707"/>
    <w:rsid w:val="00313158"/>
    <w:rsid w:val="00326C70"/>
    <w:rsid w:val="003442D4"/>
    <w:rsid w:val="00345306"/>
    <w:rsid w:val="00352DC9"/>
    <w:rsid w:val="00354C14"/>
    <w:rsid w:val="0036545A"/>
    <w:rsid w:val="00390E5E"/>
    <w:rsid w:val="003A7AA7"/>
    <w:rsid w:val="003A7D58"/>
    <w:rsid w:val="003B58B8"/>
    <w:rsid w:val="003D3DFB"/>
    <w:rsid w:val="003D6E45"/>
    <w:rsid w:val="003E5D43"/>
    <w:rsid w:val="003E795A"/>
    <w:rsid w:val="003F3077"/>
    <w:rsid w:val="003F5FC9"/>
    <w:rsid w:val="00400411"/>
    <w:rsid w:val="00416EB0"/>
    <w:rsid w:val="0042171B"/>
    <w:rsid w:val="004268C0"/>
    <w:rsid w:val="00426A8E"/>
    <w:rsid w:val="00432DC0"/>
    <w:rsid w:val="00437F1B"/>
    <w:rsid w:val="0044184F"/>
    <w:rsid w:val="00453324"/>
    <w:rsid w:val="00455C3E"/>
    <w:rsid w:val="004658EE"/>
    <w:rsid w:val="00476C64"/>
    <w:rsid w:val="00493C2C"/>
    <w:rsid w:val="004B2BFB"/>
    <w:rsid w:val="004D36D7"/>
    <w:rsid w:val="005013BF"/>
    <w:rsid w:val="005074A5"/>
    <w:rsid w:val="00510824"/>
    <w:rsid w:val="00513722"/>
    <w:rsid w:val="005161C8"/>
    <w:rsid w:val="0051644A"/>
    <w:rsid w:val="0052659C"/>
    <w:rsid w:val="00531C1A"/>
    <w:rsid w:val="0053387D"/>
    <w:rsid w:val="005370EA"/>
    <w:rsid w:val="005453C0"/>
    <w:rsid w:val="0055351D"/>
    <w:rsid w:val="00563B18"/>
    <w:rsid w:val="00572DC9"/>
    <w:rsid w:val="00577DB4"/>
    <w:rsid w:val="0059138B"/>
    <w:rsid w:val="00596BED"/>
    <w:rsid w:val="005A2A54"/>
    <w:rsid w:val="005A4B22"/>
    <w:rsid w:val="005A6A5E"/>
    <w:rsid w:val="005B45CE"/>
    <w:rsid w:val="005B5FCC"/>
    <w:rsid w:val="005C19B0"/>
    <w:rsid w:val="005D0FBA"/>
    <w:rsid w:val="005D1873"/>
    <w:rsid w:val="005D4720"/>
    <w:rsid w:val="005F5BAD"/>
    <w:rsid w:val="00604F53"/>
    <w:rsid w:val="00622DF6"/>
    <w:rsid w:val="00626595"/>
    <w:rsid w:val="00636592"/>
    <w:rsid w:val="00643BD7"/>
    <w:rsid w:val="006541E2"/>
    <w:rsid w:val="00656667"/>
    <w:rsid w:val="006566C7"/>
    <w:rsid w:val="006572E9"/>
    <w:rsid w:val="0066070A"/>
    <w:rsid w:val="0066349A"/>
    <w:rsid w:val="00665B4A"/>
    <w:rsid w:val="00685C8F"/>
    <w:rsid w:val="006A202A"/>
    <w:rsid w:val="006B6555"/>
    <w:rsid w:val="006C0A57"/>
    <w:rsid w:val="006E1774"/>
    <w:rsid w:val="006F0984"/>
    <w:rsid w:val="006F5445"/>
    <w:rsid w:val="007106F8"/>
    <w:rsid w:val="0072052C"/>
    <w:rsid w:val="00721704"/>
    <w:rsid w:val="007221A3"/>
    <w:rsid w:val="00732CC5"/>
    <w:rsid w:val="00733029"/>
    <w:rsid w:val="00741A55"/>
    <w:rsid w:val="0074316D"/>
    <w:rsid w:val="00745114"/>
    <w:rsid w:val="0074607E"/>
    <w:rsid w:val="007468D0"/>
    <w:rsid w:val="00752A07"/>
    <w:rsid w:val="007629C0"/>
    <w:rsid w:val="007A25A7"/>
    <w:rsid w:val="007A3995"/>
    <w:rsid w:val="007C1755"/>
    <w:rsid w:val="007D18E9"/>
    <w:rsid w:val="007D5676"/>
    <w:rsid w:val="007F1B5C"/>
    <w:rsid w:val="007F405D"/>
    <w:rsid w:val="008020D2"/>
    <w:rsid w:val="00810422"/>
    <w:rsid w:val="008272BF"/>
    <w:rsid w:val="00835C76"/>
    <w:rsid w:val="00835DB3"/>
    <w:rsid w:val="00847DFC"/>
    <w:rsid w:val="008530CE"/>
    <w:rsid w:val="00853697"/>
    <w:rsid w:val="00854FD4"/>
    <w:rsid w:val="0086117A"/>
    <w:rsid w:val="00870F57"/>
    <w:rsid w:val="00881817"/>
    <w:rsid w:val="00892230"/>
    <w:rsid w:val="00897224"/>
    <w:rsid w:val="00897616"/>
    <w:rsid w:val="00897A14"/>
    <w:rsid w:val="008A0804"/>
    <w:rsid w:val="008A1484"/>
    <w:rsid w:val="008A44C1"/>
    <w:rsid w:val="008A50C7"/>
    <w:rsid w:val="008A6189"/>
    <w:rsid w:val="008B2DAF"/>
    <w:rsid w:val="008C20E3"/>
    <w:rsid w:val="008C323D"/>
    <w:rsid w:val="008D0D0C"/>
    <w:rsid w:val="008D12D4"/>
    <w:rsid w:val="008D2CBE"/>
    <w:rsid w:val="008D6061"/>
    <w:rsid w:val="008F6C91"/>
    <w:rsid w:val="009019B3"/>
    <w:rsid w:val="00902604"/>
    <w:rsid w:val="00924AB1"/>
    <w:rsid w:val="00926BDD"/>
    <w:rsid w:val="0093160C"/>
    <w:rsid w:val="0093291A"/>
    <w:rsid w:val="00935168"/>
    <w:rsid w:val="009377BE"/>
    <w:rsid w:val="00943B8C"/>
    <w:rsid w:val="009525D2"/>
    <w:rsid w:val="00984B23"/>
    <w:rsid w:val="009A2ADF"/>
    <w:rsid w:val="009A7505"/>
    <w:rsid w:val="009A7622"/>
    <w:rsid w:val="009B35AA"/>
    <w:rsid w:val="009B4585"/>
    <w:rsid w:val="009B68C3"/>
    <w:rsid w:val="009B7E9B"/>
    <w:rsid w:val="009E68B2"/>
    <w:rsid w:val="009E7F68"/>
    <w:rsid w:val="00A01AD6"/>
    <w:rsid w:val="00A0368F"/>
    <w:rsid w:val="00A07AAA"/>
    <w:rsid w:val="00A12854"/>
    <w:rsid w:val="00A14B8E"/>
    <w:rsid w:val="00A24B60"/>
    <w:rsid w:val="00A30522"/>
    <w:rsid w:val="00A3214C"/>
    <w:rsid w:val="00A32CA3"/>
    <w:rsid w:val="00A35484"/>
    <w:rsid w:val="00A420E5"/>
    <w:rsid w:val="00A45CF7"/>
    <w:rsid w:val="00A5169E"/>
    <w:rsid w:val="00A5304D"/>
    <w:rsid w:val="00A630AC"/>
    <w:rsid w:val="00A73595"/>
    <w:rsid w:val="00A74342"/>
    <w:rsid w:val="00A8706F"/>
    <w:rsid w:val="00A95159"/>
    <w:rsid w:val="00AB3109"/>
    <w:rsid w:val="00AD2B20"/>
    <w:rsid w:val="00AE3AEA"/>
    <w:rsid w:val="00AE683F"/>
    <w:rsid w:val="00AE7B6E"/>
    <w:rsid w:val="00B036B0"/>
    <w:rsid w:val="00B07450"/>
    <w:rsid w:val="00B17749"/>
    <w:rsid w:val="00B4477D"/>
    <w:rsid w:val="00B45357"/>
    <w:rsid w:val="00B54E50"/>
    <w:rsid w:val="00B563F2"/>
    <w:rsid w:val="00B601F5"/>
    <w:rsid w:val="00B7309A"/>
    <w:rsid w:val="00B8191C"/>
    <w:rsid w:val="00B82CD2"/>
    <w:rsid w:val="00BA4BDF"/>
    <w:rsid w:val="00BB144F"/>
    <w:rsid w:val="00BB6AB7"/>
    <w:rsid w:val="00BC20DE"/>
    <w:rsid w:val="00BC7780"/>
    <w:rsid w:val="00BD3F0E"/>
    <w:rsid w:val="00BE5020"/>
    <w:rsid w:val="00BF6D16"/>
    <w:rsid w:val="00C0301D"/>
    <w:rsid w:val="00C038F5"/>
    <w:rsid w:val="00C0485F"/>
    <w:rsid w:val="00C074B0"/>
    <w:rsid w:val="00C173EC"/>
    <w:rsid w:val="00C21FA2"/>
    <w:rsid w:val="00C30097"/>
    <w:rsid w:val="00C3061E"/>
    <w:rsid w:val="00C3680D"/>
    <w:rsid w:val="00C37B14"/>
    <w:rsid w:val="00C42BE0"/>
    <w:rsid w:val="00C45D2A"/>
    <w:rsid w:val="00C60EA8"/>
    <w:rsid w:val="00C7527A"/>
    <w:rsid w:val="00C765E8"/>
    <w:rsid w:val="00C84FC1"/>
    <w:rsid w:val="00C85D99"/>
    <w:rsid w:val="00C86B2B"/>
    <w:rsid w:val="00C87F8F"/>
    <w:rsid w:val="00C94DD6"/>
    <w:rsid w:val="00CA42DA"/>
    <w:rsid w:val="00CA4F07"/>
    <w:rsid w:val="00CB5E7B"/>
    <w:rsid w:val="00CB6E6F"/>
    <w:rsid w:val="00CC1276"/>
    <w:rsid w:val="00CC41CC"/>
    <w:rsid w:val="00CC7823"/>
    <w:rsid w:val="00CE25F3"/>
    <w:rsid w:val="00D0741C"/>
    <w:rsid w:val="00D159AE"/>
    <w:rsid w:val="00D211D4"/>
    <w:rsid w:val="00D331AB"/>
    <w:rsid w:val="00D36802"/>
    <w:rsid w:val="00D4793D"/>
    <w:rsid w:val="00D569D6"/>
    <w:rsid w:val="00D654C3"/>
    <w:rsid w:val="00D707D9"/>
    <w:rsid w:val="00D7297A"/>
    <w:rsid w:val="00D72E05"/>
    <w:rsid w:val="00D77013"/>
    <w:rsid w:val="00D81801"/>
    <w:rsid w:val="00D92084"/>
    <w:rsid w:val="00DC3073"/>
    <w:rsid w:val="00DD3154"/>
    <w:rsid w:val="00DD3643"/>
    <w:rsid w:val="00DD6AA4"/>
    <w:rsid w:val="00DE0478"/>
    <w:rsid w:val="00DE3035"/>
    <w:rsid w:val="00DE4E17"/>
    <w:rsid w:val="00DE4FDA"/>
    <w:rsid w:val="00DF259E"/>
    <w:rsid w:val="00E01382"/>
    <w:rsid w:val="00E22470"/>
    <w:rsid w:val="00E274FE"/>
    <w:rsid w:val="00E45F64"/>
    <w:rsid w:val="00E50BCA"/>
    <w:rsid w:val="00E56C58"/>
    <w:rsid w:val="00E6340F"/>
    <w:rsid w:val="00E70878"/>
    <w:rsid w:val="00E805B8"/>
    <w:rsid w:val="00E84612"/>
    <w:rsid w:val="00E96A2A"/>
    <w:rsid w:val="00EA0D3A"/>
    <w:rsid w:val="00EA1DC7"/>
    <w:rsid w:val="00EA2ED7"/>
    <w:rsid w:val="00EA3A78"/>
    <w:rsid w:val="00EA6D69"/>
    <w:rsid w:val="00EC0380"/>
    <w:rsid w:val="00EF242F"/>
    <w:rsid w:val="00EF2CC8"/>
    <w:rsid w:val="00EF3F5D"/>
    <w:rsid w:val="00EF7D3F"/>
    <w:rsid w:val="00EF7FAF"/>
    <w:rsid w:val="00F01C51"/>
    <w:rsid w:val="00F029A2"/>
    <w:rsid w:val="00F1478D"/>
    <w:rsid w:val="00F21D68"/>
    <w:rsid w:val="00F22C89"/>
    <w:rsid w:val="00F26CD7"/>
    <w:rsid w:val="00F46275"/>
    <w:rsid w:val="00F61D2C"/>
    <w:rsid w:val="00F63987"/>
    <w:rsid w:val="00F709EA"/>
    <w:rsid w:val="00F85C27"/>
    <w:rsid w:val="00FB44B7"/>
    <w:rsid w:val="00FB504C"/>
    <w:rsid w:val="00FB794B"/>
    <w:rsid w:val="00FE59F8"/>
    <w:rsid w:val="00FE75E2"/>
    <w:rsid w:val="00FF62B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8C84E4"/>
  <w15:docId w15:val="{C6F80319-0919-445F-9C3F-7C8FB337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sz w:val="20"/>
      <w:szCs w:val="20"/>
    </w:rPr>
  </w:style>
  <w:style w:type="paragraph" w:styleId="Nadpis1">
    <w:name w:val="heading 1"/>
    <w:basedOn w:val="Normln"/>
    <w:next w:val="Normln"/>
    <w:link w:val="Nadpis1Char"/>
    <w:uiPriority w:val="99"/>
    <w:qFormat/>
    <w:pPr>
      <w:keepNext/>
      <w:jc w:val="center"/>
      <w:outlineLvl w:val="0"/>
    </w:pPr>
    <w:rPr>
      <w:sz w:val="24"/>
      <w:szCs w:val="24"/>
    </w:rPr>
  </w:style>
  <w:style w:type="paragraph" w:styleId="Nadpis2">
    <w:name w:val="heading 2"/>
    <w:basedOn w:val="Normln"/>
    <w:next w:val="Normln"/>
    <w:link w:val="Nadpis2Char"/>
    <w:uiPriority w:val="99"/>
    <w:qFormat/>
    <w:pPr>
      <w:keepNext/>
      <w:jc w:val="center"/>
      <w:outlineLvl w:val="1"/>
    </w:pPr>
    <w:rPr>
      <w:b/>
      <w:bCs/>
    </w:rPr>
  </w:style>
  <w:style w:type="paragraph" w:styleId="Nadpis3">
    <w:name w:val="heading 3"/>
    <w:basedOn w:val="Normln"/>
    <w:next w:val="Normln"/>
    <w:link w:val="Nadpis3Char"/>
    <w:uiPriority w:val="99"/>
    <w:qFormat/>
    <w:pPr>
      <w:keepNext/>
      <w:outlineLvl w:val="2"/>
    </w:pPr>
    <w:rPr>
      <w:b/>
      <w:bCs/>
    </w:rPr>
  </w:style>
  <w:style w:type="paragraph" w:styleId="Nadpis4">
    <w:name w:val="heading 4"/>
    <w:basedOn w:val="Normln"/>
    <w:next w:val="Normln"/>
    <w:link w:val="Nadpis4Char"/>
    <w:uiPriority w:val="99"/>
    <w:qFormat/>
    <w:pPr>
      <w:keepNext/>
      <w:ind w:firstLine="708"/>
      <w:jc w:val="right"/>
      <w:outlineLvl w:val="3"/>
    </w:pPr>
    <w:rPr>
      <w:rFonts w:ascii="Courier New" w:hAnsi="Courier New" w:cs="Courier New"/>
      <w:b/>
      <w:bCs/>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Pr>
      <w:rFonts w:ascii="Cambria" w:hAnsi="Cambria" w:cs="Cambria"/>
      <w:b/>
      <w:bCs/>
      <w:i/>
      <w:iCs/>
      <w:sz w:val="28"/>
      <w:szCs w:val="28"/>
    </w:rPr>
  </w:style>
  <w:style w:type="character" w:customStyle="1" w:styleId="Nadpis3Char">
    <w:name w:val="Nadpis 3 Char"/>
    <w:basedOn w:val="Standardnpsmoodstavce"/>
    <w:link w:val="Nadpis3"/>
    <w:uiPriority w:val="99"/>
    <w:semiHidden/>
    <w:locked/>
    <w:rPr>
      <w:rFonts w:ascii="Cambria" w:hAnsi="Cambria" w:cs="Cambria"/>
      <w:b/>
      <w:bCs/>
      <w:sz w:val="26"/>
      <w:szCs w:val="26"/>
    </w:rPr>
  </w:style>
  <w:style w:type="character" w:customStyle="1" w:styleId="Nadpis4Char">
    <w:name w:val="Nadpis 4 Char"/>
    <w:basedOn w:val="Standardnpsmoodstavce"/>
    <w:link w:val="Nadpis4"/>
    <w:uiPriority w:val="99"/>
    <w:semiHidden/>
    <w:locked/>
    <w:rPr>
      <w:rFonts w:ascii="Calibri" w:hAnsi="Calibri" w:cs="Calibri"/>
      <w:b/>
      <w:bCs/>
      <w:sz w:val="28"/>
      <w:szCs w:val="28"/>
    </w:rPr>
  </w:style>
  <w:style w:type="paragraph" w:styleId="Zpat">
    <w:name w:val="footer"/>
    <w:basedOn w:val="Normln"/>
    <w:link w:val="ZpatChar"/>
    <w:uiPriority w:val="99"/>
    <w:pPr>
      <w:tabs>
        <w:tab w:val="center" w:pos="4153"/>
        <w:tab w:val="right" w:pos="8306"/>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kladntext">
    <w:name w:val="Body Text"/>
    <w:basedOn w:val="Normln"/>
    <w:link w:val="ZkladntextChar"/>
    <w:uiPriority w:val="99"/>
    <w:pPr>
      <w:jc w:val="center"/>
    </w:pPr>
    <w:rPr>
      <w:b/>
      <w:bCs/>
      <w:sz w:val="72"/>
      <w:szCs w:val="72"/>
      <w:u w:val="single"/>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slostrnky">
    <w:name w:val="page number"/>
    <w:basedOn w:val="Standardnpsmoodstavce"/>
    <w:uiPriority w:val="99"/>
    <w:rPr>
      <w:rFonts w:cs="Times New Roman"/>
    </w:rPr>
  </w:style>
  <w:style w:type="paragraph" w:styleId="Zkladntext2">
    <w:name w:val="Body Text 2"/>
    <w:basedOn w:val="Normln"/>
    <w:link w:val="Zkladntext2Char"/>
    <w:uiPriority w:val="99"/>
    <w:pPr>
      <w:ind w:firstLine="720"/>
      <w:jc w:val="both"/>
    </w:pPr>
    <w:rPr>
      <w:sz w:val="16"/>
      <w:szCs w:val="16"/>
    </w:rPr>
  </w:style>
  <w:style w:type="character" w:customStyle="1" w:styleId="Zkladntext2Char">
    <w:name w:val="Základní text 2 Char"/>
    <w:basedOn w:val="Standardnpsmoodstavce"/>
    <w:link w:val="Zkladntext2"/>
    <w:uiPriority w:val="99"/>
    <w:locked/>
    <w:rPr>
      <w:rFonts w:cs="Times New Roman"/>
      <w:sz w:val="20"/>
      <w:szCs w:val="20"/>
    </w:rPr>
  </w:style>
  <w:style w:type="paragraph" w:styleId="Zkladntextodsazen2">
    <w:name w:val="Body Text Indent 2"/>
    <w:basedOn w:val="Normln"/>
    <w:link w:val="Zkladntextodsazen2Char"/>
    <w:uiPriority w:val="99"/>
    <w:pPr>
      <w:spacing w:line="264" w:lineRule="auto"/>
      <w:ind w:left="397"/>
      <w:jc w:val="both"/>
    </w:pPr>
    <w:rPr>
      <w:sz w:val="24"/>
      <w:szCs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Prosttext">
    <w:name w:val="Plain Text"/>
    <w:basedOn w:val="Normln"/>
    <w:link w:val="ProsttextChar"/>
    <w:uiPriority w:val="99"/>
    <w:rPr>
      <w:rFonts w:ascii="Courier New" w:hAnsi="Courier New" w:cs="Courier New"/>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Odkaznakoment">
    <w:name w:val="annotation reference"/>
    <w:basedOn w:val="Standardnpsmoodstavce"/>
    <w:uiPriority w:val="99"/>
    <w:semiHidden/>
    <w:rsid w:val="00DD6AA4"/>
    <w:rPr>
      <w:rFonts w:cs="Times New Roman"/>
      <w:sz w:val="16"/>
      <w:szCs w:val="16"/>
    </w:rPr>
  </w:style>
  <w:style w:type="paragraph" w:styleId="Textkomente">
    <w:name w:val="annotation text"/>
    <w:basedOn w:val="Normln"/>
    <w:link w:val="TextkomenteChar"/>
    <w:uiPriority w:val="99"/>
    <w:semiHidden/>
    <w:rsid w:val="00DD6AA4"/>
  </w:style>
  <w:style w:type="character" w:customStyle="1" w:styleId="TextkomenteChar">
    <w:name w:val="Text komentáře Char"/>
    <w:basedOn w:val="Standardnpsmoodstavce"/>
    <w:link w:val="Textkomente"/>
    <w:uiPriority w:val="99"/>
    <w:semiHidden/>
    <w:locked/>
    <w:rsid w:val="00DD6AA4"/>
    <w:rPr>
      <w:rFonts w:cs="Times New Roman"/>
      <w:sz w:val="20"/>
      <w:szCs w:val="20"/>
    </w:rPr>
  </w:style>
  <w:style w:type="paragraph" w:styleId="Pedmtkomente">
    <w:name w:val="annotation subject"/>
    <w:basedOn w:val="Textkomente"/>
    <w:next w:val="Textkomente"/>
    <w:link w:val="PedmtkomenteChar"/>
    <w:uiPriority w:val="99"/>
    <w:semiHidden/>
    <w:rsid w:val="00DD6AA4"/>
    <w:rPr>
      <w:b/>
      <w:bCs/>
    </w:rPr>
  </w:style>
  <w:style w:type="character" w:customStyle="1" w:styleId="PedmtkomenteChar">
    <w:name w:val="Předmět komentáře Char"/>
    <w:basedOn w:val="TextkomenteChar"/>
    <w:link w:val="Pedmtkomente"/>
    <w:uiPriority w:val="99"/>
    <w:semiHidden/>
    <w:locked/>
    <w:rsid w:val="00DD6AA4"/>
    <w:rPr>
      <w:rFonts w:cs="Times New Roman"/>
      <w:b/>
      <w:bCs/>
      <w:sz w:val="20"/>
      <w:szCs w:val="20"/>
    </w:rPr>
  </w:style>
  <w:style w:type="paragraph" w:styleId="Zkladntext3">
    <w:name w:val="Body Text 3"/>
    <w:basedOn w:val="Normln"/>
    <w:link w:val="Zkladntext3Char"/>
    <w:uiPriority w:val="99"/>
    <w:semiHidden/>
    <w:rsid w:val="00DD6AA4"/>
    <w:pPr>
      <w:spacing w:after="120"/>
    </w:pPr>
    <w:rPr>
      <w:sz w:val="16"/>
      <w:szCs w:val="16"/>
    </w:rPr>
  </w:style>
  <w:style w:type="character" w:customStyle="1" w:styleId="Zkladntext3Char">
    <w:name w:val="Základní text 3 Char"/>
    <w:basedOn w:val="Standardnpsmoodstavce"/>
    <w:link w:val="Zkladntext3"/>
    <w:uiPriority w:val="99"/>
    <w:semiHidden/>
    <w:locked/>
    <w:rsid w:val="00DD6AA4"/>
    <w:rPr>
      <w:rFonts w:cs="Times New Roman"/>
      <w:sz w:val="16"/>
      <w:szCs w:val="16"/>
    </w:rPr>
  </w:style>
  <w:style w:type="table" w:styleId="Mkatabulky">
    <w:name w:val="Table Grid"/>
    <w:basedOn w:val="Normlntabulka"/>
    <w:uiPriority w:val="99"/>
    <w:rsid w:val="0023333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rsid w:val="008D0D0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Textpsmene">
    <w:name w:val="Text písmene"/>
    <w:basedOn w:val="Normln"/>
    <w:uiPriority w:val="99"/>
    <w:rsid w:val="00BC20DE"/>
    <w:pPr>
      <w:numPr>
        <w:ilvl w:val="1"/>
        <w:numId w:val="2"/>
      </w:numPr>
      <w:jc w:val="both"/>
      <w:outlineLvl w:val="7"/>
    </w:pPr>
    <w:rPr>
      <w:sz w:val="24"/>
      <w:szCs w:val="24"/>
    </w:rPr>
  </w:style>
  <w:style w:type="paragraph" w:customStyle="1" w:styleId="Textbodu">
    <w:name w:val="Text bodu"/>
    <w:basedOn w:val="Normln"/>
    <w:uiPriority w:val="99"/>
    <w:rsid w:val="00BC20DE"/>
    <w:pPr>
      <w:numPr>
        <w:ilvl w:val="2"/>
        <w:numId w:val="7"/>
      </w:numPr>
      <w:jc w:val="both"/>
      <w:outlineLvl w:val="8"/>
    </w:pPr>
    <w:rPr>
      <w:sz w:val="24"/>
      <w:szCs w:val="24"/>
    </w:rPr>
  </w:style>
  <w:style w:type="paragraph" w:styleId="Odstavecseseznamem">
    <w:name w:val="List Paragraph"/>
    <w:aliases w:val="Conclusion de partie"/>
    <w:basedOn w:val="Normln"/>
    <w:link w:val="OdstavecseseznamemChar"/>
    <w:uiPriority w:val="99"/>
    <w:qFormat/>
    <w:rsid w:val="00D159AE"/>
    <w:pPr>
      <w:ind w:left="720"/>
    </w:pPr>
    <w:rPr>
      <w:rFonts w:ascii="Calibri" w:eastAsia="Calibri" w:hAnsi="Calibri" w:cs="Calibri"/>
      <w:sz w:val="22"/>
      <w:szCs w:val="22"/>
    </w:rPr>
  </w:style>
  <w:style w:type="character" w:customStyle="1" w:styleId="OdstavecseseznamemChar">
    <w:name w:val="Odstavec se seznamem Char"/>
    <w:aliases w:val="Conclusion de partie Char"/>
    <w:link w:val="Odstavecseseznamem"/>
    <w:uiPriority w:val="34"/>
    <w:rsid w:val="00D159AE"/>
    <w:rPr>
      <w:rFonts w:ascii="Calibri" w:eastAsia="Calibri" w:hAnsi="Calibri" w:cs="Calibri"/>
    </w:rPr>
  </w:style>
  <w:style w:type="character" w:customStyle="1" w:styleId="AKFZFnormlnChar">
    <w:name w:val="AKFZF_normální Char"/>
    <w:link w:val="AKFZFnormln"/>
    <w:uiPriority w:val="99"/>
    <w:qFormat/>
    <w:locked/>
    <w:rsid w:val="00EF242F"/>
    <w:rPr>
      <w:rFonts w:ascii="Arial" w:hAnsi="Arial" w:cs="Arial"/>
      <w:lang w:eastAsia="en-US"/>
    </w:rPr>
  </w:style>
  <w:style w:type="paragraph" w:customStyle="1" w:styleId="AKFZFnormln">
    <w:name w:val="AKFZF_normální"/>
    <w:link w:val="AKFZFnormlnChar"/>
    <w:uiPriority w:val="99"/>
    <w:qFormat/>
    <w:rsid w:val="00EF242F"/>
    <w:pPr>
      <w:spacing w:after="100" w:line="288" w:lineRule="auto"/>
      <w:jc w:val="both"/>
    </w:pPr>
    <w:rPr>
      <w:rFonts w:ascii="Arial" w:hAnsi="Arial" w:cs="Arial"/>
      <w:lang w:eastAsia="en-US"/>
    </w:rPr>
  </w:style>
  <w:style w:type="character" w:styleId="Hypertextovodkaz">
    <w:name w:val="Hyperlink"/>
    <w:basedOn w:val="Standardnpsmoodstavce"/>
    <w:uiPriority w:val="99"/>
    <w:unhideWhenUsed/>
    <w:rsid w:val="00EF7F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2647">
      <w:bodyDiv w:val="1"/>
      <w:marLeft w:val="0"/>
      <w:marRight w:val="0"/>
      <w:marTop w:val="0"/>
      <w:marBottom w:val="0"/>
      <w:divBdr>
        <w:top w:val="none" w:sz="0" w:space="0" w:color="auto"/>
        <w:left w:val="none" w:sz="0" w:space="0" w:color="auto"/>
        <w:bottom w:val="none" w:sz="0" w:space="0" w:color="auto"/>
        <w:right w:val="none" w:sz="0" w:space="0" w:color="auto"/>
      </w:divBdr>
    </w:div>
    <w:div w:id="433792309">
      <w:bodyDiv w:val="1"/>
      <w:marLeft w:val="0"/>
      <w:marRight w:val="0"/>
      <w:marTop w:val="0"/>
      <w:marBottom w:val="0"/>
      <w:divBdr>
        <w:top w:val="none" w:sz="0" w:space="0" w:color="auto"/>
        <w:left w:val="none" w:sz="0" w:space="0" w:color="auto"/>
        <w:bottom w:val="none" w:sz="0" w:space="0" w:color="auto"/>
        <w:right w:val="none" w:sz="0" w:space="0" w:color="auto"/>
      </w:divBdr>
    </w:div>
    <w:div w:id="2141799113">
      <w:marLeft w:val="0"/>
      <w:marRight w:val="0"/>
      <w:marTop w:val="0"/>
      <w:marBottom w:val="0"/>
      <w:divBdr>
        <w:top w:val="none" w:sz="0" w:space="0" w:color="auto"/>
        <w:left w:val="none" w:sz="0" w:space="0" w:color="auto"/>
        <w:bottom w:val="none" w:sz="0" w:space="0" w:color="auto"/>
        <w:right w:val="none" w:sz="0" w:space="0" w:color="auto"/>
      </w:divBdr>
    </w:div>
    <w:div w:id="2141799114">
      <w:marLeft w:val="0"/>
      <w:marRight w:val="0"/>
      <w:marTop w:val="0"/>
      <w:marBottom w:val="0"/>
      <w:divBdr>
        <w:top w:val="none" w:sz="0" w:space="0" w:color="auto"/>
        <w:left w:val="none" w:sz="0" w:space="0" w:color="auto"/>
        <w:bottom w:val="none" w:sz="0" w:space="0" w:color="auto"/>
        <w:right w:val="none" w:sz="0" w:space="0" w:color="auto"/>
      </w:divBdr>
    </w:div>
    <w:div w:id="2141799115">
      <w:marLeft w:val="0"/>
      <w:marRight w:val="0"/>
      <w:marTop w:val="0"/>
      <w:marBottom w:val="0"/>
      <w:divBdr>
        <w:top w:val="none" w:sz="0" w:space="0" w:color="auto"/>
        <w:left w:val="none" w:sz="0" w:space="0" w:color="auto"/>
        <w:bottom w:val="none" w:sz="0" w:space="0" w:color="auto"/>
        <w:right w:val="none" w:sz="0" w:space="0" w:color="auto"/>
      </w:divBdr>
    </w:div>
    <w:div w:id="2141799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s@servatech.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9" ma:contentTypeDescription="Vytvoří nový dokument" ma:contentTypeScope="" ma:versionID="5e2e86a652757813565e464d137abb76">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c79b6bc2b3ade03eb1ed714558d4553c"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2A2B8-F55D-4EEF-8E79-2DEA66A98837}">
  <ds:schemaRefs>
    <ds:schemaRef ds:uri="http://schemas.microsoft.com/sharepoint/v3/contenttype/forms"/>
  </ds:schemaRefs>
</ds:datastoreItem>
</file>

<file path=customXml/itemProps2.xml><?xml version="1.0" encoding="utf-8"?>
<ds:datastoreItem xmlns:ds="http://schemas.openxmlformats.org/officeDocument/2006/customXml" ds:itemID="{7533E3E4-0E82-4A18-8F75-5896DC97E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3BC6B-CF75-4DFC-B7ED-AA9F0DD889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6FE0ED-A7B0-439C-9EFA-D95F74AE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2451</Words>
  <Characters>14462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GORDION, s.r.o.</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Richtrová</dc:creator>
  <cp:lastModifiedBy>Elbogenová Marie</cp:lastModifiedBy>
  <cp:revision>7</cp:revision>
  <cp:lastPrinted>2021-05-27T12:32:00Z</cp:lastPrinted>
  <dcterms:created xsi:type="dcterms:W3CDTF">2021-06-17T09:49:00Z</dcterms:created>
  <dcterms:modified xsi:type="dcterms:W3CDTF">2021-06-18T06:43:00Z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