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54342126" w:rsidR="00895988" w:rsidRPr="00895988" w:rsidRDefault="00C66A22" w:rsidP="00895988">
      <w:pPr>
        <w:rPr>
          <w:rFonts w:ascii="Arial" w:hAnsi="Arial" w:cs="Arial"/>
          <w:b/>
          <w:sz w:val="22"/>
          <w:szCs w:val="22"/>
        </w:rPr>
      </w:pPr>
      <w:r>
        <w:rPr>
          <w:rFonts w:ascii="Arial" w:hAnsi="Arial" w:cs="Arial"/>
          <w:b/>
          <w:sz w:val="22"/>
          <w:szCs w:val="22"/>
        </w:rPr>
        <w:t>S</w:t>
      </w:r>
      <w:r w:rsidR="00ED14CB">
        <w:rPr>
          <w:rFonts w:ascii="Arial" w:hAnsi="Arial" w:cs="Arial"/>
          <w:b/>
          <w:sz w:val="22"/>
          <w:szCs w:val="22"/>
        </w:rPr>
        <w:t xml:space="preserve"> </w:t>
      </w:r>
      <w:r>
        <w:rPr>
          <w:rFonts w:ascii="Arial" w:hAnsi="Arial" w:cs="Arial"/>
          <w:b/>
          <w:sz w:val="22"/>
          <w:szCs w:val="22"/>
        </w:rPr>
        <w:t>&amp;</w:t>
      </w:r>
      <w:r w:rsidR="00ED14CB">
        <w:rPr>
          <w:rFonts w:ascii="Arial" w:hAnsi="Arial" w:cs="Arial"/>
          <w:b/>
          <w:sz w:val="22"/>
          <w:szCs w:val="22"/>
        </w:rPr>
        <w:t xml:space="preserve"> </w:t>
      </w:r>
      <w:r>
        <w:rPr>
          <w:rFonts w:ascii="Arial" w:hAnsi="Arial" w:cs="Arial"/>
          <w:b/>
          <w:sz w:val="22"/>
          <w:szCs w:val="22"/>
        </w:rPr>
        <w:t>T Plus s.r.o.</w:t>
      </w:r>
    </w:p>
    <w:p w14:paraId="73B10EAF" w14:textId="1A5FEB04"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C66A22">
        <w:rPr>
          <w:rFonts w:ascii="Arial" w:hAnsi="Arial" w:cs="Arial"/>
          <w:sz w:val="22"/>
          <w:szCs w:val="22"/>
        </w:rPr>
        <w:t>25701576</w:t>
      </w:r>
    </w:p>
    <w:p w14:paraId="6A8D571E" w14:textId="02BA6EB9"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C66A22">
        <w:rPr>
          <w:rFonts w:ascii="Arial" w:hAnsi="Arial" w:cs="Arial"/>
          <w:sz w:val="22"/>
          <w:szCs w:val="22"/>
        </w:rPr>
        <w:t>CZ25701576</w:t>
      </w:r>
    </w:p>
    <w:p w14:paraId="4B540A5E" w14:textId="37AC0263"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00FD512B">
        <w:rPr>
          <w:rFonts w:ascii="Arial" w:hAnsi="Arial" w:cs="Arial"/>
          <w:sz w:val="22"/>
          <w:szCs w:val="22"/>
        </w:rPr>
        <w:t xml:space="preserve">Praha 4, </w:t>
      </w:r>
      <w:r w:rsidR="00C66A22">
        <w:rPr>
          <w:rFonts w:ascii="Arial" w:hAnsi="Arial" w:cs="Arial"/>
          <w:sz w:val="22"/>
          <w:szCs w:val="22"/>
        </w:rPr>
        <w:t>Novodvorská 994/138,</w:t>
      </w:r>
      <w:r w:rsidR="00FD512B">
        <w:rPr>
          <w:rFonts w:ascii="Arial" w:hAnsi="Arial" w:cs="Arial"/>
          <w:sz w:val="22"/>
          <w:szCs w:val="22"/>
        </w:rPr>
        <w:t xml:space="preserve"> PSČ</w:t>
      </w:r>
      <w:r w:rsidR="00C66A22">
        <w:rPr>
          <w:rFonts w:ascii="Arial" w:hAnsi="Arial" w:cs="Arial"/>
          <w:sz w:val="22"/>
          <w:szCs w:val="22"/>
        </w:rPr>
        <w:t xml:space="preserve"> 142 00</w:t>
      </w:r>
    </w:p>
    <w:p w14:paraId="721E8446" w14:textId="2E5999B4"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C66A22">
        <w:rPr>
          <w:rFonts w:ascii="Arial" w:hAnsi="Arial" w:cs="Arial"/>
          <w:sz w:val="22"/>
          <w:szCs w:val="22"/>
        </w:rPr>
        <w:t>Ing. Ludvík Tót, jednatel společnosti</w:t>
      </w:r>
    </w:p>
    <w:p w14:paraId="17C56040" w14:textId="0716F5C4"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C66A22">
        <w:rPr>
          <w:rFonts w:ascii="Arial" w:hAnsi="Arial" w:cs="Arial"/>
          <w:sz w:val="22"/>
          <w:szCs w:val="22"/>
        </w:rPr>
        <w:t>Č</w:t>
      </w:r>
      <w:r w:rsidR="00ED14CB">
        <w:rPr>
          <w:rFonts w:ascii="Arial" w:hAnsi="Arial" w:cs="Arial"/>
          <w:sz w:val="22"/>
          <w:szCs w:val="22"/>
        </w:rPr>
        <w:t>eskoslovenská obchodní banka a.s.</w:t>
      </w:r>
    </w:p>
    <w:p w14:paraId="0A0A439B" w14:textId="10318E63"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C66A22">
        <w:rPr>
          <w:rFonts w:ascii="Arial" w:hAnsi="Arial" w:cs="Arial"/>
          <w:sz w:val="22"/>
          <w:szCs w:val="22"/>
        </w:rPr>
        <w:t>117460713/0300</w:t>
      </w:r>
    </w:p>
    <w:p w14:paraId="46D0484E" w14:textId="0773D311"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C66A22">
        <w:rPr>
          <w:rFonts w:ascii="Arial" w:hAnsi="Arial" w:cs="Arial"/>
          <w:sz w:val="22"/>
          <w:szCs w:val="22"/>
        </w:rPr>
        <w:t>Městským</w:t>
      </w:r>
      <w:r w:rsidRPr="00895988">
        <w:rPr>
          <w:rFonts w:ascii="Arial" w:hAnsi="Arial" w:cs="Arial"/>
          <w:sz w:val="22"/>
          <w:szCs w:val="22"/>
        </w:rPr>
        <w:t xml:space="preserve"> soudem v </w:t>
      </w:r>
      <w:r w:rsidR="00C66A22">
        <w:rPr>
          <w:rFonts w:ascii="Arial" w:hAnsi="Arial" w:cs="Arial"/>
          <w:sz w:val="22"/>
          <w:szCs w:val="22"/>
        </w:rPr>
        <w:t>Praze</w:t>
      </w:r>
      <w:r w:rsidRPr="00895988">
        <w:rPr>
          <w:rFonts w:ascii="Arial" w:hAnsi="Arial" w:cs="Arial"/>
          <w:sz w:val="22"/>
          <w:szCs w:val="22"/>
        </w:rPr>
        <w:t xml:space="preserve"> oddíl </w:t>
      </w:r>
      <w:r w:rsidR="00C66A22">
        <w:rPr>
          <w:rFonts w:ascii="Arial" w:hAnsi="Arial" w:cs="Arial"/>
          <w:sz w:val="22"/>
          <w:szCs w:val="22"/>
        </w:rPr>
        <w:t>C</w:t>
      </w:r>
      <w:r w:rsidRPr="00895988">
        <w:rPr>
          <w:rFonts w:ascii="Arial" w:hAnsi="Arial" w:cs="Arial"/>
          <w:sz w:val="22"/>
          <w:szCs w:val="22"/>
        </w:rPr>
        <w:t xml:space="preserve">, vložka </w:t>
      </w:r>
      <w:r w:rsidR="00C66A22">
        <w:rPr>
          <w:rFonts w:ascii="Arial" w:hAnsi="Arial" w:cs="Arial"/>
          <w:sz w:val="22"/>
          <w:szCs w:val="22"/>
        </w:rPr>
        <w:t>62478</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179C152B"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9916F3">
        <w:t>Ultrazvukový přístroj II</w:t>
      </w:r>
      <w:r w:rsidR="006F5070">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4C86D0C6"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 61 </w:t>
      </w:r>
      <w:r w:rsidR="00590E9C" w:rsidRPr="00895988">
        <w:t xml:space="preserve">zákona </w:t>
      </w:r>
      <w:r w:rsidR="005A4D53">
        <w:rPr>
          <w:bCs/>
        </w:rPr>
        <w:t>č. </w:t>
      </w:r>
      <w:r w:rsidR="00590E9C" w:rsidRPr="00895988">
        <w:rPr>
          <w:bCs/>
        </w:rPr>
        <w:t>268/2014 Sb., o zdravotnických prostředcích, ve znění pozdějších předpisů (dále jen „</w:t>
      </w:r>
      <w:proofErr w:type="spellStart"/>
      <w:r w:rsidR="00590E9C" w:rsidRPr="005E599F">
        <w:rPr>
          <w:b/>
          <w:bCs/>
        </w:rPr>
        <w:t>ZoZP</w:t>
      </w:r>
      <w:proofErr w:type="spellEnd"/>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68538FD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Pr="00895988">
        <w:t xml:space="preserve">hlavy IX. </w:t>
      </w:r>
      <w:proofErr w:type="spellStart"/>
      <w:r>
        <w:t>ZoZP</w:t>
      </w:r>
      <w:proofErr w:type="spellEnd"/>
      <w:r w:rsidR="003A513A">
        <w:t xml:space="preserve"> a </w:t>
      </w:r>
      <w:r w:rsidR="00707C3A">
        <w:t xml:space="preserve">v otázkách neupravených hlavou IX. </w:t>
      </w:r>
      <w:proofErr w:type="spellStart"/>
      <w:r w:rsidR="00707C3A">
        <w:t>ZoZP</w:t>
      </w:r>
      <w:proofErr w:type="spellEnd"/>
      <w:r w:rsidR="00707C3A">
        <w:t xml:space="preserve"> rovněž </w:t>
      </w:r>
      <w:r w:rsidR="003A513A">
        <w:t>dle dokumentace výrobce k Zařízení</w:t>
      </w:r>
      <w:r w:rsidRPr="00895988">
        <w:rPr>
          <w:bCs/>
        </w:rPr>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5071A402" w14:textId="77777777" w:rsidR="008F6EFE" w:rsidRPr="00895988" w:rsidRDefault="00BC1E1C" w:rsidP="008F6EFE">
      <w:pPr>
        <w:pStyle w:val="Odstavecsmlouvy"/>
        <w:numPr>
          <w:ilvl w:val="1"/>
          <w:numId w:val="22"/>
        </w:numPr>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8F6EFE">
        <w:t xml:space="preserve"> Poskytovatel je rovněž povinen za podmínek této smlouvy</w:t>
      </w:r>
      <w:r w:rsidR="008F6EFE" w:rsidRPr="00895988">
        <w:t xml:space="preserve"> řádně a včas dod</w:t>
      </w:r>
      <w:r w:rsidR="008F6EFE">
        <w:t>áva</w:t>
      </w:r>
      <w:r w:rsidR="008F6EFE" w:rsidRPr="00895988">
        <w:t xml:space="preserve">t </w:t>
      </w:r>
      <w:r w:rsidR="008F6EFE">
        <w:t>spotřební materiál nezbytný pro provedení servisního úkonu nebo opravy.</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EA4908B" w:rsidR="00B01DB6" w:rsidRDefault="00DB26F4" w:rsidP="00B01DB6">
      <w:pPr>
        <w:pStyle w:val="Psmenoodstavce"/>
      </w:pPr>
      <w:bookmarkStart w:id="2" w:name="_Ref50644978"/>
      <w:r>
        <w:t xml:space="preserve">na základě Objednávky </w:t>
      </w:r>
      <w:r w:rsidR="00B01DB6" w:rsidRPr="00895988">
        <w:t>instruktáž dle</w:t>
      </w:r>
      <w:r w:rsidR="00B01DB6">
        <w:t xml:space="preserve"> § 61 </w:t>
      </w:r>
      <w:r w:rsidR="00B01DB6" w:rsidRPr="00895988">
        <w:t xml:space="preserve">zákona </w:t>
      </w:r>
      <w:r w:rsidR="00B01DB6">
        <w:rPr>
          <w:bCs/>
        </w:rPr>
        <w:t>č. </w:t>
      </w:r>
      <w:r w:rsidR="00B01DB6" w:rsidRPr="00895988">
        <w:rPr>
          <w:bCs/>
        </w:rPr>
        <w:t>268/2014 Sb., o zdravotnických prostředcích, ve znění pozdějších předpisů (dále jen „</w:t>
      </w:r>
      <w:proofErr w:type="spellStart"/>
      <w:r w:rsidR="00B01DB6" w:rsidRPr="005E599F">
        <w:rPr>
          <w:b/>
          <w:bCs/>
        </w:rPr>
        <w:t>ZoZP</w:t>
      </w:r>
      <w:proofErr w:type="spellEnd"/>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0CCEF8E1" w14:textId="77777777" w:rsidR="008F6EFE" w:rsidRDefault="008F6EFE" w:rsidP="008F6EFE">
      <w:pPr>
        <w:pStyle w:val="Odstavecsmlouvy"/>
        <w:numPr>
          <w:ilvl w:val="1"/>
          <w:numId w:val="22"/>
        </w:numPr>
      </w:pPr>
      <w:bookmarkStart w:id="3" w:name="_Ref48916082"/>
      <w:r>
        <w:t xml:space="preserve">Servisní úkony uvedené pro jednotlivá Zařízení v příloze č. 1 této smlouvy, u kterých je uvedena nenulová cena a u kterých není uvedeno, že se provádí výhradně na Objednávku, je Poskytovatel povinen provádět </w:t>
      </w:r>
      <w:r w:rsidRPr="00A04EF5">
        <w:rPr>
          <w:b/>
        </w:rPr>
        <w:t>i bez vyzvání</w:t>
      </w:r>
      <w:r>
        <w:t xml:space="preserve"> (tj. i bez zadání Objednávky) </w:t>
      </w:r>
      <w:r w:rsidRPr="00895988">
        <w:t xml:space="preserve">ve lhůtách </w:t>
      </w:r>
      <w:r>
        <w:t>uvedených v příloze č. 1 této smlouvy, ledaže Objednatel nejpozději 1 kalendářní měsíc před uplynutím lhůty písemně Poskytovateli sdělí, že daný servisní úkon nemá být proveden. Lhůty uvedené v příloze č. 1, ve kterých je Poskytovatel povinen i bez vyzvání podle věty předchozí provádět servisní úkony k Zařízením, začínají běžet dnem,</w:t>
      </w:r>
      <w:r w:rsidRPr="001478AB">
        <w:t xml:space="preserve"> </w:t>
      </w:r>
      <w:r>
        <w:t xml:space="preserve">ve kterém Poskytovatel zahájil předchozí provedení téhož servisního úkonu k témuž Zařízení, a to bez ohledu na to, zda takový servisní úkon </w:t>
      </w:r>
      <w:r>
        <w:lastRenderedPageBreak/>
        <w:t>provedl na základě této smlouvy nebo na základě kupní smlouvy uzavřené mezi týmiž smluvními stranami na základě zadávacího řízení k Veřejné zakázce (tato kupní smlouva dále jen „</w:t>
      </w:r>
      <w:r w:rsidRPr="00625631">
        <w:rPr>
          <w:b/>
        </w:rPr>
        <w:t>Kupní smlouva</w:t>
      </w:r>
      <w:r>
        <w:t xml:space="preserve">“). </w:t>
      </w:r>
      <w:r w:rsidRPr="00137499">
        <w:rPr>
          <w:b/>
        </w:rPr>
        <w:t>Poprvé však tyto lhůty začnou</w:t>
      </w:r>
      <w:r w:rsidRPr="00326429">
        <w:rPr>
          <w:b/>
        </w:rPr>
        <w:t xml:space="preserve"> běžet </w:t>
      </w:r>
      <w:r>
        <w:rPr>
          <w:b/>
        </w:rPr>
        <w:t xml:space="preserve">zahájením </w:t>
      </w:r>
      <w:r w:rsidRPr="00137499">
        <w:rPr>
          <w:b/>
        </w:rPr>
        <w:t>posledního</w:t>
      </w:r>
      <w:r w:rsidRPr="00326429">
        <w:rPr>
          <w:b/>
        </w:rPr>
        <w:t xml:space="preserve"> provedení téhož servisního úkonu k témuž Zařízení podle Kupní smlouvy</w:t>
      </w:r>
      <w:r>
        <w:t>, tj. zahájením stejného servisního úkonu</w:t>
      </w:r>
      <w:r w:rsidDel="001478AB">
        <w:t xml:space="preserve"> </w:t>
      </w:r>
      <w:r>
        <w:t>k témuž Zařízení naposledy v záruční době sjednané pro toto Zařízení podle Kupní smlouvy.</w:t>
      </w:r>
    </w:p>
    <w:p w14:paraId="789A578A" w14:textId="77777777" w:rsidR="00DB26F4" w:rsidRDefault="00DB26F4" w:rsidP="00DA6E7A">
      <w:pPr>
        <w:pStyle w:val="Odstavecseseznamem"/>
      </w:pPr>
    </w:p>
    <w:p w14:paraId="3C93CE14" w14:textId="2C535AE4"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61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137499">
        <w:t>II.4</w:t>
      </w:r>
      <w:r w:rsidR="00DB26F4">
        <w:fldChar w:fldCharType="end"/>
      </w:r>
      <w:r w:rsidR="00DB26F4">
        <w:t xml:space="preserve"> této</w:t>
      </w:r>
      <w:proofErr w:type="gramEnd"/>
      <w:r w:rsidR="00DB26F4">
        <w:t xml:space="preserve">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78593942"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1" w:history="1">
        <w:r w:rsidR="00F12CB9">
          <w:rPr>
            <w:rStyle w:val="Hypertextovodkaz"/>
            <w:color w:val="auto"/>
            <w:u w:val="none"/>
          </w:rPr>
          <w:t>XXX</w:t>
        </w:r>
      </w:hyperlink>
      <w:r w:rsidR="007D58B5">
        <w:t>, telefon:</w:t>
      </w:r>
      <w:r w:rsidR="006B54A9">
        <w:t xml:space="preserve"> </w:t>
      </w:r>
      <w:r w:rsidR="00F12CB9">
        <w:t>XXX</w:t>
      </w:r>
      <w:bookmarkStart w:id="8" w:name="_GoBack"/>
      <w:bookmarkEnd w:id="8"/>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lastRenderedPageBreak/>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3749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w:t>
      </w:r>
      <w:r w:rsidRPr="00895988">
        <w:lastRenderedPageBreak/>
        <w:t>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6A8F9946" w14:textId="77777777" w:rsidR="008F6EFE" w:rsidRPr="008F6EFE" w:rsidRDefault="00034C91" w:rsidP="008F6EFE">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8F6EFE" w:rsidRPr="008F6EFE">
        <w:t>Součástí Ceny za servisní úkon jsou veškeré náklady Poskytovatele na provedení servisního úkonu kromě ceny spotřebního materiálu nezbytného pro provedení servisního úkonu, kterou se Objednatel zavazuje Poskytovateli zaplatit zvlášť (dále jen „</w:t>
      </w:r>
      <w:r w:rsidR="008F6EFE" w:rsidRPr="00F41849">
        <w:rPr>
          <w:b/>
        </w:rPr>
        <w:t>Cena za spotřební materiál</w:t>
      </w:r>
      <w:r w:rsidR="008F6EFE" w:rsidRPr="008F6EFE">
        <w:t>“).</w:t>
      </w:r>
    </w:p>
    <w:p w14:paraId="43BE3C64" w14:textId="77777777" w:rsidR="002A144D" w:rsidRPr="00895988" w:rsidRDefault="002A144D" w:rsidP="00164605">
      <w:pPr>
        <w:pStyle w:val="Odstavecsmlouvy"/>
        <w:numPr>
          <w:ilvl w:val="0"/>
          <w:numId w:val="0"/>
        </w:numPr>
        <w:ind w:left="567"/>
      </w:pPr>
    </w:p>
    <w:p w14:paraId="373250B3" w14:textId="59D42272" w:rsidR="008F6EFE" w:rsidRPr="008F6EFE" w:rsidRDefault="008F6EFE" w:rsidP="008F6EFE">
      <w:pPr>
        <w:pStyle w:val="Odstavecsmlouvy"/>
      </w:pPr>
      <w:r w:rsidRPr="008F6EFE">
        <w:t>Cena práce za provedení opravy Zařízení se určí jako součin sazby za hodinu provádění oprav uvedené v příloze č. 1 této smlouvy a počtu hodin skutečně spotřebovaných na tuto opravu. Nejmenší účtovatelná jednotka je čtvrthodina těchto prací. Cena za provedení opravy Zařízení se určí jako součet ceny práce určené dle věty předchozí a kupní ceny náhradních dílů dodaných za účelem provedení této opravy (tento součet dále jen „</w:t>
      </w:r>
      <w:r w:rsidRPr="008F6EFE">
        <w:rPr>
          <w:b/>
        </w:rPr>
        <w:t>Cena za opravu</w:t>
      </w:r>
      <w:r w:rsidRPr="008F6EFE">
        <w:t xml:space="preserve">“). Ujednání odst. </w:t>
      </w:r>
      <w:r>
        <w:t xml:space="preserve">IV.6 </w:t>
      </w:r>
      <w:r w:rsidRPr="008F6EFE">
        <w:t>této smlouvy tím není dotčeno. Součástí Ceny za opravu však není cena spotřebního materiálu nezbytného pro provedení opravy, kterou Objednatel uhradí Poskytovateli zvlášť (dále jen „</w:t>
      </w:r>
      <w:r w:rsidRPr="008F6EFE">
        <w:rPr>
          <w:b/>
        </w:rPr>
        <w:t>Cena za spotřební materiál</w:t>
      </w:r>
      <w:r w:rsidRPr="008F6EFE">
        <w:t>“).</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 xml:space="preserve">označení této smlouvy a </w:t>
      </w:r>
      <w:r w:rsidRPr="006925A2">
        <w:lastRenderedPageBreak/>
        <w:t>datum splatnosti v souladu s touto smlouvou</w:t>
      </w:r>
      <w:r>
        <w:t xml:space="preserve">. Pokud faktura nesplňuje kteroukoli </w:t>
      </w:r>
      <w:r w:rsidR="00002BF9">
        <w:t xml:space="preserve">sjednanou </w:t>
      </w:r>
      <w:r>
        <w:t>náležitost</w:t>
      </w:r>
      <w:bookmarkEnd w:id="14"/>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3AD76829" w14:textId="77777777" w:rsidR="008F6EFE" w:rsidRDefault="00002BF9" w:rsidP="008F6EFE">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0411B599" w14:textId="77777777" w:rsidR="008F6EFE" w:rsidRDefault="008F6EFE" w:rsidP="008F6EFE">
      <w:pPr>
        <w:pStyle w:val="Odstavecseseznamem"/>
      </w:pPr>
    </w:p>
    <w:p w14:paraId="651EA71C" w14:textId="53078262" w:rsidR="008F6EFE" w:rsidRDefault="008F6EFE" w:rsidP="008F6EFE">
      <w:pPr>
        <w:pStyle w:val="Odstavecsmlouvy"/>
      </w:pPr>
      <w:r w:rsidRPr="008F6EFE">
        <w:t xml:space="preserve">Objednatel se za podmínek této smlouvy zavazuje uhradit </w:t>
      </w:r>
      <w:r w:rsidRPr="008F6EFE">
        <w:rPr>
          <w:b/>
        </w:rPr>
        <w:t>Cenu za spotřební materiál</w:t>
      </w:r>
      <w:r w:rsidRPr="008F6EFE">
        <w:t xml:space="preserve"> na základě faktury – daňového dokladu vystaveného Poskytovatelem. Poskytovatel není oprávněn vystavit fakturu před podpisem příslušného Hlavního předávacího protokolu oběma smluvními stranami. Poskytovatel není oprávněn vystavit fakturu ani tehdy, pokud neprovedl servisní úkon ani opravu, ke kterým se fakturovaný spotřební materiál vztahuje. Splatnost faktury je 60 dnů od data vystavení. Poskytovatel doručí fakturu Objednateli bez zbytečného odkladu po jejím vystavení. Datum uskutečnění zdanitelného plnění bude datum podepsání Hlavního předávacího protokolu Objednatelem. Faktura musí splňovat veškeré náležitosti daňového a účetního dokladu stanovené právními předpisy, zejména musí splňovat ustanovení ZDPH, a musí na ní být uvedena Cena za spotřební materiál rozepsaná na jednotlivé položky dodaného spotřebního materiálu, označení této smlouvy a datum splatnosti v souladu s touto smlouvou. Pokud faktura nesplňuje kteroukoli sjednanou náležitost, je Objednatel oprávněn ji vrátit Poskytovateli k přepracování či doplnění. V takovém případě běží nová lhůta splatnosti ode dne doručení opravené faktury Objednateli.</w:t>
      </w:r>
    </w:p>
    <w:p w14:paraId="6221CFA7" w14:textId="77777777" w:rsidR="008F6EFE" w:rsidRDefault="008F6EFE" w:rsidP="008F6EFE">
      <w:pPr>
        <w:pStyle w:val="Odstavecsmlouvy"/>
        <w:numPr>
          <w:ilvl w:val="0"/>
          <w:numId w:val="0"/>
        </w:numPr>
        <w:ind w:left="567"/>
      </w:pPr>
    </w:p>
    <w:p w14:paraId="33DA9759" w14:textId="77777777" w:rsidR="008F6EFE" w:rsidRDefault="008F6EFE" w:rsidP="008F6EFE">
      <w:pPr>
        <w:pStyle w:val="Odstavecsmlouvy"/>
      </w:pPr>
      <w:r w:rsidRPr="008F6EFE">
        <w:t xml:space="preserve">Navýšení kterékoli ceny sjednané v této smlouvě je možné pouze v případě legislativních změn, které mají prokazatelný vliv na výši ceny, a to výhradně písemným dodatkem k této smlouvě a na základě písemného návrhu Poskytovatele. </w:t>
      </w:r>
    </w:p>
    <w:p w14:paraId="028E4532" w14:textId="77777777" w:rsidR="008F6EFE" w:rsidRDefault="008F6EFE" w:rsidP="008F6EFE">
      <w:pPr>
        <w:pStyle w:val="Odstavecseseznamem"/>
      </w:pPr>
    </w:p>
    <w:p w14:paraId="0750AC89" w14:textId="77777777" w:rsidR="008F6EFE" w:rsidRDefault="008F6EFE" w:rsidP="008F6EFE">
      <w:pPr>
        <w:pStyle w:val="Odstavecsmlouvy"/>
      </w:pPr>
      <w:r w:rsidRPr="008F6EFE">
        <w:t>Poskytovatel je dále oprávněn zvýšit ceny uvedené v příloze č. 1 této smlouvy každoročně o průměrnou roční míru inflace za předchozí kalendářní rok zveřejněnou Českým statistickým úřadem (dále též jen „míra inflace“), avšak pouze pokud míra inflace bude vyšší nebo rovna 2 %, a to vždy k 1. 4. příslušného roku (tj. počínaje měsícem dubnem), nikoli však v roce, ve kterém tato smlouva nabyla účinnosti. Poskytovatel je však oprávněn navýšit ceny podle věty předchozí nejvýše o 5 % a to i v případě, že míra inflace bude vyšší. Zvýšení cen podle tohoto odstavce smlouvy o míru inflace je Poskytovatel povinen Objednateli oznámit nejpozději do 15. 3. příslušného roku, jinak toto právo Poskytovatele na navýšení cen uvedených v příloze č. 1 této smlouvy v příslušném roce zaniká.</w:t>
      </w:r>
    </w:p>
    <w:p w14:paraId="0AAE7FB3" w14:textId="77777777" w:rsidR="008F6EFE" w:rsidRDefault="008F6EFE" w:rsidP="008F6EFE">
      <w:pPr>
        <w:pStyle w:val="Odstavecseseznamem"/>
      </w:pPr>
    </w:p>
    <w:p w14:paraId="2DBBF304" w14:textId="77777777" w:rsidR="008F6EFE" w:rsidRDefault="008F6EFE" w:rsidP="008F6EFE">
      <w:pPr>
        <w:pStyle w:val="Odstavecsmlouvy"/>
      </w:pPr>
      <w:r w:rsidRPr="008F6EFE">
        <w:t>Částka přeúčtovaného poplatku na recyklaci elektroodpadu dle zákona č. 185/2001 Sb., o odpadech, ve znění pozdějších předpisů, bude na fakturách uvedena zvlášť.</w:t>
      </w:r>
    </w:p>
    <w:p w14:paraId="4B5E1454" w14:textId="77777777" w:rsidR="008F6EFE" w:rsidRDefault="008F6EFE" w:rsidP="008F6EFE">
      <w:pPr>
        <w:pStyle w:val="Odstavecseseznamem"/>
      </w:pPr>
    </w:p>
    <w:p w14:paraId="67C9A462" w14:textId="77777777" w:rsidR="008F6EFE" w:rsidRDefault="008F6EFE" w:rsidP="008F6EFE">
      <w:pPr>
        <w:pStyle w:val="Odstavecsmlouvy"/>
      </w:pPr>
      <w:r w:rsidRPr="008F6EFE">
        <w:lastRenderedPageBreak/>
        <w:t>Úhrady cen budou prováděny bezhotovostními převody z bankovního účtu Objednatele na bankovní účet Poskytovatele. Dnem úhrady se rozumí den odepsání příslušné částky z účtu Objednatele.</w:t>
      </w:r>
    </w:p>
    <w:p w14:paraId="0AAEE73D" w14:textId="77777777" w:rsidR="008F6EFE" w:rsidRDefault="008F6EFE" w:rsidP="008F6EFE">
      <w:pPr>
        <w:pStyle w:val="Odstavecseseznamem"/>
      </w:pPr>
    </w:p>
    <w:p w14:paraId="4148EC2E" w14:textId="77777777" w:rsidR="008F6EFE" w:rsidRDefault="008F6EFE" w:rsidP="008F6EFE">
      <w:pPr>
        <w:pStyle w:val="Odstavecsmlouvy"/>
      </w:pPr>
      <w:r w:rsidRPr="008F6EFE">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652FA53B" w14:textId="77777777" w:rsidR="008F6EFE" w:rsidRDefault="008F6EFE" w:rsidP="008F6EFE">
      <w:pPr>
        <w:pStyle w:val="Odstavecseseznamem"/>
      </w:pPr>
    </w:p>
    <w:p w14:paraId="459B99D6" w14:textId="33438B6F" w:rsidR="008F6EFE" w:rsidRPr="008F6EFE" w:rsidRDefault="008F6EFE" w:rsidP="008F6EFE">
      <w:pPr>
        <w:pStyle w:val="Odstavecsmlouvy"/>
      </w:pPr>
      <w:r w:rsidRPr="008F6EFE">
        <w:t xml:space="preserve">Pokud Objednatel uhradí částku ve výši DPH na účet správce daně Poskytovatele </w:t>
      </w:r>
    </w:p>
    <w:p w14:paraId="463C6B27" w14:textId="1B4A7A07" w:rsidR="008F6EFE" w:rsidRDefault="008F6EFE" w:rsidP="008F6EFE">
      <w:pPr>
        <w:ind w:left="567"/>
        <w:jc w:val="both"/>
        <w:rPr>
          <w:rFonts w:ascii="Arial" w:hAnsi="Arial" w:cs="Arial"/>
          <w:sz w:val="22"/>
          <w:szCs w:val="22"/>
        </w:rPr>
      </w:pPr>
      <w:r w:rsidRPr="008F6EFE">
        <w:rPr>
          <w:rFonts w:ascii="Arial" w:hAnsi="Arial" w:cs="Arial"/>
          <w:sz w:val="22"/>
          <w:szCs w:val="22"/>
        </w:rPr>
        <w:t>a zbývající částku sjednané ceny (relevantní část bez DPH) Poskytovateli, považuje se jeho závazek uhradit sjednanou cenu za splněný. Dnem úhrady se rozumí den odepsání poslední příslušné částky z účtu Objednatele.</w:t>
      </w:r>
    </w:p>
    <w:p w14:paraId="13381E63" w14:textId="77777777" w:rsidR="008F6EFE" w:rsidRPr="008F6EFE" w:rsidRDefault="008F6EFE" w:rsidP="008F6EFE">
      <w:pPr>
        <w:ind w:left="567"/>
        <w:jc w:val="both"/>
        <w:rPr>
          <w:rFonts w:ascii="Arial" w:hAnsi="Arial" w:cs="Arial"/>
          <w:b/>
          <w:sz w:val="22"/>
          <w:szCs w:val="22"/>
        </w:rPr>
      </w:pPr>
    </w:p>
    <w:p w14:paraId="69FDABA3" w14:textId="77777777" w:rsidR="008F6EFE" w:rsidRDefault="008F6EFE" w:rsidP="008F6EFE">
      <w:pPr>
        <w:jc w:val="both"/>
        <w:rPr>
          <w:rFonts w:ascii="Arial" w:hAnsi="Arial" w:cs="Arial"/>
          <w:sz w:val="22"/>
          <w:szCs w:val="22"/>
        </w:rPr>
      </w:pPr>
      <w:proofErr w:type="gramStart"/>
      <w:r w:rsidRPr="008F6EFE">
        <w:rPr>
          <w:rFonts w:ascii="Arial" w:hAnsi="Arial" w:cs="Arial"/>
          <w:b/>
          <w:sz w:val="22"/>
          <w:szCs w:val="22"/>
        </w:rPr>
        <w:t>V.13</w:t>
      </w:r>
      <w:proofErr w:type="gramEnd"/>
      <w:r>
        <w:rPr>
          <w:rFonts w:ascii="Arial" w:hAnsi="Arial" w:cs="Arial"/>
          <w:sz w:val="22"/>
          <w:szCs w:val="22"/>
        </w:rPr>
        <w:t xml:space="preserve">  </w:t>
      </w:r>
      <w:r w:rsidRPr="008F6EFE">
        <w:rPr>
          <w:rFonts w:ascii="Arial" w:hAnsi="Arial" w:cs="Arial"/>
          <w:sz w:val="22"/>
          <w:szCs w:val="22"/>
        </w:rPr>
        <w:t xml:space="preserve">Poskytovatel je oprávněn postoupit své peněžité pohledávky za Objednatelem výhradně </w:t>
      </w:r>
      <w:r>
        <w:rPr>
          <w:rFonts w:ascii="Arial" w:hAnsi="Arial" w:cs="Arial"/>
          <w:sz w:val="22"/>
          <w:szCs w:val="22"/>
        </w:rPr>
        <w:br/>
        <w:t xml:space="preserve">         </w:t>
      </w:r>
      <w:r w:rsidRPr="008F6EFE">
        <w:rPr>
          <w:rFonts w:ascii="Arial" w:hAnsi="Arial" w:cs="Arial"/>
          <w:sz w:val="22"/>
          <w:szCs w:val="22"/>
        </w:rPr>
        <w:t xml:space="preserve">po předchozím písemném souhlasu Objednatele, jinak je postoupení vůči Objednateli </w:t>
      </w:r>
      <w:r>
        <w:rPr>
          <w:rFonts w:ascii="Arial" w:hAnsi="Arial" w:cs="Arial"/>
          <w:sz w:val="22"/>
          <w:szCs w:val="22"/>
        </w:rPr>
        <w:t xml:space="preserve">  </w:t>
      </w:r>
      <w:r>
        <w:rPr>
          <w:rFonts w:ascii="Arial" w:hAnsi="Arial" w:cs="Arial"/>
          <w:sz w:val="22"/>
          <w:szCs w:val="22"/>
        </w:rPr>
        <w:br/>
        <w:t xml:space="preserve">         </w:t>
      </w:r>
      <w:r w:rsidRPr="008F6EFE">
        <w:rPr>
          <w:rFonts w:ascii="Arial" w:hAnsi="Arial" w:cs="Arial"/>
          <w:sz w:val="22"/>
          <w:szCs w:val="22"/>
        </w:rPr>
        <w:t>neúčinné.</w:t>
      </w:r>
    </w:p>
    <w:p w14:paraId="03851B87" w14:textId="77777777" w:rsidR="008F6EFE" w:rsidRDefault="008F6EFE" w:rsidP="008F6EFE">
      <w:pPr>
        <w:jc w:val="both"/>
        <w:rPr>
          <w:rFonts w:ascii="Arial" w:hAnsi="Arial" w:cs="Arial"/>
          <w:sz w:val="22"/>
          <w:szCs w:val="22"/>
        </w:rPr>
      </w:pPr>
    </w:p>
    <w:p w14:paraId="55BB3B4C" w14:textId="54B1D560" w:rsidR="008F6EFE" w:rsidRPr="008F6EFE" w:rsidRDefault="008F6EFE" w:rsidP="008F6EFE">
      <w:pPr>
        <w:jc w:val="both"/>
        <w:rPr>
          <w:rFonts w:ascii="Arial" w:hAnsi="Arial" w:cs="Arial"/>
          <w:sz w:val="22"/>
          <w:szCs w:val="22"/>
        </w:rPr>
      </w:pPr>
      <w:proofErr w:type="gramStart"/>
      <w:r w:rsidRPr="008F6EFE">
        <w:rPr>
          <w:rFonts w:ascii="Arial" w:hAnsi="Arial" w:cs="Arial"/>
          <w:b/>
          <w:sz w:val="22"/>
          <w:szCs w:val="22"/>
        </w:rPr>
        <w:t>V.14</w:t>
      </w:r>
      <w:proofErr w:type="gramEnd"/>
      <w:r>
        <w:rPr>
          <w:rFonts w:ascii="Arial" w:hAnsi="Arial" w:cs="Arial"/>
          <w:sz w:val="22"/>
          <w:szCs w:val="22"/>
        </w:rPr>
        <w:t xml:space="preserve">  </w:t>
      </w:r>
      <w:r w:rsidRPr="008F6EFE">
        <w:rPr>
          <w:rFonts w:ascii="Arial" w:hAnsi="Arial" w:cs="Arial"/>
          <w:sz w:val="22"/>
          <w:szCs w:val="22"/>
        </w:rPr>
        <w:t xml:space="preserve">Poskytovatel je oprávněn započítat své peněžité pohledávky za Objednatelem výhradně </w:t>
      </w:r>
      <w:r>
        <w:rPr>
          <w:rFonts w:ascii="Arial" w:hAnsi="Arial" w:cs="Arial"/>
          <w:sz w:val="22"/>
          <w:szCs w:val="22"/>
        </w:rPr>
        <w:br/>
        <w:t xml:space="preserve">         </w:t>
      </w:r>
      <w:r w:rsidRPr="008F6EFE">
        <w:rPr>
          <w:rFonts w:ascii="Arial" w:hAnsi="Arial" w:cs="Arial"/>
          <w:sz w:val="22"/>
          <w:szCs w:val="22"/>
        </w:rPr>
        <w:t xml:space="preserve">na základě písemné dohody obou smluvních stran, jinak je započtení pohledávek </w:t>
      </w:r>
      <w:r>
        <w:rPr>
          <w:rFonts w:ascii="Arial" w:hAnsi="Arial" w:cs="Arial"/>
          <w:sz w:val="22"/>
          <w:szCs w:val="22"/>
        </w:rPr>
        <w:t xml:space="preserve">  </w:t>
      </w:r>
      <w:r>
        <w:rPr>
          <w:rFonts w:ascii="Arial" w:hAnsi="Arial" w:cs="Arial"/>
          <w:sz w:val="22"/>
          <w:szCs w:val="22"/>
        </w:rPr>
        <w:br/>
        <w:t xml:space="preserve">         </w:t>
      </w:r>
      <w:r w:rsidRPr="008F6EFE">
        <w:rPr>
          <w:rFonts w:ascii="Arial" w:hAnsi="Arial" w:cs="Arial"/>
          <w:sz w:val="22"/>
          <w:szCs w:val="22"/>
        </w:rPr>
        <w:t>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BF5E3DF" w:rsidR="005F172F"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2C37EA77" w14:textId="54E49A87" w:rsidR="00F42D9A" w:rsidRPr="00F42D9A" w:rsidRDefault="00F42D9A" w:rsidP="00F42D9A">
      <w:pPr>
        <w:ind w:left="567"/>
        <w:jc w:val="both"/>
        <w:rPr>
          <w:rFonts w:ascii="Arial" w:hAnsi="Arial" w:cs="Arial"/>
          <w:sz w:val="22"/>
          <w:szCs w:val="22"/>
        </w:rPr>
      </w:pPr>
      <w:r w:rsidRPr="00F42D9A">
        <w:rPr>
          <w:rFonts w:ascii="Arial" w:hAnsi="Arial" w:cs="Arial"/>
          <w:sz w:val="22"/>
          <w:szCs w:val="22"/>
        </w:rPr>
        <w:t>V takovém případě platí pro výpovědní lhůtu podmínky uvedené v předchozím odstavci obdobně.</w:t>
      </w:r>
    </w:p>
    <w:p w14:paraId="7333908A" w14:textId="77777777" w:rsidR="00F42D9A" w:rsidRPr="00895988" w:rsidRDefault="00F42D9A" w:rsidP="00F42D9A">
      <w:pPr>
        <w:pStyle w:val="Odstavecsmlouvy"/>
        <w:numPr>
          <w:ilvl w:val="0"/>
          <w:numId w:val="0"/>
        </w:numPr>
        <w:ind w:left="567"/>
      </w:pP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lastRenderedPageBreak/>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663D2178" w14:textId="77777777" w:rsidR="00F42D9A" w:rsidRPr="00F42D9A" w:rsidRDefault="00F42D9A" w:rsidP="00F42D9A">
      <w:pPr>
        <w:numPr>
          <w:ilvl w:val="1"/>
          <w:numId w:val="22"/>
        </w:numPr>
        <w:jc w:val="both"/>
        <w:rPr>
          <w:rFonts w:ascii="Arial" w:hAnsi="Arial" w:cs="Arial"/>
          <w:sz w:val="22"/>
          <w:szCs w:val="22"/>
        </w:rPr>
      </w:pPr>
      <w:bookmarkStart w:id="18" w:name="_Ref43804893"/>
      <w:bookmarkEnd w:id="17"/>
      <w:r w:rsidRPr="00F42D9A">
        <w:rPr>
          <w:rFonts w:ascii="Arial" w:hAnsi="Arial" w:cs="Arial"/>
          <w:sz w:val="22"/>
          <w:szCs w:val="22"/>
        </w:rPr>
        <w:t xml:space="preserve">Smluvní strany se zavazují, že žádná z nich Důvěrné informace nezpřístupní třetí osobě, nezveřejní ani je neužije v rozporu s účelem této smlouvy, a to ani pro svůj vlastní prospěch.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w:t>
      </w:r>
      <w:bookmarkEnd w:id="18"/>
      <w:r w:rsidRPr="00F42D9A">
        <w:rPr>
          <w:rFonts w:ascii="Arial" w:hAnsi="Arial" w:cs="Arial"/>
          <w:sz w:val="22"/>
          <w:szCs w:val="22"/>
        </w:rPr>
        <w:t>Poskytovatel je na písemnou výzvu Objednatele povinen Objednateli písemně prokázat existenci právního vztahu s těmito osobami splňujícího podmínky věty předchozí, a to do 10 pracovních dnů od doručení takové písemné výzvy. Poskytovatel je na základě výzvy Objednatele povinen bez zbytečného odkladu předložit Objednateli písemný seznam těchto osob a udržovat jej aktualizovaný. Osoby neuvedené na tomto seznamu se považují za třetí osoby dle věty první.</w:t>
      </w:r>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 xml:space="preserve">Poskytovatel je povinen při poskytování plnění podle této smlouvy dodržovat zásady bezpečnosti informací a dat včetně osobních údajů (dále v tomto odstavci jen </w:t>
      </w:r>
      <w:r>
        <w:lastRenderedPageBreak/>
        <w:t>„</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137499">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13749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3749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3749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xml:space="preserve">, dohodly, že místně příslušným soudem k projednání a rozhodnutí sporů a jiných právních věcí, vyplývajících z touto smlouvou založeného právního vztahu, jakož i ze </w:t>
      </w:r>
      <w:r w:rsidRPr="00895988">
        <w:rPr>
          <w:snapToGrid w:val="0"/>
        </w:rPr>
        <w:lastRenderedPageBreak/>
        <w:t>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071B6C27" w14:textId="32642484" w:rsidR="006A0A77" w:rsidRDefault="006A0A77" w:rsidP="005E3FCA">
      <w:pPr>
        <w:pStyle w:val="Odstavecsmlouvy"/>
        <w:numPr>
          <w:ilvl w:val="0"/>
          <w:numId w:val="28"/>
        </w:numPr>
        <w:jc w:val="left"/>
      </w:pPr>
      <w:r>
        <w:t xml:space="preserve">Příloha č. 1: </w:t>
      </w:r>
      <w:r w:rsidRPr="00895988">
        <w:t xml:space="preserve">Seznam servisovaných přístrojů </w:t>
      </w:r>
      <w:r w:rsidR="005E3FCA">
        <w:t>a další údaje.</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6D446735"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w:t>
            </w:r>
            <w:r w:rsidR="009D0796">
              <w:rPr>
                <w:sz w:val="22"/>
                <w:szCs w:val="22"/>
              </w:rPr>
              <w:t> </w:t>
            </w:r>
            <w:proofErr w:type="gramStart"/>
            <w:r w:rsidR="009D0796" w:rsidRPr="009D0796">
              <w:rPr>
                <w:sz w:val="22"/>
                <w:szCs w:val="22"/>
              </w:rPr>
              <w:t>Praze</w:t>
            </w:r>
            <w:r w:rsidR="009D0796">
              <w:rPr>
                <w:sz w:val="22"/>
                <w:szCs w:val="22"/>
              </w:rPr>
              <w:t xml:space="preserve">  </w:t>
            </w:r>
            <w:r w:rsidRPr="00D722DC">
              <w:rPr>
                <w:sz w:val="22"/>
                <w:szCs w:val="22"/>
              </w:rPr>
              <w:t>dne</w:t>
            </w:r>
            <w:proofErr w:type="gramEnd"/>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18206E6D" w:rsidR="004366E6" w:rsidRPr="004366E6" w:rsidRDefault="00C66A22" w:rsidP="00A36F8E">
            <w:pPr>
              <w:pStyle w:val="slovn"/>
              <w:numPr>
                <w:ilvl w:val="0"/>
                <w:numId w:val="0"/>
              </w:numPr>
              <w:tabs>
                <w:tab w:val="num" w:pos="567"/>
              </w:tabs>
              <w:spacing w:after="0" w:line="280" w:lineRule="atLeast"/>
              <w:jc w:val="center"/>
              <w:rPr>
                <w:b/>
                <w:sz w:val="22"/>
                <w:szCs w:val="22"/>
              </w:rPr>
            </w:pPr>
            <w:r>
              <w:rPr>
                <w:b/>
                <w:sz w:val="22"/>
                <w:szCs w:val="22"/>
              </w:rPr>
              <w:t>S&amp;T Plus s.r.o.</w:t>
            </w:r>
          </w:p>
          <w:p w14:paraId="68A79927" w14:textId="77777777" w:rsidR="004366E6" w:rsidRDefault="00C66A22" w:rsidP="00A36F8E">
            <w:pPr>
              <w:pStyle w:val="slovn"/>
              <w:numPr>
                <w:ilvl w:val="0"/>
                <w:numId w:val="0"/>
              </w:numPr>
              <w:tabs>
                <w:tab w:val="num" w:pos="567"/>
              </w:tabs>
              <w:spacing w:after="0" w:line="280" w:lineRule="atLeast"/>
              <w:jc w:val="center"/>
              <w:rPr>
                <w:sz w:val="22"/>
                <w:szCs w:val="22"/>
              </w:rPr>
            </w:pPr>
            <w:r>
              <w:rPr>
                <w:sz w:val="22"/>
                <w:szCs w:val="22"/>
              </w:rPr>
              <w:t>Ing. Ludvík Tót</w:t>
            </w:r>
          </w:p>
          <w:p w14:paraId="7D429C7F" w14:textId="3412CE0A" w:rsidR="00C66A22" w:rsidRPr="00C66A22" w:rsidRDefault="00C66A22" w:rsidP="00C66A22">
            <w:pPr>
              <w:jc w:val="center"/>
              <w:rPr>
                <w:rFonts w:ascii="Arial" w:hAnsi="Arial" w:cs="Arial"/>
                <w:sz w:val="22"/>
                <w:szCs w:val="22"/>
              </w:rPr>
            </w:pPr>
            <w:r w:rsidRPr="00C66A22">
              <w:rPr>
                <w:rFonts w:ascii="Arial" w:hAnsi="Arial" w:cs="Arial"/>
                <w:sz w:val="22"/>
                <w:szCs w:val="22"/>
              </w:rPr>
              <w:t>jednatel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0E5F997" w14:textId="76B8114E" w:rsidR="005E3FCA" w:rsidRDefault="005E3FCA" w:rsidP="005E3FCA">
      <w:pPr>
        <w:spacing w:after="160" w:line="259" w:lineRule="auto"/>
        <w:rPr>
          <w:rFonts w:ascii="Arial" w:hAnsi="Arial" w:cs="Arial"/>
          <w:b/>
          <w:sz w:val="22"/>
          <w:szCs w:val="22"/>
        </w:rPr>
        <w:sectPr w:rsidR="005E3FCA">
          <w:headerReference w:type="default" r:id="rId12"/>
          <w:footerReference w:type="default" r:id="rId13"/>
          <w:pgSz w:w="11906" w:h="16838"/>
          <w:pgMar w:top="1417" w:right="1417" w:bottom="1417" w:left="1417" w:header="708" w:footer="708" w:gutter="0"/>
          <w:cols w:space="708"/>
          <w:docGrid w:linePitch="360"/>
        </w:sectPr>
      </w:pPr>
    </w:p>
    <w:p w14:paraId="36CB006C" w14:textId="0BB83839" w:rsidR="00424A1F" w:rsidRPr="005E3FCA" w:rsidRDefault="0017049F" w:rsidP="005E3FCA">
      <w:pPr>
        <w:spacing w:after="160" w:line="259" w:lineRule="auto"/>
        <w:jc w:val="center"/>
        <w:rPr>
          <w:rFonts w:ascii="Arial" w:hAnsi="Arial" w:cs="Arial"/>
          <w:sz w:val="22"/>
          <w:szCs w:val="22"/>
        </w:rPr>
      </w:pPr>
      <w:r w:rsidRPr="00DA6E7A">
        <w:rPr>
          <w:rFonts w:ascii="Arial" w:hAnsi="Arial" w:cs="Arial"/>
          <w:b/>
          <w:sz w:val="22"/>
          <w:szCs w:val="22"/>
        </w:rPr>
        <w:lastRenderedPageBreak/>
        <w:t xml:space="preserve">Příloha </w:t>
      </w:r>
      <w:r w:rsidR="0085370B">
        <w:rPr>
          <w:rFonts w:ascii="Arial" w:hAnsi="Arial" w:cs="Arial"/>
          <w:b/>
          <w:sz w:val="22"/>
          <w:szCs w:val="22"/>
        </w:rPr>
        <w:t>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144F078A" w14:textId="54B54395" w:rsidR="0017049F" w:rsidRPr="003D059C" w:rsidRDefault="003D059C">
      <w:pPr>
        <w:spacing w:after="160" w:line="259" w:lineRule="auto"/>
        <w:rPr>
          <w:rFonts w:ascii="Arial" w:hAnsi="Arial" w:cs="Arial"/>
          <w:sz w:val="22"/>
          <w:szCs w:val="22"/>
        </w:rPr>
      </w:pPr>
      <w:r w:rsidRPr="003D059C">
        <w:rPr>
          <w:rFonts w:ascii="Arial" w:hAnsi="Arial" w:cs="Arial"/>
          <w:sz w:val="22"/>
          <w:szCs w:val="22"/>
        </w:rPr>
        <w:t>Ultrazvukový přístroj Philips EPIQ ELITE</w:t>
      </w:r>
    </w:p>
    <w:sectPr w:rsidR="0017049F" w:rsidRPr="003D059C" w:rsidSect="005E3FC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1C69EF48"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F12CB9">
          <w:rPr>
            <w:rFonts w:ascii="Arial" w:hAnsi="Arial" w:cs="Arial"/>
            <w:noProof/>
            <w:sz w:val="20"/>
          </w:rPr>
          <w:t>13</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591F"/>
    <w:rsid w:val="003948D5"/>
    <w:rsid w:val="003969C7"/>
    <w:rsid w:val="00397BAB"/>
    <w:rsid w:val="003A0775"/>
    <w:rsid w:val="003A48C2"/>
    <w:rsid w:val="003A513A"/>
    <w:rsid w:val="003B3ECB"/>
    <w:rsid w:val="003C0DB6"/>
    <w:rsid w:val="003C190C"/>
    <w:rsid w:val="003D059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3FCA"/>
    <w:rsid w:val="005E599F"/>
    <w:rsid w:val="005F172F"/>
    <w:rsid w:val="00600025"/>
    <w:rsid w:val="006117D5"/>
    <w:rsid w:val="006418A7"/>
    <w:rsid w:val="00642CE4"/>
    <w:rsid w:val="0065312B"/>
    <w:rsid w:val="006533C5"/>
    <w:rsid w:val="00676822"/>
    <w:rsid w:val="00677327"/>
    <w:rsid w:val="0068256A"/>
    <w:rsid w:val="006A0A77"/>
    <w:rsid w:val="006A5BCB"/>
    <w:rsid w:val="006B54A9"/>
    <w:rsid w:val="006B6AFC"/>
    <w:rsid w:val="006C0AE3"/>
    <w:rsid w:val="006D2D0F"/>
    <w:rsid w:val="006D58E5"/>
    <w:rsid w:val="006E25A4"/>
    <w:rsid w:val="006F13C3"/>
    <w:rsid w:val="006F1A41"/>
    <w:rsid w:val="006F5070"/>
    <w:rsid w:val="00704A6A"/>
    <w:rsid w:val="00707C3A"/>
    <w:rsid w:val="007159AD"/>
    <w:rsid w:val="00720285"/>
    <w:rsid w:val="00732F56"/>
    <w:rsid w:val="007333CD"/>
    <w:rsid w:val="007346EF"/>
    <w:rsid w:val="0074309B"/>
    <w:rsid w:val="007433CB"/>
    <w:rsid w:val="00745EAF"/>
    <w:rsid w:val="007614C5"/>
    <w:rsid w:val="007628FF"/>
    <w:rsid w:val="0077144F"/>
    <w:rsid w:val="00774A0F"/>
    <w:rsid w:val="00791E79"/>
    <w:rsid w:val="007A44F9"/>
    <w:rsid w:val="007A5582"/>
    <w:rsid w:val="007B4FA4"/>
    <w:rsid w:val="007C0E96"/>
    <w:rsid w:val="007C5330"/>
    <w:rsid w:val="007D1195"/>
    <w:rsid w:val="007D58B5"/>
    <w:rsid w:val="007D6D38"/>
    <w:rsid w:val="007F084C"/>
    <w:rsid w:val="00804A2D"/>
    <w:rsid w:val="00811153"/>
    <w:rsid w:val="0082766A"/>
    <w:rsid w:val="00841E87"/>
    <w:rsid w:val="0085370B"/>
    <w:rsid w:val="008546CC"/>
    <w:rsid w:val="00874D82"/>
    <w:rsid w:val="0088594B"/>
    <w:rsid w:val="00895988"/>
    <w:rsid w:val="008977F4"/>
    <w:rsid w:val="008B24F8"/>
    <w:rsid w:val="008B4661"/>
    <w:rsid w:val="008C14C8"/>
    <w:rsid w:val="008C3D93"/>
    <w:rsid w:val="008C4EF0"/>
    <w:rsid w:val="008D1BAF"/>
    <w:rsid w:val="008D5D71"/>
    <w:rsid w:val="008F1CD5"/>
    <w:rsid w:val="008F513F"/>
    <w:rsid w:val="008F6EFE"/>
    <w:rsid w:val="00920F91"/>
    <w:rsid w:val="009268E6"/>
    <w:rsid w:val="00936384"/>
    <w:rsid w:val="00941216"/>
    <w:rsid w:val="00943339"/>
    <w:rsid w:val="00946F41"/>
    <w:rsid w:val="00956A9A"/>
    <w:rsid w:val="00956DAD"/>
    <w:rsid w:val="009846D5"/>
    <w:rsid w:val="009916F3"/>
    <w:rsid w:val="009B37E6"/>
    <w:rsid w:val="009C0BEF"/>
    <w:rsid w:val="009D0796"/>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66A22"/>
    <w:rsid w:val="00C902A0"/>
    <w:rsid w:val="00CB049F"/>
    <w:rsid w:val="00CC32AB"/>
    <w:rsid w:val="00CE48A0"/>
    <w:rsid w:val="00D04144"/>
    <w:rsid w:val="00D112AA"/>
    <w:rsid w:val="00D30DB2"/>
    <w:rsid w:val="00D536EA"/>
    <w:rsid w:val="00D822C8"/>
    <w:rsid w:val="00D86528"/>
    <w:rsid w:val="00D9069F"/>
    <w:rsid w:val="00DA6E7A"/>
    <w:rsid w:val="00DB0A30"/>
    <w:rsid w:val="00DB26F4"/>
    <w:rsid w:val="00DB5652"/>
    <w:rsid w:val="00DB7749"/>
    <w:rsid w:val="00DB7DCA"/>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D14CB"/>
    <w:rsid w:val="00EE1087"/>
    <w:rsid w:val="00F12CB9"/>
    <w:rsid w:val="00F20F9F"/>
    <w:rsid w:val="00F24439"/>
    <w:rsid w:val="00F34523"/>
    <w:rsid w:val="00F363B5"/>
    <w:rsid w:val="00F41849"/>
    <w:rsid w:val="00F42D9A"/>
    <w:rsid w:val="00F44940"/>
    <w:rsid w:val="00F5259D"/>
    <w:rsid w:val="00F566F6"/>
    <w:rsid w:val="00F72155"/>
    <w:rsid w:val="00F842BB"/>
    <w:rsid w:val="00F916F2"/>
    <w:rsid w:val="00F93F1A"/>
    <w:rsid w:val="00F9631D"/>
    <w:rsid w:val="00FA1CA2"/>
    <w:rsid w:val="00FB330F"/>
    <w:rsid w:val="00FB67E5"/>
    <w:rsid w:val="00FC7501"/>
    <w:rsid w:val="00FD512B"/>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onsorLookup xmlns="92b03c90-9cde-4bf7-b93a-da1bfba2740f">2</SponsorLookup>
    <EstValue xmlns="92b03c90-9cde-4bf7-b93a-da1bfba2740f">4999999</EstValue>
    <FinalPrice xmlns="92b03c90-9cde-4bf7-b93a-da1bfba2740f" xsi:nil="true"/>
    <ElectronicProcessing xmlns="92b03c90-9cde-4bf7-b93a-da1bfba2740f">false</ElectronicProcessing>
    <Salesman xmlns="92b03c90-9cde-4bf7-b93a-da1bfba2740f">
      <UserInfo>
        <DisplayName>Pavel Mison Local</DisplayName>
        <AccountId>24</AccountId>
        <AccountType/>
      </UserInfo>
      <UserInfo>
        <DisplayName>Jiri Cerny Local</DisplayName>
        <AccountId>23</AccountId>
        <AccountType/>
      </UserInfo>
    </Salesman>
    <UsersAdditionalText xmlns="92b03c90-9cde-4bf7-b93a-da1bfba2740f" xsi:nil="true"/>
    <DocumentSetDescription xmlns="http://schemas.microsoft.com/sharepoint/v3" xsi:nil="true"/>
    <Historie xmlns="92b03c90-9cde-4bf7-b93a-da1bfba2740f" xsi:nil="true"/>
    <WinDevice xmlns="92b03c90-9cde-4bf7-b93a-da1bfba2740f" xsi:nil="true"/>
    <DeliveryDate xmlns="92b03c90-9cde-4bf7-b93a-da1bfba2740f">2021-05-24T07:00:00+00:00</DeliveryDate>
    <PatricipationNote xmlns="92b03c90-9cde-4bf7-b93a-da1bfba2740f" xsi:nil="true"/>
    <WinCompany xmlns="92b03c90-9cde-4bf7-b93a-da1bfba2740f" xsi:nil="true"/>
    <Participation xmlns="92b03c90-9cde-4bf7-b93a-da1bfba2740f" xsi:nil="true"/>
    <Divided xmlns="92b03c90-9cde-4bf7-b93a-da1bfba2740f">false</Divided>
    <WinProducer xmlns="92b03c90-9cde-4bf7-b93a-da1bfba2740f"/>
    <VZName xmlns="92b03c90-9cde-4bf7-b93a-da1bfba2740f">Ultrazvukový přístroj II</VZName>
    <WinLossNotifyDate xmlns="92b03c90-9cde-4bf7-b93a-da1bfba2740f" xsi:nil="true"/>
    <CPVLookup xmlns="92b03c90-9cde-4bf7-b93a-da1bfba2740f"/>
    <UsersLookup xmlns="92b03c90-9cde-4bf7-b93a-da1bfba2740f">
      <Value>5</Value>
    </UsersLookup>
    <VZType xmlns="92b03c90-9cde-4bf7-b93a-da1bfba2740f">Nadlimit</VZTyp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991F2D5427E84991EA5244F4838F4B" ma:contentTypeVersion="9" ma:contentTypeDescription="Vytvoří nový dokument" ma:contentTypeScope="" ma:versionID="705dfeb187df587dd34d40203bbb7e29">
  <xsd:schema xmlns:xsd="http://www.w3.org/2001/XMLSchema" xmlns:xs="http://www.w3.org/2001/XMLSchema" xmlns:p="http://schemas.microsoft.com/office/2006/metadata/properties" xmlns:ns1="http://schemas.microsoft.com/sharepoint/v3" xmlns:ns2="92b03c90-9cde-4bf7-b93a-da1bfba2740f" targetNamespace="http://schemas.microsoft.com/office/2006/metadata/properties" ma:root="true" ma:fieldsID="2613df2e38aef15e4c9226aa54d8fa86" ns1:_="" ns2:_="">
    <xsd:import namespace="http://schemas.microsoft.com/sharepoint/v3"/>
    <xsd:import namespace="92b03c90-9cde-4bf7-b93a-da1bfba2740f"/>
    <xsd:element name="properties">
      <xsd:complexType>
        <xsd:sequence>
          <xsd:element name="documentManagement">
            <xsd:complexType>
              <xsd:all>
                <xsd:element ref="ns2:WinDevice" minOccurs="0"/>
                <xsd:element ref="ns2:UsersLookup" minOccurs="0"/>
                <xsd:element ref="ns2:EstValue" minOccurs="0"/>
                <xsd:element ref="ns2:Divided" minOccurs="0"/>
                <xsd:element ref="ns2:DeliveryDate" minOccurs="0"/>
                <xsd:element ref="ns2:SponsorLookup" minOccurs="0"/>
                <xsd:element ref="ns2:FinalPrice" minOccurs="0"/>
                <xsd:element ref="ns2:UsersAdditionalText" minOccurs="0"/>
                <xsd:element ref="ns2:PatricipationNote" minOccurs="0"/>
                <xsd:element ref="ns2:WinCompany" minOccurs="0"/>
                <xsd:element ref="ns2:WinLossNotifyDate" minOccurs="0"/>
                <xsd:element ref="ns2:ElectronicProcessing" minOccurs="0"/>
                <xsd:element ref="ns2:VZType" minOccurs="0"/>
                <xsd:element ref="ns2:CPVLookup" minOccurs="0"/>
                <xsd:element ref="ns2:CPVLookup_x003a_CPVCode" minOccurs="0"/>
                <xsd:element ref="ns2:CPVLookup_x003a_CPVName" minOccurs="0"/>
                <xsd:element ref="ns2:WinProducer" minOccurs="0"/>
                <xsd:element ref="ns2:Participation" minOccurs="0"/>
                <xsd:element ref="ns2:Salesman" minOccurs="0"/>
                <xsd:element ref="ns1:DocumentSetDescription" minOccurs="0"/>
                <xsd:element ref="ns2:VZName"/>
                <xsd:element ref="ns2:Hist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7" nillable="true" ma:displayName="Popis" ma:description="Popis sady dokumentů"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03c90-9cde-4bf7-b93a-da1bfba2740f" elementFormDefault="qualified">
    <xsd:import namespace="http://schemas.microsoft.com/office/2006/documentManagement/types"/>
    <xsd:import namespace="http://schemas.microsoft.com/office/infopath/2007/PartnerControls"/>
    <xsd:element name="WinDevice" ma:index="8" nillable="true" ma:displayName="Vítězný produkt" ma:internalName="WinDevice">
      <xsd:simpleType>
        <xsd:restriction base="dms:Text">
          <xsd:maxLength value="255"/>
        </xsd:restriction>
      </xsd:simpleType>
    </xsd:element>
    <xsd:element name="UsersLookup" ma:index="9" nillable="true" ma:displayName="Uživatel" ma:list="{fcd30690-bdc9-41b0-8d9f-91d5a30e6cee}" ma:internalName="UsersLookup" ma:showField="Title" ma:web="92b03c90-9cde-4bf7-b93a-da1bfba2740f">
      <xsd:complexType>
        <xsd:complexContent>
          <xsd:extension base="dms:MultiChoiceLookup">
            <xsd:sequence>
              <xsd:element name="Value" type="dms:Lookup" maxOccurs="unbounded" minOccurs="0" nillable="true"/>
            </xsd:sequence>
          </xsd:extension>
        </xsd:complexContent>
      </xsd:complexType>
    </xsd:element>
    <xsd:element name="EstValue" ma:index="10" nillable="true" ma:displayName="Předpokládaná cena" ma:internalName="EstValue" ma:percentage="FALSE">
      <xsd:simpleType>
        <xsd:restriction base="dms:Number"/>
      </xsd:simpleType>
    </xsd:element>
    <xsd:element name="Divided" ma:index="11" nillable="true" ma:displayName="Rozdělení na části" ma:default="0" ma:description="Ano pokud je VZ rozdělená na více částí" ma:internalName="Divided">
      <xsd:simpleType>
        <xsd:restriction base="dms:Boolean"/>
      </xsd:simpleType>
    </xsd:element>
    <xsd:element name="DeliveryDate" ma:index="12" nillable="true" ma:displayName="Termín podání" ma:format="DateTime" ma:indexed="true" ma:internalName="DeliveryDate">
      <xsd:simpleType>
        <xsd:restriction base="dms:DateTime"/>
      </xsd:simpleType>
    </xsd:element>
    <xsd:element name="SponsorLookup" ma:index="13" nillable="true" ma:displayName="Zadavatel" ma:list="{dfe9937d-6ebf-4fc0-b69c-8ddbf938e612}" ma:internalName="SponsorLookup" ma:showField="ICOCalculated" ma:web="92b03c90-9cde-4bf7-b93a-da1bfba2740f">
      <xsd:simpleType>
        <xsd:restriction base="dms:Lookup"/>
      </xsd:simpleType>
    </xsd:element>
    <xsd:element name="FinalPrice" ma:index="14" nillable="true" ma:displayName="Konečná cena" ma:internalName="FinalPrice" ma:percentage="FALSE">
      <xsd:simpleType>
        <xsd:restriction base="dms:Number"/>
      </xsd:simpleType>
    </xsd:element>
    <xsd:element name="UsersAdditionalText" ma:index="15" nillable="true" ma:displayName="Uživatel - upřesnení" ma:description="Upřesnění uživatele/oddělení z předchozího sloupce" ma:internalName="UsersAdditionalText">
      <xsd:simpleType>
        <xsd:restriction base="dms:Text">
          <xsd:maxLength value="255"/>
        </xsd:restriction>
      </xsd:simpleType>
    </xsd:element>
    <xsd:element name="PatricipationNote" ma:index="16" nillable="true" ma:displayName="Naše účast - poznámka" ma:description="Vyplňte v případě výběru možnosti &quot;E&quot; z předchozího pole, nebo v případě upřesnění ostatních možností." ma:internalName="PatricipationNote">
      <xsd:simpleType>
        <xsd:restriction base="dms:Note">
          <xsd:maxLength value="255"/>
        </xsd:restriction>
      </xsd:simpleType>
    </xsd:element>
    <xsd:element name="WinCompany" ma:index="17" nillable="true" ma:displayName="Vítězná firma" ma:list="{dbd05ac4-9d86-467b-86ef-bbcc88ca2c1c}" ma:internalName="WinCompany" ma:showField="Title" ma:web="92b03c90-9cde-4bf7-b93a-da1bfba2740f">
      <xsd:simpleType>
        <xsd:restriction base="dms:Lookup"/>
      </xsd:simpleType>
    </xsd:element>
    <xsd:element name="WinLossNotifyDate" ma:index="18" nillable="true" ma:displayName="Datum doručení oznámení" ma:description="Datum kdy má přijít výsledek VŘ" ma:format="DateOnly" ma:internalName="WinLossNotifyDate">
      <xsd:simpleType>
        <xsd:restriction base="dms:DateTime"/>
      </xsd:simpleType>
    </xsd:element>
    <xsd:element name="ElectronicProcessing" ma:index="19" nillable="true" ma:displayName="Elektronické podání nabídky" ma:default="0" ma:internalName="ElectronicProcessing">
      <xsd:simpleType>
        <xsd:restriction base="dms:Boolean"/>
      </xsd:simpleType>
    </xsd:element>
    <xsd:element name="VZType" ma:index="20" nillable="true" ma:displayName="Typ VZ" ma:format="Dropdown" ma:internalName="VZType">
      <xsd:simpleType>
        <xsd:restriction base="dms:Choice">
          <xsd:enumeration value="Nadlimit"/>
          <xsd:enumeration value="Podlimit"/>
          <xsd:enumeration value="Zjednoduš. podlimit"/>
          <xsd:enumeration value="VZMR"/>
        </xsd:restriction>
      </xsd:simpleType>
    </xsd:element>
    <xsd:element name="CPVLookup" ma:index="21" nillable="true" ma:displayName="CPV kódy" ma:list="{7c7b3b15-694c-46fe-8539-6d1ab4074335}" ma:internalName="CPVLookup" ma:showField="CPVCalculated" ma:web="92b03c90-9cde-4bf7-b93a-da1bfba2740f">
      <xsd:complexType>
        <xsd:complexContent>
          <xsd:extension base="dms:MultiChoiceLookup">
            <xsd:sequence>
              <xsd:element name="Value" type="dms:Lookup" maxOccurs="unbounded" minOccurs="0" nillable="true"/>
            </xsd:sequence>
          </xsd:extension>
        </xsd:complexContent>
      </xsd:complexType>
    </xsd:element>
    <xsd:element name="CPVLookup_x003a_CPVCode" ma:index="22" nillable="true" ma:displayName="CPVLookup:CPVCode" ma:list="{7c7b3b15-694c-46fe-8539-6d1ab4074335}" ma:internalName="CPVLookup_x003A_CPVCode" ma:readOnly="true" ma:showField="CPVCode" ma:web="92b03c90-9cde-4bf7-b93a-da1bfba2740f">
      <xsd:complexType>
        <xsd:complexContent>
          <xsd:extension base="dms:MultiChoiceLookup">
            <xsd:sequence>
              <xsd:element name="Value" type="dms:Lookup" maxOccurs="unbounded" minOccurs="0" nillable="true"/>
            </xsd:sequence>
          </xsd:extension>
        </xsd:complexContent>
      </xsd:complexType>
    </xsd:element>
    <xsd:element name="CPVLookup_x003a_CPVName" ma:index="23" nillable="true" ma:displayName="CPVLookup:CPVName" ma:list="{7c7b3b15-694c-46fe-8539-6d1ab4074335}" ma:internalName="CPVLookup_x003A_CPVName" ma:readOnly="true" ma:showField="CPVName" ma:web="92b03c90-9cde-4bf7-b93a-da1bfba2740f">
      <xsd:complexType>
        <xsd:complexContent>
          <xsd:extension base="dms:MultiChoiceLookup">
            <xsd:sequence>
              <xsd:element name="Value" type="dms:Lookup" maxOccurs="unbounded" minOccurs="0" nillable="true"/>
            </xsd:sequence>
          </xsd:extension>
        </xsd:complexContent>
      </xsd:complexType>
    </xsd:element>
    <xsd:element name="WinProducer" ma:index="24" nillable="true" ma:displayName="Vítězný výrobce" ma:list="{0b10693c-90b0-4ab8-a02c-418b5d82f12c}" ma:internalName="WinProducer" ma:showField="Title" ma:web="92b03c90-9cde-4bf7-b93a-da1bfba2740f">
      <xsd:complexType>
        <xsd:complexContent>
          <xsd:extension base="dms:MultiChoiceLookup">
            <xsd:sequence>
              <xsd:element name="Value" type="dms:Lookup" maxOccurs="unbounded" minOccurs="0" nillable="true"/>
            </xsd:sequence>
          </xsd:extension>
        </xsd:complexContent>
      </xsd:complexType>
    </xsd:element>
    <xsd:element name="Participation" ma:index="25" nillable="true" ma:displayName="Naše účast" ma:description="V případě výběru &quot;E&quot;, vyplňte spodní pole s poznámkou" ma:format="Dropdown" ma:indexed="true" ma:internalName="Participation">
      <xsd:simpleType>
        <xsd:restriction base="dms:Choice">
          <xsd:enumeration value="A - jdeme do toho"/>
          <xsd:enumeration value="B - jde do toho náš distributor"/>
          <xsd:enumeration value="C - možná"/>
          <xsd:enumeration value="D - nutná akce (dotaz)"/>
          <xsd:enumeration value="E - nejdeme do toho"/>
        </xsd:restriction>
      </xsd:simpleType>
    </xsd:element>
    <xsd:element name="Salesman" ma:index="26" nillable="true" ma:displayName="Obchodník" ma:description="Může být vybráno i více osob" ma:list="UserInfo" ma:SharePointGroup="0" ma:internalName="Salesma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ZName" ma:index="28" ma:displayName="Jméno výběrového řízení" ma:description="Zadávejte prosím název VZ, část vkládejte do pole Název/Name" ma:internalName="VZName">
      <xsd:simpleType>
        <xsd:restriction base="dms:Text">
          <xsd:maxLength value="255"/>
        </xsd:restriction>
      </xsd:simpleType>
    </xsd:element>
    <xsd:element name="Historie" ma:index="29" nillable="true" ma:displayName="Historie" ma:internalName="Histori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068E-D7BB-419E-A8EE-887128AD2B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e37686-00e6-405d-9032-d05dd3ba55a9"/>
    <ds:schemaRef ds:uri="http://www.w3.org/XML/1998/namespace"/>
    <ds:schemaRef ds:uri="http://purl.org/dc/dcmitype/"/>
    <ds:schemaRef ds:uri="92b03c90-9cde-4bf7-b93a-da1bfba2740f"/>
    <ds:schemaRef ds:uri="http://schemas.microsoft.com/sharepoint/v3"/>
  </ds:schemaRefs>
</ds:datastoreItem>
</file>

<file path=customXml/itemProps2.xml><?xml version="1.0" encoding="utf-8"?>
<ds:datastoreItem xmlns:ds="http://schemas.openxmlformats.org/officeDocument/2006/customXml" ds:itemID="{65FD4642-5863-47C8-B6DB-91F85E224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03c90-9cde-4bf7-b93a-da1bfba27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4.xml><?xml version="1.0" encoding="utf-8"?>
<ds:datastoreItem xmlns:ds="http://schemas.openxmlformats.org/officeDocument/2006/customXml" ds:itemID="{637FE210-9897-4F26-8107-299992A8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5335</Words>
  <Characters>31483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Podloucký;Electric Medical Service, s.r.o</dc:creator>
  <cp:lastModifiedBy>Mičánková Lucie</cp:lastModifiedBy>
  <cp:revision>21</cp:revision>
  <cp:lastPrinted>2020-10-08T07:35:00Z</cp:lastPrinted>
  <dcterms:created xsi:type="dcterms:W3CDTF">2020-09-29T18:24:00Z</dcterms:created>
  <dcterms:modified xsi:type="dcterms:W3CDTF">2021-07-08T10:13:00Z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0x010100BD991F2D5427E84991EA5244F4838F4B</vt:lpwstr>
  </property>
  <property fmtid="{D5CDD505-2E9C-101B-9397-08002B2CF9AE}" pid="3" name="_dlc_DocIdItemGuid">
    <vt:lpwstr>49f079c1-0425-48a3-b42a-e3e903e18b06</vt:lpwstr>
  </property>
  <property fmtid="{D5CDD505-2E9C-101B-9397-08002B2CF9AE}" pid="4" name="_dlc_policyId">
    <vt:lpwstr/>
  </property>
  <property fmtid="{D5CDD505-2E9C-101B-9397-08002B2CF9AE}" pid="5" name="ItemRetentionFormula">
    <vt:lpwstr/>
  </property>
</Properties>
</file>