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F2830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Pr="00BD4858" w:rsidRDefault="00DF28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2830">
        <w:rPr>
          <w:rFonts w:ascii="Courier New" w:hAnsi="Courier New" w:cs="Courier New"/>
          <w:i/>
          <w:iCs/>
          <w:color w:val="000000"/>
          <w:sz w:val="20"/>
          <w:szCs w:val="20"/>
        </w:rPr>
        <w:t>0185261     BCG-MEDAC PRÁŠEK PRO PŘÍPLQ SUS             30,00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F2830">
        <w:rPr>
          <w:rFonts w:ascii="Helv" w:hAnsi="Helv" w:cs="Helv"/>
          <w:i/>
          <w:iCs/>
          <w:color w:val="000000"/>
          <w:sz w:val="20"/>
          <w:szCs w:val="20"/>
        </w:rPr>
        <w:t xml:space="preserve"> 82080,6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mmachu</cp:lastModifiedBy>
  <cp:revision>56</cp:revision>
  <cp:lastPrinted>2016-08-15T11:27:00Z</cp:lastPrinted>
  <dcterms:created xsi:type="dcterms:W3CDTF">2016-10-20T11:51:00Z</dcterms:created>
  <dcterms:modified xsi:type="dcterms:W3CDTF">2017-03-17T13:55:00Z</dcterms:modified>
</cp:coreProperties>
</file>