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7B991" w14:textId="77777777" w:rsidR="008C4C3A" w:rsidRDefault="008C4C3A" w:rsidP="008C4C3A">
      <w:pPr>
        <w:widowControl w:val="0"/>
        <w:autoSpaceDE w:val="0"/>
        <w:autoSpaceDN w:val="0"/>
        <w:adjustRightInd w:val="0"/>
        <w:spacing w:after="120"/>
        <w:jc w:val="center"/>
        <w:rPr>
          <w:b/>
          <w:bCs/>
          <w:color w:val="000000" w:themeColor="text1"/>
          <w:sz w:val="32"/>
          <w:szCs w:val="32"/>
        </w:rPr>
      </w:pPr>
      <w:r>
        <w:rPr>
          <w:noProof/>
        </w:rPr>
        <mc:AlternateContent>
          <mc:Choice Requires="wps">
            <w:drawing>
              <wp:anchor distT="0" distB="0" distL="114300" distR="114300" simplePos="0" relativeHeight="251659264" behindDoc="0" locked="0" layoutInCell="1" allowOverlap="1" wp14:anchorId="234B47E1" wp14:editId="1A113EAF">
                <wp:simplePos x="0" y="0"/>
                <wp:positionH relativeFrom="column">
                  <wp:posOffset>-336550</wp:posOffset>
                </wp:positionH>
                <wp:positionV relativeFrom="paragraph">
                  <wp:posOffset>-730250</wp:posOffset>
                </wp:positionV>
                <wp:extent cx="5752465" cy="329565"/>
                <wp:effectExtent l="0" t="0" r="0" b="0"/>
                <wp:wrapNone/>
                <wp:docPr id="2" name="Textové pole 2"/>
                <wp:cNvGraphicFramePr/>
                <a:graphic xmlns:a="http://schemas.openxmlformats.org/drawingml/2006/main">
                  <a:graphicData uri="http://schemas.microsoft.com/office/word/2010/wordprocessingShape">
                    <wps:wsp>
                      <wps:cNvSpPr txBox="1"/>
                      <wps:spPr>
                        <a:xfrm>
                          <a:off x="0" y="0"/>
                          <a:ext cx="5751830" cy="329565"/>
                        </a:xfrm>
                        <a:prstGeom prst="rect">
                          <a:avLst/>
                        </a:prstGeom>
                        <a:noFill/>
                        <a:ln w="6350">
                          <a:noFill/>
                        </a:ln>
                      </wps:spPr>
                      <wps:txbx>
                        <w:txbxContent>
                          <w:p w14:paraId="664DF8F9" w14:textId="35A37E46" w:rsidR="008C4C3A" w:rsidRDefault="008C4C3A" w:rsidP="008C4C3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234B47E1" id="_x0000_t202" coordsize="21600,21600" o:spt="202" path="m,l,21600r21600,l21600,xe">
                <v:stroke joinstyle="miter"/>
                <v:path gradientshapeok="t" o:connecttype="rect"/>
              </v:shapetype>
              <v:shape id="Textové pole 2" o:spid="_x0000_s1026" type="#_x0000_t202" style="position:absolute;left:0;text-align:left;margin-left:-26.5pt;margin-top:-57.5pt;width:452.95pt;height:25.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" filled="f" stroked="f" strokeweight=".5pt">
                <v:textbox>
                  <w:txbxContent>
                    <w:p w14:paraId="664DF8F9" w14:textId="35A37E46" w:rsidR="008C4C3A" w:rsidRDefault="008C4C3A" w:rsidP="008C4C3A"/>
                  </w:txbxContent>
                </v:textbox>
              </v:shape>
            </w:pict>
          </mc:Fallback>
        </mc:AlternateContent>
      </w:r>
    </w:p>
    <w:p w14:paraId="5DE6E157" w14:textId="77777777" w:rsidR="008C4C3A" w:rsidRDefault="008C4C3A" w:rsidP="008C4C3A">
      <w:pPr>
        <w:widowControl w:val="0"/>
        <w:autoSpaceDE w:val="0"/>
        <w:autoSpaceDN w:val="0"/>
        <w:adjustRightInd w:val="0"/>
        <w:spacing w:after="120"/>
        <w:jc w:val="center"/>
        <w:rPr>
          <w:b/>
          <w:bCs/>
          <w:color w:val="000000" w:themeColor="text1"/>
          <w:sz w:val="32"/>
          <w:szCs w:val="32"/>
        </w:rPr>
      </w:pPr>
    </w:p>
    <w:p w14:paraId="7D5FB57F" w14:textId="77777777" w:rsidR="008C4C3A" w:rsidRDefault="008C4C3A" w:rsidP="008C4C3A">
      <w:pPr>
        <w:widowControl w:val="0"/>
        <w:autoSpaceDE w:val="0"/>
        <w:autoSpaceDN w:val="0"/>
        <w:adjustRightInd w:val="0"/>
        <w:spacing w:after="120"/>
        <w:jc w:val="center"/>
        <w:rPr>
          <w:b/>
          <w:bCs/>
          <w:color w:val="000000" w:themeColor="text1"/>
          <w:sz w:val="32"/>
          <w:szCs w:val="32"/>
        </w:rPr>
      </w:pPr>
      <w:r>
        <w:rPr>
          <w:b/>
          <w:bCs/>
          <w:color w:val="000000" w:themeColor="text1"/>
          <w:sz w:val="32"/>
          <w:szCs w:val="32"/>
        </w:rPr>
        <w:t>Kupní smlouva</w:t>
      </w:r>
    </w:p>
    <w:p w14:paraId="5BC2C2BE" w14:textId="77777777" w:rsidR="008C4C3A" w:rsidRDefault="008C4C3A" w:rsidP="008C4C3A">
      <w:pPr>
        <w:pStyle w:val="Nzev"/>
        <w:rPr>
          <w:b/>
          <w:i/>
          <w:color w:val="000000" w:themeColor="text1"/>
          <w:spacing w:val="40"/>
          <w:sz w:val="22"/>
          <w:szCs w:val="22"/>
        </w:rPr>
      </w:pPr>
      <w:r>
        <w:rPr>
          <w:b/>
          <w:i/>
          <w:color w:val="000000" w:themeColor="text1"/>
          <w:spacing w:val="40"/>
          <w:sz w:val="22"/>
          <w:szCs w:val="22"/>
        </w:rPr>
        <w:t>uzavřená v souladu s ustanovením§ 2079 a souvisejícími zákona č. 89/2012 Sb., občanský zákoník, ve znění pozdějších předpisů</w:t>
      </w:r>
    </w:p>
    <w:p w14:paraId="59B5EBBB" w14:textId="77777777" w:rsidR="008C4C3A" w:rsidRDefault="008C4C3A" w:rsidP="008C4C3A">
      <w:pPr>
        <w:pStyle w:val="Nzev"/>
        <w:rPr>
          <w:b/>
          <w:i/>
          <w:color w:val="000000" w:themeColor="text1"/>
          <w:spacing w:val="40"/>
          <w:sz w:val="22"/>
          <w:szCs w:val="22"/>
        </w:rPr>
      </w:pPr>
      <w:r>
        <w:rPr>
          <w:b/>
          <w:i/>
          <w:color w:val="000000" w:themeColor="text1"/>
          <w:spacing w:val="40"/>
          <w:sz w:val="22"/>
          <w:szCs w:val="22"/>
        </w:rPr>
        <w:t>(dále jen „občanský zákoník“)</w:t>
      </w:r>
    </w:p>
    <w:p w14:paraId="332156AD" w14:textId="77777777" w:rsidR="008C4C3A" w:rsidRDefault="008C4C3A" w:rsidP="008C4C3A">
      <w:pPr>
        <w:widowControl w:val="0"/>
        <w:autoSpaceDE w:val="0"/>
        <w:autoSpaceDN w:val="0"/>
        <w:adjustRightInd w:val="0"/>
        <w:spacing w:before="240"/>
        <w:jc w:val="both"/>
        <w:rPr>
          <w:b/>
          <w:color w:val="000000" w:themeColor="text1"/>
        </w:rPr>
      </w:pPr>
      <w:r>
        <w:rPr>
          <w:b/>
          <w:color w:val="000000" w:themeColor="text1"/>
        </w:rPr>
        <w:t>Smluvní strany:</w:t>
      </w:r>
    </w:p>
    <w:p w14:paraId="2106FA59" w14:textId="77777777" w:rsidR="008C4C3A" w:rsidRDefault="008C4C3A" w:rsidP="008C4C3A">
      <w:pPr>
        <w:widowControl w:val="0"/>
        <w:autoSpaceDE w:val="0"/>
        <w:autoSpaceDN w:val="0"/>
        <w:adjustRightInd w:val="0"/>
        <w:spacing w:before="360"/>
        <w:ind w:left="708" w:hanging="708"/>
        <w:jc w:val="both"/>
        <w:outlineLvl w:val="0"/>
        <w:rPr>
          <w:i/>
          <w:iCs/>
          <w:color w:val="000000" w:themeColor="text1"/>
        </w:rPr>
      </w:pPr>
      <w:r>
        <w:rPr>
          <w:b/>
          <w:bCs/>
          <w:color w:val="000000" w:themeColor="text1"/>
        </w:rPr>
        <w:t>městská část Praha 12</w:t>
      </w:r>
    </w:p>
    <w:p w14:paraId="23BEF775" w14:textId="77777777" w:rsidR="008C4C3A" w:rsidRDefault="008C4C3A" w:rsidP="008C4C3A">
      <w:pPr>
        <w:widowControl w:val="0"/>
        <w:tabs>
          <w:tab w:val="left" w:pos="1843"/>
        </w:tabs>
        <w:autoSpaceDE w:val="0"/>
        <w:autoSpaceDN w:val="0"/>
        <w:adjustRightInd w:val="0"/>
        <w:jc w:val="both"/>
        <w:rPr>
          <w:color w:val="000000" w:themeColor="text1"/>
        </w:rPr>
      </w:pPr>
      <w:r>
        <w:rPr>
          <w:color w:val="000000" w:themeColor="text1"/>
        </w:rPr>
        <w:t>zastoupena:</w:t>
      </w:r>
      <w:r>
        <w:rPr>
          <w:color w:val="000000" w:themeColor="text1"/>
        </w:rPr>
        <w:tab/>
      </w:r>
      <w:r>
        <w:rPr>
          <w:bCs/>
          <w:color w:val="000000" w:themeColor="text1"/>
        </w:rPr>
        <w:t>Mgr. Janem Adamcem – starostou</w:t>
      </w:r>
    </w:p>
    <w:p w14:paraId="70281626" w14:textId="77777777" w:rsidR="008C4C3A" w:rsidRDefault="008C4C3A" w:rsidP="008C4C3A">
      <w:pPr>
        <w:widowControl w:val="0"/>
        <w:tabs>
          <w:tab w:val="left" w:pos="1843"/>
        </w:tabs>
        <w:autoSpaceDE w:val="0"/>
        <w:autoSpaceDN w:val="0"/>
        <w:adjustRightInd w:val="0"/>
        <w:jc w:val="both"/>
        <w:rPr>
          <w:color w:val="000000" w:themeColor="text1"/>
        </w:rPr>
      </w:pPr>
      <w:r>
        <w:rPr>
          <w:color w:val="000000" w:themeColor="text1"/>
        </w:rPr>
        <w:t>se sídlem:</w:t>
      </w:r>
      <w:r>
        <w:rPr>
          <w:color w:val="000000" w:themeColor="text1"/>
        </w:rPr>
        <w:tab/>
        <w:t>Písková 830/25, 143 00 Praha 4 – Modřany</w:t>
      </w:r>
    </w:p>
    <w:p w14:paraId="4CE6970E" w14:textId="77777777" w:rsidR="008C4C3A" w:rsidRDefault="008C4C3A" w:rsidP="008C4C3A">
      <w:pPr>
        <w:widowControl w:val="0"/>
        <w:tabs>
          <w:tab w:val="left" w:pos="1843"/>
        </w:tabs>
        <w:autoSpaceDE w:val="0"/>
        <w:autoSpaceDN w:val="0"/>
        <w:adjustRightInd w:val="0"/>
        <w:jc w:val="both"/>
        <w:rPr>
          <w:color w:val="000000" w:themeColor="text1"/>
        </w:rPr>
      </w:pPr>
      <w:r>
        <w:rPr>
          <w:color w:val="000000" w:themeColor="text1"/>
        </w:rPr>
        <w:t>IČO:</w:t>
      </w:r>
      <w:r>
        <w:rPr>
          <w:color w:val="000000" w:themeColor="text1"/>
        </w:rPr>
        <w:tab/>
        <w:t>002 31 151</w:t>
      </w:r>
    </w:p>
    <w:p w14:paraId="453DD99D" w14:textId="77777777" w:rsidR="008C4C3A" w:rsidRDefault="008C4C3A" w:rsidP="008C4C3A">
      <w:pPr>
        <w:widowControl w:val="0"/>
        <w:tabs>
          <w:tab w:val="left" w:pos="1843"/>
        </w:tabs>
        <w:autoSpaceDE w:val="0"/>
        <w:autoSpaceDN w:val="0"/>
        <w:adjustRightInd w:val="0"/>
        <w:jc w:val="both"/>
        <w:rPr>
          <w:color w:val="000000" w:themeColor="text1"/>
        </w:rPr>
      </w:pPr>
      <w:r>
        <w:rPr>
          <w:color w:val="000000" w:themeColor="text1"/>
        </w:rPr>
        <w:t>DIČ:</w:t>
      </w:r>
      <w:r>
        <w:rPr>
          <w:color w:val="000000" w:themeColor="text1"/>
        </w:rPr>
        <w:tab/>
        <w:t>CZ002 31 151</w:t>
      </w:r>
    </w:p>
    <w:p w14:paraId="70D23A98" w14:textId="5C023CBC" w:rsidR="008C4C3A" w:rsidRDefault="00FA1E22" w:rsidP="008C4C3A">
      <w:pPr>
        <w:widowControl w:val="0"/>
        <w:tabs>
          <w:tab w:val="left" w:pos="1843"/>
        </w:tabs>
        <w:autoSpaceDE w:val="0"/>
        <w:autoSpaceDN w:val="0"/>
        <w:adjustRightInd w:val="0"/>
        <w:jc w:val="both"/>
        <w:rPr>
          <w:color w:val="000000" w:themeColor="text1"/>
        </w:rPr>
      </w:pPr>
      <w:r>
        <w:rPr>
          <w:noProof/>
          <w:color w:val="000000" w:themeColor="text1"/>
        </w:rPr>
        <mc:AlternateContent>
          <mc:Choice Requires="wps">
            <w:drawing>
              <wp:anchor distT="0" distB="0" distL="114300" distR="114300" simplePos="0" relativeHeight="251662336" behindDoc="0" locked="0" layoutInCell="1" allowOverlap="1" wp14:anchorId="48F1CC0F" wp14:editId="4BA1D703">
                <wp:simplePos x="0" y="0"/>
                <wp:positionH relativeFrom="column">
                  <wp:posOffset>1135380</wp:posOffset>
                </wp:positionH>
                <wp:positionV relativeFrom="paragraph">
                  <wp:posOffset>53340</wp:posOffset>
                </wp:positionV>
                <wp:extent cx="1516380" cy="99060"/>
                <wp:effectExtent l="0" t="0" r="26670" b="15240"/>
                <wp:wrapNone/>
                <wp:docPr id="3" name="Obdélník 3"/>
                <wp:cNvGraphicFramePr/>
                <a:graphic xmlns:a="http://schemas.openxmlformats.org/drawingml/2006/main">
                  <a:graphicData uri="http://schemas.microsoft.com/office/word/2010/wordprocessingShape">
                    <wps:wsp>
                      <wps:cNvSpPr/>
                      <wps:spPr>
                        <a:xfrm>
                          <a:off x="0" y="0"/>
                          <a:ext cx="1516380" cy="9906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76767A7" id="Obdélník 3" o:spid="_x0000_s1026" style="position:absolute;margin-left:89.4pt;margin-top:4.2pt;width:119.4pt;height:7.8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" fillcolor="black [3200]" strokecolor="black [1600]" strokeweight="1pt"/>
            </w:pict>
          </mc:Fallback>
        </mc:AlternateContent>
      </w:r>
      <w:r w:rsidR="008C4C3A">
        <w:rPr>
          <w:color w:val="000000" w:themeColor="text1"/>
        </w:rPr>
        <w:t>bankovní spojení:</w:t>
      </w:r>
      <w:r w:rsidR="008C4C3A">
        <w:rPr>
          <w:color w:val="000000" w:themeColor="text1"/>
        </w:rPr>
        <w:tab/>
        <w:t>Česká spořitelna a.s.</w:t>
      </w:r>
    </w:p>
    <w:p w14:paraId="4C1EBBE6" w14:textId="6F8D2437" w:rsidR="008C4C3A" w:rsidRDefault="00FA1E22" w:rsidP="008C4C3A">
      <w:pPr>
        <w:widowControl w:val="0"/>
        <w:tabs>
          <w:tab w:val="left" w:pos="1843"/>
        </w:tabs>
        <w:autoSpaceDE w:val="0"/>
        <w:autoSpaceDN w:val="0"/>
        <w:adjustRightInd w:val="0"/>
        <w:jc w:val="both"/>
        <w:rPr>
          <w:color w:val="000000" w:themeColor="text1"/>
        </w:rPr>
      </w:pPr>
      <w:r>
        <w:rPr>
          <w:noProof/>
          <w:color w:val="000000" w:themeColor="text1"/>
        </w:rPr>
        <mc:AlternateContent>
          <mc:Choice Requires="wps">
            <w:drawing>
              <wp:anchor distT="0" distB="0" distL="114300" distR="114300" simplePos="0" relativeHeight="251660288" behindDoc="0" locked="0" layoutInCell="1" allowOverlap="1" wp14:anchorId="14B347B2" wp14:editId="0861843C">
                <wp:simplePos x="0" y="0"/>
                <wp:positionH relativeFrom="column">
                  <wp:posOffset>1134745</wp:posOffset>
                </wp:positionH>
                <wp:positionV relativeFrom="paragraph">
                  <wp:posOffset>52070</wp:posOffset>
                </wp:positionV>
                <wp:extent cx="1516380" cy="99060"/>
                <wp:effectExtent l="0" t="0" r="26670" b="15240"/>
                <wp:wrapNone/>
                <wp:docPr id="1" name="Obdélník 1"/>
                <wp:cNvGraphicFramePr/>
                <a:graphic xmlns:a="http://schemas.openxmlformats.org/drawingml/2006/main">
                  <a:graphicData uri="http://schemas.microsoft.com/office/word/2010/wordprocessingShape">
                    <wps:wsp>
                      <wps:cNvSpPr/>
                      <wps:spPr>
                        <a:xfrm>
                          <a:off x="0" y="0"/>
                          <a:ext cx="1516380" cy="9906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1BAC76" id="Obdélník 1" o:spid="_x0000_s1026" style="position:absolute;margin-left:89.35pt;margin-top:4.1pt;width:119.4pt;height:7.8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" fillcolor="black [3200]" strokecolor="black [1600]" strokeweight="1pt"/>
            </w:pict>
          </mc:Fallback>
        </mc:AlternateContent>
      </w:r>
      <w:proofErr w:type="spellStart"/>
      <w:r w:rsidR="008C4C3A">
        <w:rPr>
          <w:color w:val="000000" w:themeColor="text1"/>
        </w:rPr>
        <w:t>č.ú</w:t>
      </w:r>
      <w:proofErr w:type="spellEnd"/>
      <w:r w:rsidR="008C4C3A">
        <w:rPr>
          <w:color w:val="000000" w:themeColor="text1"/>
        </w:rPr>
        <w:t>.:</w:t>
      </w:r>
      <w:r w:rsidR="008C4C3A">
        <w:rPr>
          <w:color w:val="000000" w:themeColor="text1"/>
        </w:rPr>
        <w:tab/>
        <w:t>9021-2000762389/0800</w:t>
      </w:r>
    </w:p>
    <w:p w14:paraId="521B48EF" w14:textId="77777777" w:rsidR="008C4C3A" w:rsidRDefault="008C4C3A" w:rsidP="008C4C3A">
      <w:pPr>
        <w:widowControl w:val="0"/>
        <w:tabs>
          <w:tab w:val="left" w:pos="1843"/>
        </w:tabs>
        <w:autoSpaceDE w:val="0"/>
        <w:autoSpaceDN w:val="0"/>
        <w:adjustRightInd w:val="0"/>
        <w:jc w:val="both"/>
        <w:rPr>
          <w:color w:val="000000" w:themeColor="text1"/>
        </w:rPr>
      </w:pPr>
      <w:r>
        <w:rPr>
          <w:color w:val="000000" w:themeColor="text1"/>
        </w:rPr>
        <w:t>variabilní symbol:</w:t>
      </w:r>
      <w:r>
        <w:rPr>
          <w:color w:val="000000" w:themeColor="text1"/>
        </w:rPr>
        <w:tab/>
        <w:t>„810000133“</w:t>
      </w:r>
    </w:p>
    <w:p w14:paraId="7BC9E59E" w14:textId="77777777" w:rsidR="008C4C3A" w:rsidRDefault="008C4C3A" w:rsidP="008C4C3A">
      <w:pPr>
        <w:widowControl w:val="0"/>
        <w:autoSpaceDE w:val="0"/>
        <w:autoSpaceDN w:val="0"/>
        <w:adjustRightInd w:val="0"/>
        <w:jc w:val="both"/>
        <w:rPr>
          <w:color w:val="000000" w:themeColor="text1"/>
        </w:rPr>
      </w:pPr>
    </w:p>
    <w:p w14:paraId="0B7AD4B7" w14:textId="77777777" w:rsidR="008C4C3A" w:rsidRDefault="008C4C3A" w:rsidP="008C4C3A">
      <w:pPr>
        <w:widowControl w:val="0"/>
        <w:autoSpaceDE w:val="0"/>
        <w:autoSpaceDN w:val="0"/>
        <w:adjustRightInd w:val="0"/>
        <w:ind w:left="1701" w:hanging="1701"/>
        <w:jc w:val="both"/>
        <w:rPr>
          <w:b/>
          <w:bCs/>
          <w:color w:val="000000" w:themeColor="text1"/>
        </w:rPr>
      </w:pPr>
      <w:r>
        <w:rPr>
          <w:b/>
          <w:bCs/>
          <w:color w:val="000000" w:themeColor="text1"/>
        </w:rPr>
        <w:t>(dále jen „prodávající“)</w:t>
      </w:r>
    </w:p>
    <w:p w14:paraId="023F1CC4" w14:textId="77777777" w:rsidR="008C4C3A" w:rsidRDefault="008C4C3A" w:rsidP="008C4C3A">
      <w:pPr>
        <w:widowControl w:val="0"/>
        <w:autoSpaceDE w:val="0"/>
        <w:autoSpaceDN w:val="0"/>
        <w:adjustRightInd w:val="0"/>
        <w:ind w:left="1701" w:hanging="1701"/>
        <w:jc w:val="both"/>
        <w:rPr>
          <w:b/>
          <w:bCs/>
          <w:color w:val="000000" w:themeColor="text1"/>
        </w:rPr>
      </w:pPr>
    </w:p>
    <w:p w14:paraId="4A3F4C17" w14:textId="77777777" w:rsidR="008C4C3A" w:rsidRDefault="008C4C3A" w:rsidP="008C4C3A">
      <w:pPr>
        <w:widowControl w:val="0"/>
        <w:autoSpaceDE w:val="0"/>
        <w:autoSpaceDN w:val="0"/>
        <w:adjustRightInd w:val="0"/>
        <w:spacing w:before="120" w:after="120"/>
        <w:rPr>
          <w:color w:val="000000" w:themeColor="text1"/>
        </w:rPr>
      </w:pPr>
      <w:r>
        <w:rPr>
          <w:color w:val="000000" w:themeColor="text1"/>
        </w:rPr>
        <w:t>a</w:t>
      </w:r>
    </w:p>
    <w:p w14:paraId="7956F3BC" w14:textId="77777777" w:rsidR="008C4C3A" w:rsidRDefault="008C4C3A" w:rsidP="008C4C3A">
      <w:pPr>
        <w:jc w:val="both"/>
        <w:rPr>
          <w:b/>
          <w:snapToGrid w:val="0"/>
          <w:color w:val="000000" w:themeColor="text1"/>
        </w:rPr>
      </w:pPr>
      <w:r>
        <w:rPr>
          <w:b/>
          <w:snapToGrid w:val="0"/>
          <w:color w:val="000000" w:themeColor="text1"/>
        </w:rPr>
        <w:t xml:space="preserve">CS </w:t>
      </w:r>
      <w:proofErr w:type="gramStart"/>
      <w:r>
        <w:rPr>
          <w:b/>
          <w:snapToGrid w:val="0"/>
          <w:color w:val="000000" w:themeColor="text1"/>
        </w:rPr>
        <w:t>PRODUCTION - Projekt</w:t>
      </w:r>
      <w:proofErr w:type="gramEnd"/>
      <w:r>
        <w:rPr>
          <w:b/>
          <w:snapToGrid w:val="0"/>
          <w:color w:val="000000" w:themeColor="text1"/>
        </w:rPr>
        <w:t xml:space="preserve"> Hausmannova s.r.o.</w:t>
      </w:r>
    </w:p>
    <w:p w14:paraId="17D15AED" w14:textId="77777777" w:rsidR="008C4C3A" w:rsidRDefault="008C4C3A" w:rsidP="008C4C3A">
      <w:pPr>
        <w:pStyle w:val="Zkladntextodsazen"/>
        <w:spacing w:after="0"/>
        <w:ind w:left="0"/>
        <w:rPr>
          <w:color w:val="000000" w:themeColor="text1"/>
        </w:rPr>
      </w:pPr>
      <w:r>
        <w:rPr>
          <w:color w:val="000000" w:themeColor="text1"/>
        </w:rPr>
        <w:t>zastoupena:</w:t>
      </w:r>
      <w:r>
        <w:rPr>
          <w:color w:val="000000" w:themeColor="text1"/>
        </w:rPr>
        <w:tab/>
      </w:r>
      <w:r>
        <w:rPr>
          <w:color w:val="000000" w:themeColor="text1"/>
        </w:rPr>
        <w:tab/>
        <w:t xml:space="preserve">Ing. Vladimírem </w:t>
      </w:r>
      <w:proofErr w:type="spellStart"/>
      <w:r>
        <w:rPr>
          <w:color w:val="000000" w:themeColor="text1"/>
        </w:rPr>
        <w:t>Hyršlem</w:t>
      </w:r>
      <w:proofErr w:type="spellEnd"/>
      <w:r>
        <w:rPr>
          <w:color w:val="000000" w:themeColor="text1"/>
        </w:rPr>
        <w:t xml:space="preserve"> – jednatelem</w:t>
      </w:r>
    </w:p>
    <w:p w14:paraId="5599F1AA" w14:textId="77777777" w:rsidR="008C4C3A" w:rsidRDefault="008C4C3A" w:rsidP="008C4C3A">
      <w:pPr>
        <w:pStyle w:val="Zkladntextodsazen"/>
        <w:spacing w:after="0"/>
        <w:ind w:left="0"/>
        <w:rPr>
          <w:color w:val="000000" w:themeColor="text1"/>
        </w:rPr>
      </w:pPr>
      <w:r>
        <w:rPr>
          <w:color w:val="000000" w:themeColor="text1"/>
        </w:rPr>
        <w:tab/>
      </w:r>
      <w:r>
        <w:rPr>
          <w:color w:val="000000" w:themeColor="text1"/>
        </w:rPr>
        <w:tab/>
      </w:r>
      <w:r>
        <w:rPr>
          <w:color w:val="000000" w:themeColor="text1"/>
        </w:rPr>
        <w:tab/>
        <w:t xml:space="preserve">Robertem </w:t>
      </w:r>
      <w:proofErr w:type="gramStart"/>
      <w:r>
        <w:rPr>
          <w:color w:val="000000" w:themeColor="text1"/>
        </w:rPr>
        <w:t>Salabou - jednatelem</w:t>
      </w:r>
      <w:proofErr w:type="gramEnd"/>
    </w:p>
    <w:p w14:paraId="0DD8F01C" w14:textId="77777777" w:rsidR="008C4C3A" w:rsidRDefault="008C4C3A" w:rsidP="008C4C3A">
      <w:pPr>
        <w:shd w:val="clear" w:color="auto" w:fill="FFFFFF"/>
        <w:textAlignment w:val="baseline"/>
        <w:rPr>
          <w:color w:val="000000" w:themeColor="text1"/>
        </w:rPr>
      </w:pPr>
      <w:r>
        <w:rPr>
          <w:color w:val="000000" w:themeColor="text1"/>
        </w:rPr>
        <w:t>se sídlem:</w:t>
      </w:r>
      <w:r>
        <w:rPr>
          <w:color w:val="000000" w:themeColor="text1"/>
        </w:rPr>
        <w:tab/>
      </w:r>
      <w:r>
        <w:rPr>
          <w:color w:val="000000" w:themeColor="text1"/>
        </w:rPr>
        <w:tab/>
        <w:t>Pasecká 511, 198 00 Praha 9 - Hostavice</w:t>
      </w:r>
    </w:p>
    <w:p w14:paraId="5680247B" w14:textId="77777777" w:rsidR="008C4C3A" w:rsidRDefault="008C4C3A" w:rsidP="008C4C3A">
      <w:pPr>
        <w:pStyle w:val="Zkladntextodsazen"/>
        <w:spacing w:after="0"/>
        <w:ind w:left="0"/>
        <w:rPr>
          <w:color w:val="000000" w:themeColor="text1"/>
        </w:rPr>
      </w:pPr>
      <w:r>
        <w:rPr>
          <w:color w:val="000000" w:themeColor="text1"/>
        </w:rPr>
        <w:t>IČO</w:t>
      </w:r>
      <w:r>
        <w:rPr>
          <w:color w:val="000000" w:themeColor="text1"/>
        </w:rPr>
        <w:tab/>
      </w:r>
      <w:r>
        <w:rPr>
          <w:color w:val="000000" w:themeColor="text1"/>
        </w:rPr>
        <w:tab/>
      </w:r>
      <w:r>
        <w:rPr>
          <w:color w:val="000000" w:themeColor="text1"/>
        </w:rPr>
        <w:tab/>
        <w:t>10882731</w:t>
      </w:r>
    </w:p>
    <w:p w14:paraId="0D047960" w14:textId="77777777" w:rsidR="008C4C3A" w:rsidRDefault="008C4C3A" w:rsidP="008C4C3A">
      <w:pPr>
        <w:pStyle w:val="Zkladntextodsazen"/>
        <w:spacing w:after="0"/>
        <w:ind w:left="0"/>
        <w:rPr>
          <w:snapToGrid w:val="0"/>
          <w:color w:val="000000" w:themeColor="text1"/>
        </w:rPr>
      </w:pPr>
      <w:r>
        <w:rPr>
          <w:snapToGrid w:val="0"/>
          <w:color w:val="000000" w:themeColor="text1"/>
        </w:rPr>
        <w:t>zapsaná v obchodním rejstříku, vedeném Městským soudem v Praze, oddíl C, vložka 350113</w:t>
      </w:r>
    </w:p>
    <w:p w14:paraId="7FB1008F" w14:textId="77777777" w:rsidR="008C4C3A" w:rsidRDefault="008C4C3A" w:rsidP="008C4C3A">
      <w:pPr>
        <w:pStyle w:val="Zkladntextodsazen"/>
        <w:spacing w:after="0"/>
        <w:ind w:left="0"/>
        <w:rPr>
          <w:color w:val="000000" w:themeColor="text1"/>
        </w:rPr>
      </w:pPr>
    </w:p>
    <w:p w14:paraId="446F5FFD" w14:textId="77777777" w:rsidR="008C4C3A" w:rsidRDefault="008C4C3A" w:rsidP="008C4C3A">
      <w:pPr>
        <w:pStyle w:val="Zkladntextodsazen"/>
        <w:spacing w:after="0"/>
        <w:ind w:left="0"/>
        <w:rPr>
          <w:color w:val="000000" w:themeColor="text1"/>
        </w:rPr>
      </w:pPr>
    </w:p>
    <w:p w14:paraId="7FC2586E" w14:textId="77777777" w:rsidR="008C4C3A" w:rsidRDefault="008C4C3A" w:rsidP="008C4C3A">
      <w:pPr>
        <w:jc w:val="both"/>
        <w:rPr>
          <w:snapToGrid w:val="0"/>
          <w:color w:val="000000" w:themeColor="text1"/>
        </w:rPr>
      </w:pPr>
      <w:r>
        <w:rPr>
          <w:snapToGrid w:val="0"/>
          <w:color w:val="000000" w:themeColor="text1"/>
        </w:rPr>
        <w:t>(dále jen „</w:t>
      </w:r>
      <w:r>
        <w:rPr>
          <w:b/>
          <w:snapToGrid w:val="0"/>
          <w:color w:val="000000" w:themeColor="text1"/>
        </w:rPr>
        <w:t>kupující</w:t>
      </w:r>
      <w:r>
        <w:rPr>
          <w:snapToGrid w:val="0"/>
          <w:color w:val="000000" w:themeColor="text1"/>
        </w:rPr>
        <w:t xml:space="preserve">“), </w:t>
      </w:r>
      <w:r>
        <w:rPr>
          <w:bCs/>
          <w:color w:val="000000" w:themeColor="text1"/>
        </w:rPr>
        <w:t>(nebo také společně</w:t>
      </w:r>
      <w:r>
        <w:rPr>
          <w:b/>
          <w:bCs/>
          <w:color w:val="000000" w:themeColor="text1"/>
        </w:rPr>
        <w:t xml:space="preserve"> „smluvní strany“</w:t>
      </w:r>
      <w:r>
        <w:rPr>
          <w:bCs/>
          <w:color w:val="000000" w:themeColor="text1"/>
        </w:rPr>
        <w:t>)</w:t>
      </w:r>
    </w:p>
    <w:p w14:paraId="5DC766E6" w14:textId="77777777" w:rsidR="008C4C3A" w:rsidRDefault="008C4C3A" w:rsidP="008C4C3A">
      <w:pPr>
        <w:keepNext/>
        <w:keepLines/>
        <w:autoSpaceDE w:val="0"/>
        <w:autoSpaceDN w:val="0"/>
        <w:adjustRightInd w:val="0"/>
        <w:spacing w:before="360"/>
        <w:jc w:val="center"/>
        <w:outlineLvl w:val="0"/>
        <w:rPr>
          <w:b/>
          <w:bCs/>
          <w:color w:val="000000" w:themeColor="text1"/>
        </w:rPr>
      </w:pPr>
      <w:r>
        <w:rPr>
          <w:b/>
          <w:bCs/>
          <w:color w:val="000000" w:themeColor="text1"/>
        </w:rPr>
        <w:t>čl. I.</w:t>
      </w:r>
    </w:p>
    <w:p w14:paraId="45C377F8" w14:textId="77777777" w:rsidR="008C4C3A" w:rsidRDefault="008C4C3A" w:rsidP="008C4C3A">
      <w:pPr>
        <w:keepNext/>
        <w:autoSpaceDE w:val="0"/>
        <w:autoSpaceDN w:val="0"/>
        <w:adjustRightInd w:val="0"/>
        <w:spacing w:after="240"/>
        <w:jc w:val="center"/>
        <w:rPr>
          <w:b/>
          <w:bCs/>
          <w:color w:val="000000" w:themeColor="text1"/>
        </w:rPr>
      </w:pPr>
      <w:r>
        <w:rPr>
          <w:b/>
          <w:bCs/>
          <w:color w:val="000000" w:themeColor="text1"/>
        </w:rPr>
        <w:t>Úvodní ustanovení</w:t>
      </w:r>
    </w:p>
    <w:p w14:paraId="76DE4CF1" w14:textId="77777777" w:rsidR="008C4C3A" w:rsidRDefault="008C4C3A" w:rsidP="008C4C3A">
      <w:pPr>
        <w:widowControl w:val="0"/>
        <w:numPr>
          <w:ilvl w:val="0"/>
          <w:numId w:val="1"/>
        </w:numPr>
        <w:autoSpaceDE w:val="0"/>
        <w:autoSpaceDN w:val="0"/>
        <w:adjustRightInd w:val="0"/>
        <w:spacing w:after="120"/>
        <w:ind w:left="357" w:hanging="357"/>
        <w:jc w:val="both"/>
        <w:rPr>
          <w:color w:val="000000" w:themeColor="text1"/>
        </w:rPr>
      </w:pPr>
      <w:r>
        <w:rPr>
          <w:color w:val="000000" w:themeColor="text1"/>
        </w:rPr>
        <w:t>Prodávající prohlašuje, že pozemky:</w:t>
      </w:r>
    </w:p>
    <w:p w14:paraId="493AB050" w14:textId="77777777" w:rsidR="008C4C3A" w:rsidRDefault="008C4C3A" w:rsidP="008C4C3A">
      <w:pPr>
        <w:widowControl w:val="0"/>
        <w:numPr>
          <w:ilvl w:val="0"/>
          <w:numId w:val="2"/>
        </w:numPr>
        <w:autoSpaceDE w:val="0"/>
        <w:autoSpaceDN w:val="0"/>
        <w:adjustRightInd w:val="0"/>
        <w:spacing w:after="120"/>
        <w:jc w:val="both"/>
        <w:rPr>
          <w:color w:val="000000" w:themeColor="text1"/>
        </w:rPr>
      </w:pPr>
      <w:bookmarkStart w:id="0" w:name="_Hlk70945375"/>
      <w:proofErr w:type="spellStart"/>
      <w:r>
        <w:rPr>
          <w:b/>
          <w:color w:val="000000" w:themeColor="text1"/>
        </w:rPr>
        <w:t>parc</w:t>
      </w:r>
      <w:proofErr w:type="spellEnd"/>
      <w:r>
        <w:rPr>
          <w:b/>
          <w:color w:val="000000" w:themeColor="text1"/>
        </w:rPr>
        <w:t xml:space="preserve">. č. 4117/36 (zastavěná plocha a nádvoří), jehož součástí je </w:t>
      </w:r>
      <w:proofErr w:type="gramStart"/>
      <w:r>
        <w:rPr>
          <w:b/>
          <w:color w:val="000000" w:themeColor="text1"/>
        </w:rPr>
        <w:t>stavba - budova</w:t>
      </w:r>
      <w:proofErr w:type="gramEnd"/>
      <w:r>
        <w:rPr>
          <w:b/>
          <w:color w:val="000000" w:themeColor="text1"/>
        </w:rPr>
        <w:t xml:space="preserve"> s č. p. 3013 (bytový dům)</w:t>
      </w:r>
    </w:p>
    <w:p w14:paraId="6B8AC327" w14:textId="77777777" w:rsidR="008C4C3A" w:rsidRDefault="008C4C3A" w:rsidP="008C4C3A">
      <w:pPr>
        <w:widowControl w:val="0"/>
        <w:numPr>
          <w:ilvl w:val="0"/>
          <w:numId w:val="2"/>
        </w:numPr>
        <w:autoSpaceDE w:val="0"/>
        <w:autoSpaceDN w:val="0"/>
        <w:adjustRightInd w:val="0"/>
        <w:spacing w:after="120"/>
        <w:jc w:val="both"/>
        <w:rPr>
          <w:color w:val="000000" w:themeColor="text1"/>
        </w:rPr>
      </w:pPr>
      <w:proofErr w:type="spellStart"/>
      <w:r>
        <w:rPr>
          <w:b/>
          <w:color w:val="000000" w:themeColor="text1"/>
        </w:rPr>
        <w:t>parc</w:t>
      </w:r>
      <w:proofErr w:type="spellEnd"/>
      <w:r>
        <w:rPr>
          <w:b/>
          <w:color w:val="000000" w:themeColor="text1"/>
        </w:rPr>
        <w:t>. č. 4137/58 (ostatní plocha, jiná plocha),</w:t>
      </w:r>
    </w:p>
    <w:p w14:paraId="456DA40E" w14:textId="77777777" w:rsidR="008C4C3A" w:rsidRDefault="008C4C3A" w:rsidP="008C4C3A">
      <w:pPr>
        <w:widowControl w:val="0"/>
        <w:numPr>
          <w:ilvl w:val="0"/>
          <w:numId w:val="2"/>
        </w:numPr>
        <w:autoSpaceDE w:val="0"/>
        <w:autoSpaceDN w:val="0"/>
        <w:adjustRightInd w:val="0"/>
        <w:spacing w:after="120"/>
        <w:jc w:val="both"/>
        <w:rPr>
          <w:color w:val="000000" w:themeColor="text1"/>
        </w:rPr>
      </w:pPr>
      <w:proofErr w:type="spellStart"/>
      <w:r>
        <w:rPr>
          <w:b/>
          <w:color w:val="000000" w:themeColor="text1"/>
        </w:rPr>
        <w:t>parc</w:t>
      </w:r>
      <w:proofErr w:type="spellEnd"/>
      <w:r>
        <w:rPr>
          <w:b/>
          <w:color w:val="000000" w:themeColor="text1"/>
        </w:rPr>
        <w:t>. č. 4137/57 (ostatní plocha, zeleň),</w:t>
      </w:r>
    </w:p>
    <w:p w14:paraId="1A3B94B7" w14:textId="77777777" w:rsidR="008C4C3A" w:rsidRDefault="008C4C3A" w:rsidP="008C4C3A">
      <w:pPr>
        <w:widowControl w:val="0"/>
        <w:numPr>
          <w:ilvl w:val="0"/>
          <w:numId w:val="2"/>
        </w:numPr>
        <w:autoSpaceDE w:val="0"/>
        <w:autoSpaceDN w:val="0"/>
        <w:adjustRightInd w:val="0"/>
        <w:spacing w:after="120"/>
        <w:jc w:val="both"/>
        <w:rPr>
          <w:color w:val="000000" w:themeColor="text1"/>
        </w:rPr>
      </w:pPr>
      <w:proofErr w:type="spellStart"/>
      <w:r>
        <w:rPr>
          <w:b/>
          <w:color w:val="000000" w:themeColor="text1"/>
        </w:rPr>
        <w:t>parc</w:t>
      </w:r>
      <w:proofErr w:type="spellEnd"/>
      <w:r>
        <w:rPr>
          <w:b/>
          <w:color w:val="000000" w:themeColor="text1"/>
        </w:rPr>
        <w:t xml:space="preserve">. č. 4117/37 (zastavěná plocha a nádvoří), jehož součástí je </w:t>
      </w:r>
      <w:proofErr w:type="gramStart"/>
      <w:r>
        <w:rPr>
          <w:b/>
          <w:color w:val="000000" w:themeColor="text1"/>
        </w:rPr>
        <w:t>stavba - budova</w:t>
      </w:r>
      <w:proofErr w:type="gramEnd"/>
      <w:r>
        <w:rPr>
          <w:b/>
          <w:color w:val="000000" w:themeColor="text1"/>
        </w:rPr>
        <w:t xml:space="preserve"> s č. p. 3014 (stavba občanského vybavení),</w:t>
      </w:r>
    </w:p>
    <w:p w14:paraId="7AC4EBF8" w14:textId="77777777" w:rsidR="008C4C3A" w:rsidRDefault="008C4C3A" w:rsidP="008C4C3A">
      <w:pPr>
        <w:widowControl w:val="0"/>
        <w:numPr>
          <w:ilvl w:val="0"/>
          <w:numId w:val="2"/>
        </w:numPr>
        <w:autoSpaceDE w:val="0"/>
        <w:autoSpaceDN w:val="0"/>
        <w:adjustRightInd w:val="0"/>
        <w:spacing w:after="120"/>
        <w:jc w:val="both"/>
        <w:rPr>
          <w:color w:val="000000" w:themeColor="text1"/>
        </w:rPr>
      </w:pPr>
      <w:proofErr w:type="spellStart"/>
      <w:r>
        <w:rPr>
          <w:b/>
          <w:color w:val="000000" w:themeColor="text1"/>
        </w:rPr>
        <w:t>parc</w:t>
      </w:r>
      <w:proofErr w:type="spellEnd"/>
      <w:r>
        <w:rPr>
          <w:b/>
          <w:color w:val="000000" w:themeColor="text1"/>
        </w:rPr>
        <w:t>. č. 4137/55 (ostatní plocha, ostatní komunikace),</w:t>
      </w:r>
    </w:p>
    <w:p w14:paraId="6F9D91D6" w14:textId="77777777" w:rsidR="008C4C3A" w:rsidRDefault="008C4C3A" w:rsidP="008C4C3A">
      <w:pPr>
        <w:widowControl w:val="0"/>
        <w:numPr>
          <w:ilvl w:val="0"/>
          <w:numId w:val="2"/>
        </w:numPr>
        <w:autoSpaceDE w:val="0"/>
        <w:autoSpaceDN w:val="0"/>
        <w:adjustRightInd w:val="0"/>
        <w:spacing w:after="120"/>
        <w:jc w:val="both"/>
        <w:rPr>
          <w:color w:val="000000" w:themeColor="text1"/>
        </w:rPr>
      </w:pPr>
      <w:proofErr w:type="spellStart"/>
      <w:r>
        <w:rPr>
          <w:b/>
          <w:color w:val="000000" w:themeColor="text1"/>
        </w:rPr>
        <w:t>parc</w:t>
      </w:r>
      <w:proofErr w:type="spellEnd"/>
      <w:r>
        <w:rPr>
          <w:b/>
          <w:color w:val="000000" w:themeColor="text1"/>
        </w:rPr>
        <w:t>. č. 4117/38 (ostatní plocha, zeleň),</w:t>
      </w:r>
    </w:p>
    <w:p w14:paraId="0AF0AB9E" w14:textId="77777777" w:rsidR="008C4C3A" w:rsidRDefault="008C4C3A" w:rsidP="008C4C3A">
      <w:pPr>
        <w:widowControl w:val="0"/>
        <w:numPr>
          <w:ilvl w:val="0"/>
          <w:numId w:val="2"/>
        </w:numPr>
        <w:autoSpaceDE w:val="0"/>
        <w:autoSpaceDN w:val="0"/>
        <w:adjustRightInd w:val="0"/>
        <w:spacing w:after="120"/>
        <w:jc w:val="both"/>
        <w:rPr>
          <w:color w:val="000000" w:themeColor="text1"/>
        </w:rPr>
      </w:pPr>
      <w:proofErr w:type="spellStart"/>
      <w:r>
        <w:rPr>
          <w:b/>
          <w:color w:val="000000" w:themeColor="text1"/>
        </w:rPr>
        <w:t>parc</w:t>
      </w:r>
      <w:proofErr w:type="spellEnd"/>
      <w:r>
        <w:rPr>
          <w:b/>
          <w:color w:val="000000" w:themeColor="text1"/>
        </w:rPr>
        <w:t>. č. 4137/56 (ostatní plocha, ostatní komunikace),</w:t>
      </w:r>
    </w:p>
    <w:p w14:paraId="4DF47D07" w14:textId="77777777" w:rsidR="008C4C3A" w:rsidRDefault="008C4C3A" w:rsidP="008C4C3A">
      <w:pPr>
        <w:widowControl w:val="0"/>
        <w:autoSpaceDE w:val="0"/>
        <w:autoSpaceDN w:val="0"/>
        <w:adjustRightInd w:val="0"/>
        <w:spacing w:after="120"/>
        <w:ind w:left="717"/>
        <w:jc w:val="both"/>
        <w:rPr>
          <w:color w:val="000000" w:themeColor="text1"/>
        </w:rPr>
      </w:pPr>
      <w:r>
        <w:rPr>
          <w:b/>
          <w:color w:val="000000" w:themeColor="text1"/>
        </w:rPr>
        <w:lastRenderedPageBreak/>
        <w:t xml:space="preserve">vše v k. </w:t>
      </w:r>
      <w:proofErr w:type="spellStart"/>
      <w:r>
        <w:rPr>
          <w:b/>
          <w:color w:val="000000" w:themeColor="text1"/>
        </w:rPr>
        <w:t>ú.</w:t>
      </w:r>
      <w:proofErr w:type="spellEnd"/>
      <w:r>
        <w:rPr>
          <w:b/>
          <w:color w:val="000000" w:themeColor="text1"/>
        </w:rPr>
        <w:t xml:space="preserve"> Modřany, </w:t>
      </w:r>
      <w:r>
        <w:rPr>
          <w:color w:val="000000" w:themeColor="text1"/>
        </w:rPr>
        <w:t>vše zapsáno na LV č. 2336 pro obec Praha u Katastrálního úřadu pro hl. m. Praha, Katastrální pracoviště Praha</w:t>
      </w:r>
      <w:bookmarkEnd w:id="0"/>
      <w:r>
        <w:rPr>
          <w:color w:val="000000" w:themeColor="text1"/>
        </w:rPr>
        <w:t xml:space="preserve"> (dále jen „dotčené nemovitosti“), jsou ve vlastnictví hlavního města Prahy, Mariánské nám. 2/2, Staré Město, 110 00  Praha 1, se svěřenou správou nemovitostí prodávajícímu, který je v souladu se zákonem č.</w:t>
      </w:r>
      <w:r>
        <w:rPr>
          <w:snapToGrid w:val="0"/>
          <w:color w:val="000000" w:themeColor="text1"/>
        </w:rPr>
        <w:t> 131/2000 Sb., o hlavním městě Praze, a obecně závaznou vyhláškou č. 55/2000 Sb. hl. m. Prahy, kterou se vydává Statut hl. m. Prahy, oboje ve znění pozdějších předpisů, oprávněn s dotčenými nemovitostmi nakládat</w:t>
      </w:r>
      <w:r>
        <w:rPr>
          <w:color w:val="000000" w:themeColor="text1"/>
        </w:rPr>
        <w:t xml:space="preserve"> jako vlastník.</w:t>
      </w:r>
    </w:p>
    <w:p w14:paraId="376D4AF6" w14:textId="77777777" w:rsidR="008C4C3A" w:rsidRDefault="008C4C3A" w:rsidP="008C4C3A">
      <w:pPr>
        <w:widowControl w:val="0"/>
        <w:numPr>
          <w:ilvl w:val="0"/>
          <w:numId w:val="1"/>
        </w:numPr>
        <w:autoSpaceDE w:val="0"/>
        <w:autoSpaceDN w:val="0"/>
        <w:adjustRightInd w:val="0"/>
        <w:spacing w:after="120"/>
        <w:jc w:val="both"/>
        <w:rPr>
          <w:color w:val="000000" w:themeColor="text1"/>
        </w:rPr>
      </w:pPr>
      <w:r>
        <w:rPr>
          <w:color w:val="000000" w:themeColor="text1"/>
        </w:rPr>
        <w:t xml:space="preserve">Prodávající dále prohlašuje, že pozemek </w:t>
      </w:r>
      <w:proofErr w:type="spellStart"/>
      <w:r>
        <w:rPr>
          <w:color w:val="000000" w:themeColor="text1"/>
        </w:rPr>
        <w:t>parc</w:t>
      </w:r>
      <w:proofErr w:type="spellEnd"/>
      <w:r>
        <w:rPr>
          <w:color w:val="000000" w:themeColor="text1"/>
        </w:rPr>
        <w:t xml:space="preserve">. č. </w:t>
      </w:r>
      <w:r w:rsidRPr="00FD472C">
        <w:rPr>
          <w:color w:val="000000" w:themeColor="text1"/>
        </w:rPr>
        <w:t xml:space="preserve">4137/56 v k. </w:t>
      </w:r>
      <w:proofErr w:type="spellStart"/>
      <w:r w:rsidRPr="00FD472C">
        <w:rPr>
          <w:color w:val="000000" w:themeColor="text1"/>
        </w:rPr>
        <w:t>ú.</w:t>
      </w:r>
      <w:proofErr w:type="spellEnd"/>
      <w:r w:rsidRPr="00FD472C">
        <w:rPr>
          <w:color w:val="000000" w:themeColor="text1"/>
        </w:rPr>
        <w:t xml:space="preserve"> Modřany je jako služebný pozemek zatížen služebností cesty</w:t>
      </w:r>
      <w:r>
        <w:rPr>
          <w:color w:val="000000" w:themeColor="text1"/>
        </w:rPr>
        <w:t xml:space="preserve"> (chůze a jízdy) ve prospěch panujícího pozemku </w:t>
      </w:r>
      <w:proofErr w:type="spellStart"/>
      <w:r>
        <w:rPr>
          <w:color w:val="000000" w:themeColor="text1"/>
        </w:rPr>
        <w:t>parc</w:t>
      </w:r>
      <w:proofErr w:type="spellEnd"/>
      <w:r>
        <w:rPr>
          <w:color w:val="000000" w:themeColor="text1"/>
        </w:rPr>
        <w:t xml:space="preserve">. č. </w:t>
      </w:r>
      <w:r w:rsidRPr="00FD472C">
        <w:rPr>
          <w:color w:val="000000" w:themeColor="text1"/>
        </w:rPr>
        <w:t xml:space="preserve">4137/53 v k. </w:t>
      </w:r>
      <w:proofErr w:type="spellStart"/>
      <w:r w:rsidRPr="00FD472C">
        <w:rPr>
          <w:color w:val="000000" w:themeColor="text1"/>
        </w:rPr>
        <w:t>ú.</w:t>
      </w:r>
      <w:proofErr w:type="spellEnd"/>
      <w:r w:rsidRPr="00FD472C">
        <w:rPr>
          <w:color w:val="000000" w:themeColor="text1"/>
        </w:rPr>
        <w:t xml:space="preserve"> Modřany, který je </w:t>
      </w:r>
      <w:r>
        <w:rPr>
          <w:color w:val="000000" w:themeColor="text1"/>
        </w:rPr>
        <w:t>ve vlastnictví hlavního města Prahy, Mariánské nám. 2/2, Staré Město, 110 </w:t>
      </w:r>
      <w:proofErr w:type="gramStart"/>
      <w:r>
        <w:rPr>
          <w:color w:val="000000" w:themeColor="text1"/>
        </w:rPr>
        <w:t>00  Praha</w:t>
      </w:r>
      <w:proofErr w:type="gramEnd"/>
      <w:r>
        <w:rPr>
          <w:color w:val="000000" w:themeColor="text1"/>
        </w:rPr>
        <w:t xml:space="preserve"> 1, se svěřenou správou nemovitostí prodávajícímu.</w:t>
      </w:r>
    </w:p>
    <w:p w14:paraId="76E19BE7" w14:textId="77777777" w:rsidR="008C4C3A" w:rsidRDefault="008C4C3A" w:rsidP="008C4C3A">
      <w:pPr>
        <w:widowControl w:val="0"/>
        <w:numPr>
          <w:ilvl w:val="0"/>
          <w:numId w:val="1"/>
        </w:numPr>
        <w:autoSpaceDE w:val="0"/>
        <w:autoSpaceDN w:val="0"/>
        <w:adjustRightInd w:val="0"/>
        <w:spacing w:after="120"/>
        <w:jc w:val="both"/>
        <w:rPr>
          <w:color w:val="000000" w:themeColor="text1"/>
        </w:rPr>
      </w:pPr>
      <w:r>
        <w:rPr>
          <w:snapToGrid w:val="0"/>
          <w:color w:val="000000" w:themeColor="text1"/>
        </w:rPr>
        <w:t>Prodávající dále prohlašuje, že zveřejnil v souladu s ustanovením § 36 zákona č. 131/2000 Sb., o hlavním městě Praze, ve znění pozdějších předpisů, záměr prodeje dotčených nemovitostí na úřední desce ve dnech od 8.1.2021 do 10.3.2021. Záměr prodeje byl schválen usnesením Rady městské části Praha 12 č. R-100-013-20 ze dne 8.12.2020.</w:t>
      </w:r>
    </w:p>
    <w:p w14:paraId="4826D345" w14:textId="77777777" w:rsidR="008C4C3A" w:rsidRDefault="008C4C3A" w:rsidP="008C4C3A">
      <w:pPr>
        <w:keepNext/>
        <w:keepLines/>
        <w:autoSpaceDE w:val="0"/>
        <w:autoSpaceDN w:val="0"/>
        <w:adjustRightInd w:val="0"/>
        <w:spacing w:before="360"/>
        <w:jc w:val="center"/>
        <w:outlineLvl w:val="0"/>
        <w:rPr>
          <w:b/>
          <w:color w:val="000000" w:themeColor="text1"/>
        </w:rPr>
      </w:pPr>
      <w:r>
        <w:rPr>
          <w:b/>
          <w:color w:val="000000" w:themeColor="text1"/>
        </w:rPr>
        <w:t>čl. II.</w:t>
      </w:r>
    </w:p>
    <w:p w14:paraId="1483DCB4" w14:textId="77777777" w:rsidR="008C4C3A" w:rsidRDefault="008C4C3A" w:rsidP="008C4C3A">
      <w:pPr>
        <w:keepNext/>
        <w:autoSpaceDE w:val="0"/>
        <w:autoSpaceDN w:val="0"/>
        <w:adjustRightInd w:val="0"/>
        <w:spacing w:after="240"/>
        <w:jc w:val="center"/>
        <w:rPr>
          <w:b/>
          <w:bCs/>
          <w:color w:val="000000" w:themeColor="text1"/>
        </w:rPr>
      </w:pPr>
      <w:r>
        <w:rPr>
          <w:b/>
          <w:bCs/>
          <w:color w:val="000000" w:themeColor="text1"/>
        </w:rPr>
        <w:t>Předmět smlouvy</w:t>
      </w:r>
    </w:p>
    <w:p w14:paraId="21B6A8AE" w14:textId="77777777" w:rsidR="008C4C3A" w:rsidRDefault="008C4C3A" w:rsidP="008C4C3A">
      <w:pPr>
        <w:widowControl w:val="0"/>
        <w:numPr>
          <w:ilvl w:val="0"/>
          <w:numId w:val="2"/>
        </w:numPr>
        <w:autoSpaceDE w:val="0"/>
        <w:autoSpaceDN w:val="0"/>
        <w:adjustRightInd w:val="0"/>
        <w:spacing w:after="120"/>
        <w:jc w:val="both"/>
        <w:rPr>
          <w:color w:val="000000" w:themeColor="text1"/>
        </w:rPr>
      </w:pPr>
      <w:r>
        <w:rPr>
          <w:color w:val="000000" w:themeColor="text1"/>
        </w:rPr>
        <w:t>Prodávající touto smlouvou kupujícímu prodává níže uvedené nemovitosti, tj. zavazuje se touto smlouvou kupujícímu odevzdat a umožnit mu nabýt vlastnické právo k dotčeným nemovitostem, tj. pozemkům</w:t>
      </w:r>
    </w:p>
    <w:p w14:paraId="7771D308" w14:textId="77777777" w:rsidR="008C4C3A" w:rsidRDefault="008C4C3A" w:rsidP="008C4C3A">
      <w:pPr>
        <w:widowControl w:val="0"/>
        <w:numPr>
          <w:ilvl w:val="0"/>
          <w:numId w:val="2"/>
        </w:numPr>
        <w:autoSpaceDE w:val="0"/>
        <w:autoSpaceDN w:val="0"/>
        <w:adjustRightInd w:val="0"/>
        <w:spacing w:after="120"/>
        <w:jc w:val="both"/>
        <w:rPr>
          <w:color w:val="000000" w:themeColor="text1"/>
        </w:rPr>
      </w:pPr>
      <w:proofErr w:type="spellStart"/>
      <w:r>
        <w:rPr>
          <w:b/>
          <w:color w:val="000000" w:themeColor="text1"/>
        </w:rPr>
        <w:t>parc</w:t>
      </w:r>
      <w:proofErr w:type="spellEnd"/>
      <w:r>
        <w:rPr>
          <w:b/>
          <w:color w:val="000000" w:themeColor="text1"/>
        </w:rPr>
        <w:t xml:space="preserve">. č. 4117/36 (zastavěná plocha a nádvoří), jehož součástí je </w:t>
      </w:r>
      <w:proofErr w:type="gramStart"/>
      <w:r>
        <w:rPr>
          <w:b/>
          <w:color w:val="000000" w:themeColor="text1"/>
        </w:rPr>
        <w:t>stavba - budova</w:t>
      </w:r>
      <w:proofErr w:type="gramEnd"/>
      <w:r>
        <w:rPr>
          <w:b/>
          <w:color w:val="000000" w:themeColor="text1"/>
        </w:rPr>
        <w:t xml:space="preserve"> s č. p. 3013 (bytový dům),</w:t>
      </w:r>
    </w:p>
    <w:p w14:paraId="64B9C01B" w14:textId="77777777" w:rsidR="008C4C3A" w:rsidRDefault="008C4C3A" w:rsidP="008C4C3A">
      <w:pPr>
        <w:widowControl w:val="0"/>
        <w:numPr>
          <w:ilvl w:val="0"/>
          <w:numId w:val="2"/>
        </w:numPr>
        <w:autoSpaceDE w:val="0"/>
        <w:autoSpaceDN w:val="0"/>
        <w:adjustRightInd w:val="0"/>
        <w:spacing w:after="120"/>
        <w:jc w:val="both"/>
        <w:rPr>
          <w:color w:val="000000" w:themeColor="text1"/>
        </w:rPr>
      </w:pPr>
      <w:proofErr w:type="spellStart"/>
      <w:r>
        <w:rPr>
          <w:b/>
          <w:color w:val="000000" w:themeColor="text1"/>
        </w:rPr>
        <w:t>parc</w:t>
      </w:r>
      <w:proofErr w:type="spellEnd"/>
      <w:r>
        <w:rPr>
          <w:b/>
          <w:color w:val="000000" w:themeColor="text1"/>
        </w:rPr>
        <w:t>. č. 4137/58 (ostatní plocha, jiná plocha),</w:t>
      </w:r>
    </w:p>
    <w:p w14:paraId="450BC2B8" w14:textId="77777777" w:rsidR="008C4C3A" w:rsidRDefault="008C4C3A" w:rsidP="008C4C3A">
      <w:pPr>
        <w:widowControl w:val="0"/>
        <w:numPr>
          <w:ilvl w:val="0"/>
          <w:numId w:val="2"/>
        </w:numPr>
        <w:autoSpaceDE w:val="0"/>
        <w:autoSpaceDN w:val="0"/>
        <w:adjustRightInd w:val="0"/>
        <w:spacing w:after="120"/>
        <w:jc w:val="both"/>
        <w:rPr>
          <w:color w:val="000000" w:themeColor="text1"/>
        </w:rPr>
      </w:pPr>
      <w:proofErr w:type="spellStart"/>
      <w:r>
        <w:rPr>
          <w:b/>
          <w:color w:val="000000" w:themeColor="text1"/>
        </w:rPr>
        <w:t>parc</w:t>
      </w:r>
      <w:proofErr w:type="spellEnd"/>
      <w:r>
        <w:rPr>
          <w:b/>
          <w:color w:val="000000" w:themeColor="text1"/>
        </w:rPr>
        <w:t>. č. 4137/57 (ostatní plocha, zeleň),</w:t>
      </w:r>
    </w:p>
    <w:p w14:paraId="6F39F0CC" w14:textId="77777777" w:rsidR="008C4C3A" w:rsidRDefault="008C4C3A" w:rsidP="008C4C3A">
      <w:pPr>
        <w:widowControl w:val="0"/>
        <w:numPr>
          <w:ilvl w:val="0"/>
          <w:numId w:val="2"/>
        </w:numPr>
        <w:autoSpaceDE w:val="0"/>
        <w:autoSpaceDN w:val="0"/>
        <w:adjustRightInd w:val="0"/>
        <w:spacing w:after="120"/>
        <w:jc w:val="both"/>
        <w:rPr>
          <w:color w:val="000000" w:themeColor="text1"/>
        </w:rPr>
      </w:pPr>
      <w:proofErr w:type="spellStart"/>
      <w:r>
        <w:rPr>
          <w:b/>
          <w:color w:val="000000" w:themeColor="text1"/>
        </w:rPr>
        <w:t>parc</w:t>
      </w:r>
      <w:proofErr w:type="spellEnd"/>
      <w:r>
        <w:rPr>
          <w:b/>
          <w:color w:val="000000" w:themeColor="text1"/>
        </w:rPr>
        <w:t xml:space="preserve">. č. 4117/37 (zastavěná plocha a nádvoří), jehož součástí je </w:t>
      </w:r>
      <w:proofErr w:type="gramStart"/>
      <w:r>
        <w:rPr>
          <w:b/>
          <w:color w:val="000000" w:themeColor="text1"/>
        </w:rPr>
        <w:t>stavba - budova</w:t>
      </w:r>
      <w:proofErr w:type="gramEnd"/>
      <w:r>
        <w:rPr>
          <w:b/>
          <w:color w:val="000000" w:themeColor="text1"/>
        </w:rPr>
        <w:t xml:space="preserve"> s č. p. 3014 (stavba občanského vybavení),</w:t>
      </w:r>
    </w:p>
    <w:p w14:paraId="1CD7A7CA" w14:textId="77777777" w:rsidR="008C4C3A" w:rsidRDefault="008C4C3A" w:rsidP="008C4C3A">
      <w:pPr>
        <w:widowControl w:val="0"/>
        <w:numPr>
          <w:ilvl w:val="0"/>
          <w:numId w:val="2"/>
        </w:numPr>
        <w:autoSpaceDE w:val="0"/>
        <w:autoSpaceDN w:val="0"/>
        <w:adjustRightInd w:val="0"/>
        <w:spacing w:after="120"/>
        <w:jc w:val="both"/>
        <w:rPr>
          <w:color w:val="000000" w:themeColor="text1"/>
        </w:rPr>
      </w:pPr>
      <w:proofErr w:type="spellStart"/>
      <w:r>
        <w:rPr>
          <w:b/>
          <w:color w:val="000000" w:themeColor="text1"/>
        </w:rPr>
        <w:t>parc</w:t>
      </w:r>
      <w:proofErr w:type="spellEnd"/>
      <w:r>
        <w:rPr>
          <w:b/>
          <w:color w:val="000000" w:themeColor="text1"/>
        </w:rPr>
        <w:t>. č. 4137/55 (ostatní plocha, ostatní komunikace),</w:t>
      </w:r>
    </w:p>
    <w:p w14:paraId="184CB698" w14:textId="77777777" w:rsidR="008C4C3A" w:rsidRDefault="008C4C3A" w:rsidP="008C4C3A">
      <w:pPr>
        <w:widowControl w:val="0"/>
        <w:numPr>
          <w:ilvl w:val="0"/>
          <w:numId w:val="2"/>
        </w:numPr>
        <w:autoSpaceDE w:val="0"/>
        <w:autoSpaceDN w:val="0"/>
        <w:adjustRightInd w:val="0"/>
        <w:spacing w:after="120"/>
        <w:jc w:val="both"/>
        <w:rPr>
          <w:color w:val="000000" w:themeColor="text1"/>
        </w:rPr>
      </w:pPr>
      <w:proofErr w:type="spellStart"/>
      <w:r>
        <w:rPr>
          <w:b/>
          <w:color w:val="000000" w:themeColor="text1"/>
        </w:rPr>
        <w:t>parc</w:t>
      </w:r>
      <w:proofErr w:type="spellEnd"/>
      <w:r>
        <w:rPr>
          <w:b/>
          <w:color w:val="000000" w:themeColor="text1"/>
        </w:rPr>
        <w:t>. č. 4117/38 (ostatní plocha, zeleň),</w:t>
      </w:r>
    </w:p>
    <w:p w14:paraId="5205A043" w14:textId="77777777" w:rsidR="008C4C3A" w:rsidRDefault="008C4C3A" w:rsidP="008C4C3A">
      <w:pPr>
        <w:widowControl w:val="0"/>
        <w:numPr>
          <w:ilvl w:val="0"/>
          <w:numId w:val="2"/>
        </w:numPr>
        <w:autoSpaceDE w:val="0"/>
        <w:autoSpaceDN w:val="0"/>
        <w:adjustRightInd w:val="0"/>
        <w:spacing w:after="120"/>
        <w:jc w:val="both"/>
        <w:rPr>
          <w:color w:val="000000" w:themeColor="text1"/>
        </w:rPr>
      </w:pPr>
      <w:proofErr w:type="spellStart"/>
      <w:r>
        <w:rPr>
          <w:b/>
          <w:color w:val="000000" w:themeColor="text1"/>
        </w:rPr>
        <w:t>parc</w:t>
      </w:r>
      <w:proofErr w:type="spellEnd"/>
      <w:r>
        <w:rPr>
          <w:b/>
          <w:color w:val="000000" w:themeColor="text1"/>
        </w:rPr>
        <w:t>. č. 4137/56 (ostatní plocha, ostatní komunikace),</w:t>
      </w:r>
    </w:p>
    <w:p w14:paraId="3CE20946" w14:textId="77777777" w:rsidR="008C4C3A" w:rsidRDefault="008C4C3A" w:rsidP="008C4C3A">
      <w:pPr>
        <w:widowControl w:val="0"/>
        <w:autoSpaceDE w:val="0"/>
        <w:autoSpaceDN w:val="0"/>
        <w:adjustRightInd w:val="0"/>
        <w:spacing w:after="120"/>
        <w:ind w:left="284"/>
        <w:jc w:val="both"/>
        <w:rPr>
          <w:color w:val="000000" w:themeColor="text1"/>
        </w:rPr>
      </w:pPr>
      <w:r>
        <w:rPr>
          <w:b/>
          <w:color w:val="000000" w:themeColor="text1"/>
        </w:rPr>
        <w:t xml:space="preserve">vše v k. </w:t>
      </w:r>
      <w:proofErr w:type="spellStart"/>
      <w:r>
        <w:rPr>
          <w:b/>
          <w:color w:val="000000" w:themeColor="text1"/>
        </w:rPr>
        <w:t>ú.</w:t>
      </w:r>
      <w:proofErr w:type="spellEnd"/>
      <w:r>
        <w:rPr>
          <w:b/>
          <w:color w:val="000000" w:themeColor="text1"/>
        </w:rPr>
        <w:t xml:space="preserve"> Modřany</w:t>
      </w:r>
      <w:r>
        <w:rPr>
          <w:color w:val="000000" w:themeColor="text1"/>
        </w:rPr>
        <w:t>, které jsou blíže specifikovány v čl. I. odst. 1 této smlouvy (dále jen „předmět koupě“), a to se všemi právy a povinnostmi, součástmi a příslušenstvím a kupující se zavazuje předmět koupě se všemi právy a povinnostmi, součástmi a příslušenstvím převzít a zaplatit prodávajícímu kupní cenu uvedenou v článku III. odst. 1 této smlouvy.</w:t>
      </w:r>
    </w:p>
    <w:p w14:paraId="468AA197" w14:textId="77777777" w:rsidR="008C4C3A" w:rsidRDefault="008C4C3A" w:rsidP="008C4C3A">
      <w:pPr>
        <w:keepNext/>
        <w:keepLines/>
        <w:autoSpaceDE w:val="0"/>
        <w:autoSpaceDN w:val="0"/>
        <w:adjustRightInd w:val="0"/>
        <w:spacing w:before="360"/>
        <w:jc w:val="center"/>
        <w:outlineLvl w:val="0"/>
        <w:rPr>
          <w:b/>
          <w:color w:val="000000" w:themeColor="text1"/>
        </w:rPr>
      </w:pPr>
      <w:r>
        <w:rPr>
          <w:b/>
          <w:color w:val="000000" w:themeColor="text1"/>
        </w:rPr>
        <w:t>čl. III.</w:t>
      </w:r>
    </w:p>
    <w:p w14:paraId="4F65EB8E" w14:textId="77777777" w:rsidR="008C4C3A" w:rsidRDefault="008C4C3A" w:rsidP="008C4C3A">
      <w:pPr>
        <w:keepNext/>
        <w:autoSpaceDE w:val="0"/>
        <w:autoSpaceDN w:val="0"/>
        <w:adjustRightInd w:val="0"/>
        <w:spacing w:after="240"/>
        <w:jc w:val="center"/>
        <w:rPr>
          <w:b/>
          <w:bCs/>
          <w:color w:val="000000" w:themeColor="text1"/>
        </w:rPr>
      </w:pPr>
      <w:r>
        <w:rPr>
          <w:b/>
          <w:bCs/>
          <w:color w:val="000000" w:themeColor="text1"/>
        </w:rPr>
        <w:t>Kupní cena</w:t>
      </w:r>
    </w:p>
    <w:p w14:paraId="140A8E4A" w14:textId="77777777" w:rsidR="008C4C3A" w:rsidRDefault="008C4C3A" w:rsidP="008C4C3A">
      <w:pPr>
        <w:widowControl w:val="0"/>
        <w:numPr>
          <w:ilvl w:val="0"/>
          <w:numId w:val="3"/>
        </w:numPr>
        <w:autoSpaceDE w:val="0"/>
        <w:autoSpaceDN w:val="0"/>
        <w:adjustRightInd w:val="0"/>
        <w:spacing w:after="120"/>
        <w:ind w:left="357" w:hanging="357"/>
        <w:jc w:val="both"/>
        <w:rPr>
          <w:color w:val="000000" w:themeColor="text1"/>
        </w:rPr>
      </w:pPr>
      <w:r>
        <w:rPr>
          <w:color w:val="000000" w:themeColor="text1"/>
        </w:rPr>
        <w:t xml:space="preserve">Celková kupní cena za předmět koupě, sjednaná dohodou smluvních stran, činí </w:t>
      </w:r>
      <w:r>
        <w:rPr>
          <w:b/>
          <w:color w:val="000000" w:themeColor="text1"/>
        </w:rPr>
        <w:t>45.000.000 Kč</w:t>
      </w:r>
      <w:r>
        <w:rPr>
          <w:color w:val="000000" w:themeColor="text1"/>
        </w:rPr>
        <w:t xml:space="preserve"> (slovy: „čtyřicet pět milionů korun českých“). Předmět koupě je dle ustanovení § 56 odst. 3 zákona č. 235/2004 Sb., o dani z přidané hodnoty, ve znění pozdějších předpisů, osvobozen od daně. Celková kupní cena je finální a nebude dále nijak navyšována.</w:t>
      </w:r>
    </w:p>
    <w:p w14:paraId="74016F57" w14:textId="77777777" w:rsidR="008C4C3A" w:rsidRDefault="008C4C3A" w:rsidP="008C4C3A">
      <w:pPr>
        <w:widowControl w:val="0"/>
        <w:numPr>
          <w:ilvl w:val="0"/>
          <w:numId w:val="3"/>
        </w:numPr>
        <w:autoSpaceDE w:val="0"/>
        <w:autoSpaceDN w:val="0"/>
        <w:adjustRightInd w:val="0"/>
        <w:spacing w:after="120"/>
        <w:ind w:left="357" w:hanging="357"/>
        <w:jc w:val="both"/>
        <w:rPr>
          <w:color w:val="000000" w:themeColor="text1"/>
        </w:rPr>
      </w:pPr>
      <w:r>
        <w:rPr>
          <w:color w:val="000000" w:themeColor="text1"/>
        </w:rPr>
        <w:t>Celková kupní cena bude zaplacena kupujícím takto:</w:t>
      </w:r>
    </w:p>
    <w:p w14:paraId="7619613A" w14:textId="77777777" w:rsidR="008C4C3A" w:rsidRDefault="008C4C3A" w:rsidP="008C4C3A">
      <w:pPr>
        <w:widowControl w:val="0"/>
        <w:autoSpaceDE w:val="0"/>
        <w:autoSpaceDN w:val="0"/>
        <w:adjustRightInd w:val="0"/>
        <w:spacing w:after="120"/>
        <w:ind w:left="705" w:hanging="348"/>
        <w:jc w:val="both"/>
        <w:rPr>
          <w:color w:val="000000" w:themeColor="text1"/>
        </w:rPr>
      </w:pPr>
      <w:r>
        <w:rPr>
          <w:color w:val="000000" w:themeColor="text1"/>
        </w:rPr>
        <w:t>a)</w:t>
      </w:r>
      <w:r>
        <w:rPr>
          <w:color w:val="000000" w:themeColor="text1"/>
        </w:rPr>
        <w:tab/>
        <w:t xml:space="preserve">ke splacení první splátky celkové kupní ceny si ponechá prodávající kauci (zálohu) </w:t>
      </w:r>
      <w:r>
        <w:rPr>
          <w:color w:val="000000" w:themeColor="text1"/>
        </w:rPr>
        <w:lastRenderedPageBreak/>
        <w:t>složenou kupujícím u prodávajícího, před projednáním a schválením kupní smlouvy v Zastupitelstvu městské části Praha 12, v celkové výši 2.250.000 Kč (slovy: „dva miliony dvě stě padesát tisíc korun českých“), tj. tato kauce (záloha) se bez dalšího započte na úhradu první splátky kupní ceny,</w:t>
      </w:r>
    </w:p>
    <w:p w14:paraId="46B3DB64" w14:textId="77777777" w:rsidR="008C4C3A" w:rsidRDefault="008C4C3A" w:rsidP="008C4C3A">
      <w:pPr>
        <w:widowControl w:val="0"/>
        <w:autoSpaceDE w:val="0"/>
        <w:autoSpaceDN w:val="0"/>
        <w:adjustRightInd w:val="0"/>
        <w:spacing w:after="120"/>
        <w:ind w:left="705" w:hanging="348"/>
        <w:jc w:val="both"/>
        <w:rPr>
          <w:color w:val="000000" w:themeColor="text1"/>
        </w:rPr>
      </w:pPr>
      <w:r>
        <w:rPr>
          <w:color w:val="000000" w:themeColor="text1"/>
        </w:rPr>
        <w:t>b)</w:t>
      </w:r>
      <w:r>
        <w:rPr>
          <w:color w:val="000000" w:themeColor="text1"/>
        </w:rPr>
        <w:tab/>
        <w:t>doplatek celkové kupní ceny ve výši 42.750.000 Kč (slovy: „čtyřicet dva milionů sedm set padesát tisíc korun českých“) se kupující zavazuje zaplatit prodávajícímu na účet s variabilním symbolem, oboje uvedeno v záhlaví této smlouvy, a to do 10 dnů ode dne podpisu této smlouvy oběma smluvními stranami, přičemž za den zaplacení doplatku celkové kupní ceny se považuje den připsání platby na účet prodávajícího.</w:t>
      </w:r>
    </w:p>
    <w:p w14:paraId="7CF465C3" w14:textId="77777777" w:rsidR="008C4C3A" w:rsidRDefault="008C4C3A" w:rsidP="008C4C3A">
      <w:pPr>
        <w:widowControl w:val="0"/>
        <w:numPr>
          <w:ilvl w:val="0"/>
          <w:numId w:val="3"/>
        </w:numPr>
        <w:autoSpaceDE w:val="0"/>
        <w:autoSpaceDN w:val="0"/>
        <w:adjustRightInd w:val="0"/>
        <w:spacing w:after="120"/>
        <w:ind w:left="357" w:hanging="357"/>
        <w:jc w:val="both"/>
        <w:rPr>
          <w:color w:val="000000" w:themeColor="text1"/>
        </w:rPr>
      </w:pPr>
      <w:r>
        <w:rPr>
          <w:color w:val="000000" w:themeColor="text1"/>
        </w:rPr>
        <w:t>V případě neuhrazení doplatku celkové kupní ceny dle odst. 2 písm. b) tohoto článku ani v náhradní dodatečné lhůtě deseti (10) dnů smluvní strany sjednávají ve prospěch prodávajícího smluvní pokutu ve výši složené kauce (zálohy) dle odst. 2 písm. a) tohoto článku, tj. ve výši 2.250.000 Kč. Současně je prodávající při neuhrazení doplatku celkové kupní ceny dle odst. 2 písm. b) tohoto článku oprávněn od této smlouvy odstoupit. Nárok prodávajícího na smluvní pokutu tímto není dotčen.</w:t>
      </w:r>
    </w:p>
    <w:p w14:paraId="46F0F342" w14:textId="77777777" w:rsidR="008C4C3A" w:rsidRDefault="008C4C3A" w:rsidP="008C4C3A">
      <w:pPr>
        <w:keepNext/>
        <w:keepLines/>
        <w:autoSpaceDE w:val="0"/>
        <w:autoSpaceDN w:val="0"/>
        <w:adjustRightInd w:val="0"/>
        <w:spacing w:before="360"/>
        <w:jc w:val="center"/>
        <w:outlineLvl w:val="0"/>
        <w:rPr>
          <w:b/>
          <w:color w:val="000000" w:themeColor="text1"/>
        </w:rPr>
      </w:pPr>
      <w:r>
        <w:rPr>
          <w:b/>
          <w:color w:val="000000" w:themeColor="text1"/>
        </w:rPr>
        <w:t>čl. IV.</w:t>
      </w:r>
    </w:p>
    <w:p w14:paraId="24B109EA" w14:textId="77777777" w:rsidR="008C4C3A" w:rsidRDefault="008C4C3A" w:rsidP="008C4C3A">
      <w:pPr>
        <w:keepNext/>
        <w:autoSpaceDE w:val="0"/>
        <w:autoSpaceDN w:val="0"/>
        <w:adjustRightInd w:val="0"/>
        <w:spacing w:after="240"/>
        <w:jc w:val="center"/>
        <w:rPr>
          <w:b/>
          <w:bCs/>
          <w:color w:val="000000" w:themeColor="text1"/>
        </w:rPr>
      </w:pPr>
      <w:r>
        <w:rPr>
          <w:b/>
          <w:bCs/>
          <w:color w:val="000000" w:themeColor="text1"/>
        </w:rPr>
        <w:t>Odpovědnost za vady</w:t>
      </w:r>
    </w:p>
    <w:p w14:paraId="36D60ECE" w14:textId="77777777" w:rsidR="008C4C3A" w:rsidRDefault="008C4C3A" w:rsidP="008C4C3A">
      <w:pPr>
        <w:widowControl w:val="0"/>
        <w:numPr>
          <w:ilvl w:val="0"/>
          <w:numId w:val="4"/>
        </w:numPr>
        <w:autoSpaceDE w:val="0"/>
        <w:autoSpaceDN w:val="0"/>
        <w:adjustRightInd w:val="0"/>
        <w:spacing w:after="120"/>
        <w:ind w:left="357" w:hanging="357"/>
        <w:jc w:val="both"/>
        <w:rPr>
          <w:color w:val="000000" w:themeColor="text1"/>
        </w:rPr>
      </w:pPr>
      <w:r>
        <w:rPr>
          <w:color w:val="000000" w:themeColor="text1"/>
        </w:rPr>
        <w:t>Kupující prohlašuje, že se důkladně seznámil s faktickým, technickým a právním stavem předmětu koupě, a to na základě prohlídky předmětu koupě a skutečností zjistitelných z výpisu s listu vlastnictví a předaných informací ze strany prodávajícího, tento předmět koupě odpovídá celkové kupní ceně, na které se smluvní strany dohodly, a tento kupující přebírá ve stavu jak „stojí a leží“ ve smyslu ustanovení § 1918 občasného zákoníku; tímto ustanovením však není nijak dotčena odpovědnost prodávajícího za případné právní vady a právní zatížení předmětu koupě (jiné, než výslovně uvedené v této smlouvě) a odpovědnost prodávajícího za bezvadný faktický stav pozemků (nikoli však staveb č. p. 3013 a č. p. 3014, jenž jsou jejich součástí), a to ve smyslu ustanovení odst. 7 tohoto článku.</w:t>
      </w:r>
    </w:p>
    <w:p w14:paraId="4D02C289" w14:textId="77777777" w:rsidR="008C4C3A" w:rsidRDefault="008C4C3A" w:rsidP="008C4C3A">
      <w:pPr>
        <w:widowControl w:val="0"/>
        <w:numPr>
          <w:ilvl w:val="0"/>
          <w:numId w:val="4"/>
        </w:numPr>
        <w:autoSpaceDE w:val="0"/>
        <w:autoSpaceDN w:val="0"/>
        <w:adjustRightInd w:val="0"/>
        <w:spacing w:after="120"/>
        <w:jc w:val="both"/>
        <w:rPr>
          <w:color w:val="000000" w:themeColor="text1"/>
        </w:rPr>
      </w:pPr>
      <w:r>
        <w:rPr>
          <w:color w:val="000000" w:themeColor="text1"/>
        </w:rPr>
        <w:t>Prodávající prohlašuje, že na předmětu koupě neváznou žádné právní vady, zejména jakákoliv práva třetích osob, ať již věcná či obligační, s výjimkou:</w:t>
      </w:r>
    </w:p>
    <w:p w14:paraId="7DEDE978" w14:textId="77777777" w:rsidR="008C4C3A" w:rsidRDefault="008C4C3A" w:rsidP="008C4C3A">
      <w:pPr>
        <w:widowControl w:val="0"/>
        <w:numPr>
          <w:ilvl w:val="0"/>
          <w:numId w:val="2"/>
        </w:numPr>
        <w:autoSpaceDE w:val="0"/>
        <w:autoSpaceDN w:val="0"/>
        <w:adjustRightInd w:val="0"/>
        <w:spacing w:after="120"/>
        <w:jc w:val="both"/>
        <w:rPr>
          <w:color w:val="000000" w:themeColor="text1"/>
        </w:rPr>
      </w:pPr>
      <w:r>
        <w:rPr>
          <w:color w:val="000000" w:themeColor="text1"/>
        </w:rPr>
        <w:t>služebnosti cesty dle čl. I. odst. 2 této smlouvy a věcných břemen/služebností vlastníků inženýrských sítí nezapsaných do katastru nemovitostí,</w:t>
      </w:r>
    </w:p>
    <w:p w14:paraId="2B22896C" w14:textId="6FD7A87B" w:rsidR="008C4C3A" w:rsidRDefault="00FA1E22" w:rsidP="008C4C3A">
      <w:pPr>
        <w:widowControl w:val="0"/>
        <w:numPr>
          <w:ilvl w:val="0"/>
          <w:numId w:val="2"/>
        </w:numPr>
        <w:autoSpaceDE w:val="0"/>
        <w:autoSpaceDN w:val="0"/>
        <w:adjustRightInd w:val="0"/>
        <w:spacing w:after="120"/>
        <w:jc w:val="both"/>
        <w:rPr>
          <w:color w:val="000000" w:themeColor="text1"/>
        </w:rPr>
      </w:pPr>
      <w:r>
        <w:rPr>
          <w:noProof/>
          <w:color w:val="000000" w:themeColor="text1"/>
        </w:rPr>
        <mc:AlternateContent>
          <mc:Choice Requires="wps">
            <w:drawing>
              <wp:anchor distT="0" distB="0" distL="114300" distR="114300" simplePos="0" relativeHeight="251664384" behindDoc="0" locked="0" layoutInCell="1" allowOverlap="1" wp14:anchorId="01E96639" wp14:editId="39B4FACE">
                <wp:simplePos x="0" y="0"/>
                <wp:positionH relativeFrom="column">
                  <wp:posOffset>1813560</wp:posOffset>
                </wp:positionH>
                <wp:positionV relativeFrom="paragraph">
                  <wp:posOffset>586740</wp:posOffset>
                </wp:positionV>
                <wp:extent cx="1516380" cy="99060"/>
                <wp:effectExtent l="0" t="0" r="26670" b="15240"/>
                <wp:wrapNone/>
                <wp:docPr id="4" name="Obdélník 4"/>
                <wp:cNvGraphicFramePr/>
                <a:graphic xmlns:a="http://schemas.openxmlformats.org/drawingml/2006/main">
                  <a:graphicData uri="http://schemas.microsoft.com/office/word/2010/wordprocessingShape">
                    <wps:wsp>
                      <wps:cNvSpPr/>
                      <wps:spPr>
                        <a:xfrm>
                          <a:off x="0" y="0"/>
                          <a:ext cx="1516380" cy="9906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5B57B16" id="Obdélník 4" o:spid="_x0000_s1026" style="position:absolute;margin-left:142.8pt;margin-top:46.2pt;width:119.4pt;height:7.8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" fillcolor="black [3200]" strokecolor="black [1600]" strokeweight="1pt"/>
            </w:pict>
          </mc:Fallback>
        </mc:AlternateContent>
      </w:r>
      <w:r w:rsidR="008C4C3A">
        <w:rPr>
          <w:color w:val="000000" w:themeColor="text1"/>
        </w:rPr>
        <w:t xml:space="preserve">Smlouvy o nájmu prostoru sloužícího podnikání ze dne 20.11.2018, který se nachází v 1. nadzemním podlaží budovy s č. p. 3013, která je součástí pozemku </w:t>
      </w:r>
      <w:proofErr w:type="spellStart"/>
      <w:r w:rsidR="008C4C3A">
        <w:rPr>
          <w:color w:val="000000" w:themeColor="text1"/>
        </w:rPr>
        <w:t>parc</w:t>
      </w:r>
      <w:proofErr w:type="spellEnd"/>
      <w:r w:rsidR="008C4C3A">
        <w:rPr>
          <w:color w:val="000000" w:themeColor="text1"/>
        </w:rPr>
        <w:t xml:space="preserve">. č. 4117/36 včetně pozemku </w:t>
      </w:r>
      <w:proofErr w:type="spellStart"/>
      <w:r w:rsidR="008C4C3A">
        <w:rPr>
          <w:color w:val="000000" w:themeColor="text1"/>
        </w:rPr>
        <w:t>parc</w:t>
      </w:r>
      <w:proofErr w:type="spellEnd"/>
      <w:r w:rsidR="008C4C3A">
        <w:rPr>
          <w:color w:val="000000" w:themeColor="text1"/>
        </w:rPr>
        <w:t xml:space="preserve">. č. 4137/58, vše v k. </w:t>
      </w:r>
      <w:proofErr w:type="spellStart"/>
      <w:r w:rsidR="008C4C3A">
        <w:rPr>
          <w:color w:val="000000" w:themeColor="text1"/>
        </w:rPr>
        <w:t>ú.</w:t>
      </w:r>
      <w:proofErr w:type="spellEnd"/>
      <w:r w:rsidR="008C4C3A">
        <w:rPr>
          <w:color w:val="000000" w:themeColor="text1"/>
        </w:rPr>
        <w:t xml:space="preserve"> Modřany, uzavřené mezi prodávajícím jako pronajímatelem a panem Jiřím Brabencem, jako nájemcem, s délkou trvání na dobu neurčitou, s možností jejího ukončení na základě výpovědi pronajímatele bez výpovědního důvodu s tříměsíční výpovědní dobou,</w:t>
      </w:r>
    </w:p>
    <w:p w14:paraId="66FEAC34" w14:textId="77777777" w:rsidR="008C4C3A" w:rsidRDefault="008C4C3A" w:rsidP="008C4C3A">
      <w:pPr>
        <w:widowControl w:val="0"/>
        <w:numPr>
          <w:ilvl w:val="0"/>
          <w:numId w:val="2"/>
        </w:numPr>
        <w:autoSpaceDE w:val="0"/>
        <w:autoSpaceDN w:val="0"/>
        <w:adjustRightInd w:val="0"/>
        <w:spacing w:after="120"/>
        <w:jc w:val="both"/>
        <w:rPr>
          <w:color w:val="000000" w:themeColor="text1"/>
        </w:rPr>
      </w:pPr>
      <w:r>
        <w:rPr>
          <w:color w:val="000000" w:themeColor="text1"/>
        </w:rPr>
        <w:t xml:space="preserve">Smlouvy o nájmu nebytových prostor ze dne 18.7.1994 ve znění dodatku 1 až 4, které se nachází v přízemí budovy s č. p. 3013, která je součástí pozemku </w:t>
      </w:r>
      <w:proofErr w:type="spellStart"/>
      <w:r>
        <w:rPr>
          <w:color w:val="000000" w:themeColor="text1"/>
        </w:rPr>
        <w:t>parc</w:t>
      </w:r>
      <w:proofErr w:type="spellEnd"/>
      <w:r>
        <w:rPr>
          <w:color w:val="000000" w:themeColor="text1"/>
        </w:rPr>
        <w:t xml:space="preserve">. č. 4117/36 v k. </w:t>
      </w:r>
      <w:proofErr w:type="spellStart"/>
      <w:r>
        <w:rPr>
          <w:color w:val="000000" w:themeColor="text1"/>
        </w:rPr>
        <w:t>ú.</w:t>
      </w:r>
      <w:proofErr w:type="spellEnd"/>
      <w:r>
        <w:rPr>
          <w:color w:val="000000" w:themeColor="text1"/>
        </w:rPr>
        <w:t xml:space="preserve"> Modřany, uzavřené mezi prodávajícím jako pronajímatelem a společností Schindler CZ, a.s., IČ: 27127010 (původně společností DOVER-VÝTAHY, s.r.o.), jako nájemcem, s délkou trvání na dobu neurčitou, s možností jejího ukončení na základě výpovědi pronajímatele bez výpovědního důvodu s tříměsíční výpovědní dobou,</w:t>
      </w:r>
    </w:p>
    <w:p w14:paraId="53213B07" w14:textId="77777777" w:rsidR="008C4C3A" w:rsidRDefault="008C4C3A" w:rsidP="008C4C3A">
      <w:pPr>
        <w:widowControl w:val="0"/>
        <w:autoSpaceDE w:val="0"/>
        <w:autoSpaceDN w:val="0"/>
        <w:adjustRightInd w:val="0"/>
        <w:spacing w:after="120"/>
        <w:ind w:left="360"/>
        <w:jc w:val="both"/>
        <w:rPr>
          <w:color w:val="000000" w:themeColor="text1"/>
        </w:rPr>
      </w:pPr>
      <w:r>
        <w:rPr>
          <w:color w:val="000000" w:themeColor="text1"/>
        </w:rPr>
        <w:t>a že s předmětem koupě nesouvisí žádné dluhy, nebyla nařízena exekuce ani výkon rozhodnutí, a že předmět koupě není předmětem žádného soudního či jiného řízení, ani takové řízení nehrozí.</w:t>
      </w:r>
    </w:p>
    <w:p w14:paraId="3CE26A36" w14:textId="77777777" w:rsidR="008C4C3A" w:rsidRDefault="008C4C3A" w:rsidP="008C4C3A">
      <w:pPr>
        <w:widowControl w:val="0"/>
        <w:numPr>
          <w:ilvl w:val="0"/>
          <w:numId w:val="4"/>
        </w:numPr>
        <w:tabs>
          <w:tab w:val="left" w:pos="426"/>
        </w:tabs>
        <w:autoSpaceDE w:val="0"/>
        <w:autoSpaceDN w:val="0"/>
        <w:adjustRightInd w:val="0"/>
        <w:spacing w:after="120"/>
        <w:jc w:val="both"/>
        <w:rPr>
          <w:color w:val="000000" w:themeColor="text1"/>
        </w:rPr>
      </w:pPr>
      <w:r>
        <w:rPr>
          <w:color w:val="000000" w:themeColor="text1"/>
        </w:rPr>
        <w:lastRenderedPageBreak/>
        <w:t>Kupující dále prohlašuje, že se seznámil s obsahem Smlouvy o nájmu prostoru sloužícího podnikání ze dne 20.11.2018 a Smlouvy o nájmu nebytových prostor ze dne 18.7.1994 ve znění dodatku 1 až 4, jak mu byly poskytnuty ze strany prodávajícího před uzavřením této smlouvy (obě tyto smlouvy dále společně jako „</w:t>
      </w:r>
      <w:r>
        <w:rPr>
          <w:b/>
          <w:bCs/>
          <w:color w:val="000000" w:themeColor="text1"/>
        </w:rPr>
        <w:t>Smlouvy o nájmu</w:t>
      </w:r>
      <w:r>
        <w:rPr>
          <w:color w:val="000000" w:themeColor="text1"/>
        </w:rPr>
        <w:t>“), a je si vědom, že po nabytí vlastnického práva k předmětu koupě vstupuje do všech práv a povinností pronajímatele sjednaných v těchto smlouvách. Prodávající v této souvislosti prohlašuje, že do deseti (10) dnů ode dne předání předmětu koupě poukáže ve prospěch účtu kupujícího, který kupující prodávajícímu oznámí, kauci (jistotu) složenou nájemcem na základě Smlouvy o nájmu prostoru sloužícího podnikání ze dne 20.11.2018 ve výši 45.150 Kč (slovy „čtyřicet pět tisíc jedno sto padesát korun českých“). Prodávající dále prohlašuje, že v souvislosti s převodem nájemních vztahů ze Smluv o nájmu dle tohoto ustanovení nepřejdou na kupujícího žádné dluhy či jiné nároky nájemců (např. na proplacení zhodnocení či úprav předmětu nájmu atp.), vzniklé za dobu trvání původního nájemního vztahu. Prodávající poskytne kupujícímu veškerou součinnost nezbytnou pro plynulé pokračování v dodávkách médií, která má na základě Smluv o nájmu poskytovat nájemcům pronajímatel.</w:t>
      </w:r>
    </w:p>
    <w:p w14:paraId="55117E52" w14:textId="77777777" w:rsidR="008C4C3A" w:rsidRDefault="008C4C3A" w:rsidP="008C4C3A">
      <w:pPr>
        <w:widowControl w:val="0"/>
        <w:numPr>
          <w:ilvl w:val="0"/>
          <w:numId w:val="4"/>
        </w:numPr>
        <w:tabs>
          <w:tab w:val="left" w:pos="426"/>
        </w:tabs>
        <w:autoSpaceDE w:val="0"/>
        <w:autoSpaceDN w:val="0"/>
        <w:adjustRightInd w:val="0"/>
        <w:spacing w:after="120"/>
        <w:jc w:val="both"/>
        <w:rPr>
          <w:color w:val="000000" w:themeColor="text1"/>
        </w:rPr>
      </w:pPr>
      <w:r>
        <w:rPr>
          <w:color w:val="000000" w:themeColor="text1"/>
        </w:rPr>
        <w:t xml:space="preserve">Prodávající dále prohlašuje, že budova s č. p. 3014, která je součástí pozemku </w:t>
      </w:r>
      <w:proofErr w:type="spellStart"/>
      <w:r>
        <w:rPr>
          <w:color w:val="000000" w:themeColor="text1"/>
        </w:rPr>
        <w:t>parc</w:t>
      </w:r>
      <w:proofErr w:type="spellEnd"/>
      <w:r>
        <w:rPr>
          <w:color w:val="000000" w:themeColor="text1"/>
        </w:rPr>
        <w:t>. č.</w:t>
      </w:r>
      <w:r>
        <w:rPr>
          <w:b/>
          <w:color w:val="000000" w:themeColor="text1"/>
        </w:rPr>
        <w:t xml:space="preserve"> </w:t>
      </w:r>
      <w:r>
        <w:rPr>
          <w:color w:val="000000" w:themeColor="text1"/>
        </w:rPr>
        <w:t xml:space="preserve">4117/37 v k. </w:t>
      </w:r>
      <w:proofErr w:type="spellStart"/>
      <w:r>
        <w:rPr>
          <w:color w:val="000000" w:themeColor="text1"/>
        </w:rPr>
        <w:t>ú.</w:t>
      </w:r>
      <w:proofErr w:type="spellEnd"/>
      <w:r>
        <w:rPr>
          <w:color w:val="000000" w:themeColor="text1"/>
        </w:rPr>
        <w:t xml:space="preserve"> Modřany je v celém rozsahu užívána Úřadem městské části Praha 12, v 1. nadzemním podlaží se nachází archiv a kanceláře a v 2. nadzemním podlaží jsou umístěny kanceláře úřadu a v 1. nadzemním podlaží budovy s č. p. 3013, která je součástí pozemku </w:t>
      </w:r>
      <w:proofErr w:type="spellStart"/>
      <w:r>
        <w:rPr>
          <w:color w:val="000000" w:themeColor="text1"/>
        </w:rPr>
        <w:t>parc</w:t>
      </w:r>
      <w:proofErr w:type="spellEnd"/>
      <w:r>
        <w:rPr>
          <w:color w:val="000000" w:themeColor="text1"/>
        </w:rPr>
        <w:t xml:space="preserve">. č. 4117/36 v k. </w:t>
      </w:r>
      <w:proofErr w:type="spellStart"/>
      <w:r>
        <w:rPr>
          <w:color w:val="000000" w:themeColor="text1"/>
        </w:rPr>
        <w:t>ú.</w:t>
      </w:r>
      <w:proofErr w:type="spellEnd"/>
      <w:r>
        <w:rPr>
          <w:color w:val="000000" w:themeColor="text1"/>
        </w:rPr>
        <w:t xml:space="preserve"> Modřany se nachází archivy úřadu městské části a v 2. nadzemním podlaží jsou kanceláře Úřadu městské části Praha 12. Prodávající dále prohlašuje, že vyvine veškeré možné úsilí, aby ke dni podání návrhu na vklad práva odpovídajícího této smlouvě do katastru nemovitostí, byly tyto prostory užívané prodávajícím vyklizeny; nejpozději musí být tyto prostory vyklizeny ke dni předání předmětu nájmu.</w:t>
      </w:r>
    </w:p>
    <w:p w14:paraId="1B27EE6D" w14:textId="77777777" w:rsidR="008C4C3A" w:rsidRDefault="008C4C3A" w:rsidP="008C4C3A">
      <w:pPr>
        <w:widowControl w:val="0"/>
        <w:numPr>
          <w:ilvl w:val="0"/>
          <w:numId w:val="4"/>
        </w:numPr>
        <w:tabs>
          <w:tab w:val="left" w:pos="426"/>
        </w:tabs>
        <w:autoSpaceDE w:val="0"/>
        <w:autoSpaceDN w:val="0"/>
        <w:adjustRightInd w:val="0"/>
        <w:spacing w:after="120"/>
        <w:jc w:val="both"/>
        <w:rPr>
          <w:color w:val="000000" w:themeColor="text1"/>
        </w:rPr>
      </w:pPr>
      <w:r>
        <w:rPr>
          <w:color w:val="000000" w:themeColor="text1"/>
        </w:rPr>
        <w:t xml:space="preserve">Prodávající předá a kupující převezme předmět koupě do patnácti (15) pracovních dnů ode dne, kdy bude rozhodnuto o provedení vkladu vlastnického práva kupujícího dle této smlouvy do katastru nemovitostí. V den předání a převzetí předmětu koupě </w:t>
      </w:r>
      <w:proofErr w:type="gramStart"/>
      <w:r>
        <w:rPr>
          <w:color w:val="000000" w:themeColor="text1"/>
        </w:rPr>
        <w:t>podepíší</w:t>
      </w:r>
      <w:proofErr w:type="gramEnd"/>
      <w:r>
        <w:rPr>
          <w:color w:val="000000" w:themeColor="text1"/>
        </w:rPr>
        <w:t xml:space="preserve"> smluvní strany předávací protokol. Součástí předávacího protokolu bude i stav měřidel příslušných médii, dostupná dokumentace k předmětu koupě, která nebyla prodávajícím do okamžiku předání kupujícímu poskytnuta, klíče od budov a další příslušenství. Tímto dnem přechází na kupujícího nebezpečí škody na předmětu koupě. Marným uplynutím lhůty dle tohoto ustanovení se považuje předmět koupě bez dalšího za předaný. </w:t>
      </w:r>
    </w:p>
    <w:p w14:paraId="65F28EE2" w14:textId="77777777" w:rsidR="008C4C3A" w:rsidRDefault="008C4C3A" w:rsidP="008C4C3A">
      <w:pPr>
        <w:widowControl w:val="0"/>
        <w:numPr>
          <w:ilvl w:val="0"/>
          <w:numId w:val="4"/>
        </w:numPr>
        <w:tabs>
          <w:tab w:val="left" w:pos="426"/>
        </w:tabs>
        <w:autoSpaceDE w:val="0"/>
        <w:autoSpaceDN w:val="0"/>
        <w:adjustRightInd w:val="0"/>
        <w:spacing w:after="120"/>
        <w:jc w:val="both"/>
        <w:rPr>
          <w:color w:val="000000" w:themeColor="text1"/>
        </w:rPr>
      </w:pPr>
      <w:r>
        <w:rPr>
          <w:color w:val="000000" w:themeColor="text1"/>
        </w:rPr>
        <w:t>Smluvní strany se dohodly, že do dne předání předmětu koupě náleží veškeré výnosy i náklady související s předmětem koupě prodávajícímu.</w:t>
      </w:r>
    </w:p>
    <w:p w14:paraId="2560524A" w14:textId="77777777" w:rsidR="008C4C3A" w:rsidRDefault="008C4C3A" w:rsidP="008C4C3A">
      <w:pPr>
        <w:pStyle w:val="Odstavecseseznamem"/>
        <w:numPr>
          <w:ilvl w:val="0"/>
          <w:numId w:val="4"/>
        </w:numPr>
        <w:autoSpaceDE w:val="0"/>
        <w:autoSpaceDN w:val="0"/>
        <w:spacing w:after="0"/>
        <w:ind w:left="357" w:hanging="357"/>
        <w:jc w:val="both"/>
        <w:rPr>
          <w:rFonts w:ascii="Times New Roman" w:eastAsia="Times New Roman" w:hAnsi="Times New Roman"/>
          <w:color w:val="000000" w:themeColor="text1"/>
          <w:sz w:val="24"/>
          <w:szCs w:val="24"/>
          <w:lang w:eastAsia="cs-CZ"/>
        </w:rPr>
      </w:pPr>
      <w:r>
        <w:rPr>
          <w:rFonts w:ascii="Times New Roman" w:eastAsia="Times New Roman" w:hAnsi="Times New Roman"/>
          <w:color w:val="000000" w:themeColor="text1"/>
          <w:sz w:val="24"/>
          <w:szCs w:val="24"/>
          <w:lang w:eastAsia="cs-CZ"/>
        </w:rPr>
        <w:t>Prodávající dále prohlašuje, že si není vědom (a ani při vynaložení náležité péče nemůže být vědom), že by na předmětu koupě vázly a jej zatěžovaly jakékoli ekologické škody, skládky, znečištění či jakákoli jiná zatížení předmětu koupě, nenachází se na něm žádné jiné stavby, než výslovně uvedené v čl. I. a II. této smlouvy, zejména tzv. nepovolené (černé) stavby (tj. stavby nepovolené příslušným rozhodnutím stavebního úřadu), neoprávněné stavby, ani stavby ve vlastnictví jiných osob než prodávajícího, a dále prohlašuje, že k předmětu koupě je umožněn přístup po veřejně přístupných komunikacích.</w:t>
      </w:r>
    </w:p>
    <w:p w14:paraId="7B41A0B8" w14:textId="77777777" w:rsidR="008C4C3A" w:rsidRDefault="008C4C3A" w:rsidP="008C4C3A">
      <w:pPr>
        <w:keepNext/>
        <w:keepLines/>
        <w:autoSpaceDE w:val="0"/>
        <w:autoSpaceDN w:val="0"/>
        <w:adjustRightInd w:val="0"/>
        <w:spacing w:before="360"/>
        <w:jc w:val="center"/>
        <w:outlineLvl w:val="0"/>
        <w:rPr>
          <w:b/>
          <w:color w:val="000000" w:themeColor="text1"/>
        </w:rPr>
      </w:pPr>
      <w:r>
        <w:rPr>
          <w:b/>
          <w:color w:val="000000" w:themeColor="text1"/>
        </w:rPr>
        <w:t>čl. V.</w:t>
      </w:r>
    </w:p>
    <w:p w14:paraId="1FBFA9C2" w14:textId="77777777" w:rsidR="008C4C3A" w:rsidRDefault="008C4C3A" w:rsidP="008C4C3A">
      <w:pPr>
        <w:keepNext/>
        <w:keepLines/>
        <w:autoSpaceDE w:val="0"/>
        <w:autoSpaceDN w:val="0"/>
        <w:adjustRightInd w:val="0"/>
        <w:spacing w:after="240"/>
        <w:jc w:val="center"/>
        <w:outlineLvl w:val="0"/>
        <w:rPr>
          <w:b/>
          <w:color w:val="000000" w:themeColor="text1"/>
        </w:rPr>
      </w:pPr>
      <w:r>
        <w:rPr>
          <w:b/>
          <w:color w:val="000000" w:themeColor="text1"/>
        </w:rPr>
        <w:t>Další ujednání</w:t>
      </w:r>
    </w:p>
    <w:p w14:paraId="16E03525" w14:textId="77777777" w:rsidR="008C4C3A" w:rsidRDefault="008C4C3A" w:rsidP="008C4C3A">
      <w:pPr>
        <w:widowControl w:val="0"/>
        <w:numPr>
          <w:ilvl w:val="0"/>
          <w:numId w:val="5"/>
        </w:numPr>
        <w:autoSpaceDE w:val="0"/>
        <w:autoSpaceDN w:val="0"/>
        <w:adjustRightInd w:val="0"/>
        <w:spacing w:after="120"/>
        <w:ind w:left="357" w:hanging="357"/>
        <w:jc w:val="both"/>
        <w:rPr>
          <w:color w:val="000000" w:themeColor="text1"/>
        </w:rPr>
      </w:pPr>
      <w:r>
        <w:rPr>
          <w:color w:val="000000" w:themeColor="text1"/>
        </w:rPr>
        <w:t xml:space="preserve">Kupující bere na vědomí, že s odkazem na ustanovení § 21 obecně závazné vyhlášky č. 55/2000 Sb. hl. m. Prahy, kterou se vydává Statut hlavního města Prahy, ve znění </w:t>
      </w:r>
      <w:r>
        <w:rPr>
          <w:color w:val="000000" w:themeColor="text1"/>
        </w:rPr>
        <w:lastRenderedPageBreak/>
        <w:t xml:space="preserve">pozdějších předpisů, předloží prodávající návrh na vklad práva odpovídajícího této smlouvě (dále jen „návrh na vklad“) odboru evidence majetku Magistrátu hl. m. Prahy. Prodávající předloží návrh na vklad příslušnému katastrálnímu úřadu po obdržení potvrzení o správnosti obsahu návrhu na vklad, nejdříve však po zaplacení doplatku kupní ceny, dle článku III. odst. 2 písm. b) této smlouvy; návrh na vklad však bude na katastr nemovitostí podán nejpozději do uplynutí třiceti pěti (35) dnů od zaplacení doplatku kupní ceny dle článku III. odst. 2 písm. b) této smlouvy. </w:t>
      </w:r>
    </w:p>
    <w:p w14:paraId="326392BA" w14:textId="77777777" w:rsidR="008C4C3A" w:rsidRDefault="008C4C3A" w:rsidP="008C4C3A">
      <w:pPr>
        <w:widowControl w:val="0"/>
        <w:numPr>
          <w:ilvl w:val="0"/>
          <w:numId w:val="5"/>
        </w:numPr>
        <w:autoSpaceDE w:val="0"/>
        <w:autoSpaceDN w:val="0"/>
        <w:adjustRightInd w:val="0"/>
        <w:spacing w:after="120"/>
        <w:ind w:left="357" w:hanging="357"/>
        <w:jc w:val="both"/>
        <w:rPr>
          <w:color w:val="000000" w:themeColor="text1"/>
        </w:rPr>
      </w:pPr>
      <w:r>
        <w:rPr>
          <w:color w:val="000000" w:themeColor="text1"/>
        </w:rPr>
        <w:t>Náklady spojené s podáním návrhu na vklad uhradí prodávající.</w:t>
      </w:r>
    </w:p>
    <w:p w14:paraId="3100AB95" w14:textId="77777777" w:rsidR="008C4C3A" w:rsidRDefault="008C4C3A" w:rsidP="008C4C3A">
      <w:pPr>
        <w:widowControl w:val="0"/>
        <w:numPr>
          <w:ilvl w:val="0"/>
          <w:numId w:val="5"/>
        </w:numPr>
        <w:autoSpaceDE w:val="0"/>
        <w:autoSpaceDN w:val="0"/>
        <w:adjustRightInd w:val="0"/>
        <w:spacing w:after="120"/>
        <w:ind w:left="357" w:hanging="357"/>
        <w:jc w:val="both"/>
        <w:rPr>
          <w:color w:val="000000" w:themeColor="text1"/>
        </w:rPr>
      </w:pPr>
      <w:r>
        <w:rPr>
          <w:color w:val="000000" w:themeColor="text1"/>
        </w:rPr>
        <w:t xml:space="preserve">Smluvní strany jsou svými smluvními projevy vázány a jsou povinny si poskytnout potřebnou součinnost, aby případné překážky bránící vkladu práva byly odstraněny. </w:t>
      </w:r>
    </w:p>
    <w:p w14:paraId="01C34DF2" w14:textId="77777777" w:rsidR="008C4C3A" w:rsidRDefault="008C4C3A" w:rsidP="008C4C3A">
      <w:pPr>
        <w:widowControl w:val="0"/>
        <w:numPr>
          <w:ilvl w:val="0"/>
          <w:numId w:val="5"/>
        </w:numPr>
        <w:autoSpaceDE w:val="0"/>
        <w:autoSpaceDN w:val="0"/>
        <w:adjustRightInd w:val="0"/>
        <w:spacing w:after="120"/>
        <w:ind w:left="357" w:hanging="357"/>
        <w:jc w:val="both"/>
        <w:rPr>
          <w:color w:val="000000" w:themeColor="text1"/>
        </w:rPr>
      </w:pPr>
      <w:r>
        <w:rPr>
          <w:color w:val="000000" w:themeColor="text1"/>
        </w:rPr>
        <w:t xml:space="preserve">V případě, že katastrální úřad vyzve k opravě návrhu na vklad, nebo zamítne návrh na vklad nebo řízení o něm zastaví, zavazují se smluvní strany vyvinout maximální úsilí a případný nedostatek odstranit, případně uzavřít novou kupní smlouvu ve znění této smlouvy s odstraněnými nedostatky, které bránily povolení vkladu práva, a to nejpozději do třiceti (30) dnů od nastání takové skutečnosti. Pro případ, že by ani při vynaložení veškerého úsilí nebylo možno odstranit závady bránící provedení vkladu práva odpovídajícího této smlouvě do katastru nemovitostí, mají obě smluvní strany právo od této smlouvy odstoupit s účinky ex </w:t>
      </w:r>
      <w:proofErr w:type="spellStart"/>
      <w:r>
        <w:rPr>
          <w:color w:val="000000" w:themeColor="text1"/>
        </w:rPr>
        <w:t>tunc</w:t>
      </w:r>
      <w:proofErr w:type="spellEnd"/>
      <w:r>
        <w:rPr>
          <w:color w:val="000000" w:themeColor="text1"/>
        </w:rPr>
        <w:t>. Smluvní strany se pro případ odstoupení od této smlouvy dle předchozí věty zavazují vzájemně si vrátit již poskytnutá plnění, a to nejpozději do patnácti (15) dnů od zániku této smlouvy.</w:t>
      </w:r>
    </w:p>
    <w:p w14:paraId="3C91F616" w14:textId="77777777" w:rsidR="008C4C3A" w:rsidRDefault="008C4C3A" w:rsidP="008C4C3A">
      <w:pPr>
        <w:widowControl w:val="0"/>
        <w:numPr>
          <w:ilvl w:val="0"/>
          <w:numId w:val="5"/>
        </w:numPr>
        <w:autoSpaceDE w:val="0"/>
        <w:autoSpaceDN w:val="0"/>
        <w:adjustRightInd w:val="0"/>
        <w:spacing w:after="120"/>
        <w:ind w:left="357" w:hanging="357"/>
        <w:jc w:val="both"/>
        <w:rPr>
          <w:color w:val="000000" w:themeColor="text1"/>
        </w:rPr>
      </w:pPr>
      <w:r>
        <w:rPr>
          <w:color w:val="000000" w:themeColor="text1"/>
        </w:rPr>
        <w:t>Kupní cenu (kteroukoli její část), popřípadě zálohu (kauci) dle čl. III odst. 2 písm. a). této smlouvy, jakož i jakékoli jiné peněžité plnění, vrací prodávající vždy na ten účet (účty), ze kterých mu byly tyto peněžní prostředky zaplaceny; jistotu poukáže prodávající na účet sdělený kupujícím dle čl. IV. odst. 3 této smlouvy.</w:t>
      </w:r>
    </w:p>
    <w:p w14:paraId="469A742C" w14:textId="77777777" w:rsidR="008C4C3A" w:rsidRDefault="008C4C3A" w:rsidP="008C4C3A">
      <w:pPr>
        <w:keepNext/>
        <w:keepLines/>
        <w:autoSpaceDE w:val="0"/>
        <w:autoSpaceDN w:val="0"/>
        <w:adjustRightInd w:val="0"/>
        <w:spacing w:before="360"/>
        <w:jc w:val="center"/>
        <w:outlineLvl w:val="0"/>
        <w:rPr>
          <w:b/>
          <w:color w:val="000000" w:themeColor="text1"/>
        </w:rPr>
      </w:pPr>
      <w:r>
        <w:rPr>
          <w:b/>
          <w:color w:val="000000" w:themeColor="text1"/>
        </w:rPr>
        <w:t>čl. VI.</w:t>
      </w:r>
    </w:p>
    <w:p w14:paraId="2E67A616" w14:textId="77777777" w:rsidR="008C4C3A" w:rsidRDefault="008C4C3A" w:rsidP="008C4C3A">
      <w:pPr>
        <w:keepNext/>
        <w:autoSpaceDE w:val="0"/>
        <w:autoSpaceDN w:val="0"/>
        <w:adjustRightInd w:val="0"/>
        <w:spacing w:after="240"/>
        <w:jc w:val="center"/>
        <w:rPr>
          <w:b/>
          <w:bCs/>
          <w:color w:val="000000" w:themeColor="text1"/>
        </w:rPr>
      </w:pPr>
      <w:r>
        <w:rPr>
          <w:b/>
          <w:bCs/>
          <w:color w:val="000000" w:themeColor="text1"/>
        </w:rPr>
        <w:t>Závěrečná ustanovení</w:t>
      </w:r>
    </w:p>
    <w:p w14:paraId="595B5542" w14:textId="77777777" w:rsidR="008C4C3A" w:rsidRDefault="008C4C3A" w:rsidP="008C4C3A">
      <w:pPr>
        <w:numPr>
          <w:ilvl w:val="0"/>
          <w:numId w:val="6"/>
        </w:numPr>
        <w:spacing w:after="120"/>
        <w:ind w:left="357" w:hanging="357"/>
        <w:jc w:val="both"/>
        <w:rPr>
          <w:color w:val="000000" w:themeColor="text1"/>
        </w:rPr>
      </w:pPr>
      <w:r>
        <w:rPr>
          <w:color w:val="000000" w:themeColor="text1"/>
        </w:rPr>
        <w:t xml:space="preserve">Tato smlouva nabývá platnosti dnem jejího podpisu a účinnosti dnem zveřejnění v registru smluv v souladu se zákonem č. 340/2015 Sb., </w:t>
      </w:r>
      <w:r>
        <w:rPr>
          <w:iCs/>
          <w:color w:val="000000" w:themeColor="text1"/>
        </w:rPr>
        <w:t>o zvláštních podmínkách účinnosti některých smluv, uveřejňování těchto smluv a o registru smluv</w:t>
      </w:r>
      <w:r>
        <w:rPr>
          <w:color w:val="000000" w:themeColor="text1"/>
        </w:rPr>
        <w:t>. Zveřejnění zajistí prodávající ihned po naplnění ustanovení čl. V. odst. 1. této smlouvy.</w:t>
      </w:r>
    </w:p>
    <w:p w14:paraId="1FE2B8D1" w14:textId="77777777" w:rsidR="008C4C3A" w:rsidRDefault="008C4C3A" w:rsidP="008C4C3A">
      <w:pPr>
        <w:numPr>
          <w:ilvl w:val="0"/>
          <w:numId w:val="6"/>
        </w:numPr>
        <w:spacing w:after="120"/>
        <w:ind w:left="357" w:hanging="357"/>
        <w:jc w:val="both"/>
        <w:rPr>
          <w:color w:val="000000" w:themeColor="text1"/>
        </w:rPr>
      </w:pPr>
      <w:r>
        <w:rPr>
          <w:color w:val="000000" w:themeColor="text1"/>
        </w:rPr>
        <w:t xml:space="preserve">Vlastnické právo k předmětu koupě </w:t>
      </w:r>
      <w:proofErr w:type="gramStart"/>
      <w:r>
        <w:rPr>
          <w:color w:val="000000" w:themeColor="text1"/>
        </w:rPr>
        <w:t>nabyde</w:t>
      </w:r>
      <w:proofErr w:type="gramEnd"/>
      <w:r>
        <w:rPr>
          <w:color w:val="000000" w:themeColor="text1"/>
        </w:rPr>
        <w:t xml:space="preserve"> kupující vkladem práva odpovídajícího této smlouvě do katastru nemovitostí s účinky ke dni podání návrhu na vklad.</w:t>
      </w:r>
    </w:p>
    <w:p w14:paraId="57D8FCB8" w14:textId="77777777" w:rsidR="008C4C3A" w:rsidRDefault="008C4C3A" w:rsidP="008C4C3A">
      <w:pPr>
        <w:numPr>
          <w:ilvl w:val="0"/>
          <w:numId w:val="6"/>
        </w:numPr>
        <w:spacing w:after="120"/>
        <w:ind w:left="357" w:hanging="357"/>
        <w:jc w:val="both"/>
        <w:rPr>
          <w:color w:val="000000" w:themeColor="text1"/>
        </w:rPr>
      </w:pPr>
      <w:r>
        <w:rPr>
          <w:color w:val="000000" w:themeColor="text1"/>
        </w:rPr>
        <w:t>Právní vztahy touto smlouvou výslovně neupravené se řídí příslušnými ustanoveními občanského zákoníku a ostatními právními předpisy.</w:t>
      </w:r>
    </w:p>
    <w:p w14:paraId="3A641408" w14:textId="77777777" w:rsidR="008C4C3A" w:rsidRDefault="008C4C3A" w:rsidP="008C4C3A">
      <w:pPr>
        <w:numPr>
          <w:ilvl w:val="0"/>
          <w:numId w:val="6"/>
        </w:numPr>
        <w:spacing w:after="120"/>
        <w:ind w:left="357" w:hanging="357"/>
        <w:jc w:val="both"/>
        <w:rPr>
          <w:color w:val="000000" w:themeColor="text1"/>
        </w:rPr>
      </w:pPr>
      <w:r>
        <w:rPr>
          <w:color w:val="000000" w:themeColor="text1"/>
        </w:rPr>
        <w:t>Pokud kterékoliv ustanovení této smlouvy nebo jeho část bude neplatné či nevynutitelné a/nebo se stane neplatným či nevynutitelným a/nebo bude shledáno neplatným či nevynutitelným soudem či jiným příslušným orgánem, pak tato neplatnost či nevynutitelnost nebude mít vliv na platnost či vynutitelnost ostatních ustanovení smlouvy nebo jejich částí.</w:t>
      </w:r>
    </w:p>
    <w:p w14:paraId="2C61540B" w14:textId="77777777" w:rsidR="008C4C3A" w:rsidRDefault="008C4C3A" w:rsidP="008C4C3A">
      <w:pPr>
        <w:widowControl w:val="0"/>
        <w:numPr>
          <w:ilvl w:val="0"/>
          <w:numId w:val="6"/>
        </w:numPr>
        <w:autoSpaceDE w:val="0"/>
        <w:autoSpaceDN w:val="0"/>
        <w:adjustRightInd w:val="0"/>
        <w:spacing w:after="120"/>
        <w:ind w:left="357" w:hanging="357"/>
        <w:jc w:val="both"/>
        <w:rPr>
          <w:color w:val="000000" w:themeColor="text1"/>
        </w:rPr>
      </w:pPr>
      <w:r>
        <w:rPr>
          <w:color w:val="000000" w:themeColor="text1"/>
        </w:rPr>
        <w:t xml:space="preserve">Tato smlouva je vyhotovena </w:t>
      </w:r>
      <w:r>
        <w:rPr>
          <w:b/>
          <w:color w:val="000000" w:themeColor="text1"/>
        </w:rPr>
        <w:t>ve čtyřech stejnopisech</w:t>
      </w:r>
      <w:r>
        <w:rPr>
          <w:color w:val="000000" w:themeColor="text1"/>
        </w:rPr>
        <w:t>, z nichž kupující obdrží po jednom stejnopise, prodávající po dvou stejnopisech, a jeden stejnopis s úředně ověřenými podpisy bude přiložen k návrhu na vklad a převezme jej prodávající.</w:t>
      </w:r>
    </w:p>
    <w:p w14:paraId="2CE1FB5F" w14:textId="77777777" w:rsidR="008C4C3A" w:rsidRDefault="008C4C3A" w:rsidP="008C4C3A">
      <w:pPr>
        <w:widowControl w:val="0"/>
        <w:numPr>
          <w:ilvl w:val="0"/>
          <w:numId w:val="7"/>
        </w:numPr>
        <w:autoSpaceDE w:val="0"/>
        <w:autoSpaceDN w:val="0"/>
        <w:adjustRightInd w:val="0"/>
        <w:spacing w:after="120"/>
        <w:ind w:left="357" w:hanging="357"/>
        <w:jc w:val="both"/>
        <w:rPr>
          <w:color w:val="000000" w:themeColor="text1"/>
        </w:rPr>
      </w:pPr>
      <w:r>
        <w:rPr>
          <w:color w:val="000000" w:themeColor="text1"/>
        </w:rPr>
        <w:t>Tato smlouva může být měněna pouze písemnými, vzestupně číslovanými smluvními dodatky, podepsanými oprávněnými zástupci smluvních stran.</w:t>
      </w:r>
    </w:p>
    <w:p w14:paraId="74752906" w14:textId="77777777" w:rsidR="008C4C3A" w:rsidRDefault="008C4C3A" w:rsidP="008C4C3A">
      <w:pPr>
        <w:widowControl w:val="0"/>
        <w:numPr>
          <w:ilvl w:val="0"/>
          <w:numId w:val="7"/>
        </w:numPr>
        <w:autoSpaceDE w:val="0"/>
        <w:autoSpaceDN w:val="0"/>
        <w:adjustRightInd w:val="0"/>
        <w:spacing w:after="120"/>
        <w:ind w:left="357" w:hanging="357"/>
        <w:jc w:val="both"/>
        <w:rPr>
          <w:color w:val="000000" w:themeColor="text1"/>
        </w:rPr>
      </w:pPr>
      <w:r>
        <w:rPr>
          <w:color w:val="000000" w:themeColor="text1"/>
        </w:rPr>
        <w:lastRenderedPageBreak/>
        <w:t>Smluvní strany si tuto smlouvu přečetly, s jejím obsahem souhlasí, což stvrzují svými podpisy.</w:t>
      </w:r>
    </w:p>
    <w:p w14:paraId="4DB3D040" w14:textId="77777777" w:rsidR="008C4C3A" w:rsidRDefault="008C4C3A" w:rsidP="008C4C3A">
      <w:pPr>
        <w:widowControl w:val="0"/>
        <w:autoSpaceDE w:val="0"/>
        <w:autoSpaceDN w:val="0"/>
        <w:adjustRightInd w:val="0"/>
        <w:jc w:val="both"/>
        <w:rPr>
          <w:color w:val="000000" w:themeColor="text1"/>
        </w:rPr>
      </w:pPr>
    </w:p>
    <w:p w14:paraId="064917DF" w14:textId="77777777" w:rsidR="008C4C3A" w:rsidRDefault="008C4C3A" w:rsidP="008C4C3A">
      <w:pPr>
        <w:widowControl w:val="0"/>
        <w:autoSpaceDE w:val="0"/>
        <w:autoSpaceDN w:val="0"/>
        <w:adjustRightInd w:val="0"/>
        <w:jc w:val="both"/>
        <w:rPr>
          <w:color w:val="000000" w:themeColor="text1"/>
        </w:rPr>
      </w:pPr>
    </w:p>
    <w:p w14:paraId="3D2579B6" w14:textId="42DB7C8C" w:rsidR="008C4C3A" w:rsidRDefault="008C4C3A" w:rsidP="008C4C3A">
      <w:pPr>
        <w:widowControl w:val="0"/>
        <w:autoSpaceDE w:val="0"/>
        <w:autoSpaceDN w:val="0"/>
        <w:adjustRightInd w:val="0"/>
        <w:jc w:val="both"/>
        <w:rPr>
          <w:color w:val="000000" w:themeColor="text1"/>
        </w:rPr>
      </w:pPr>
      <w:r>
        <w:rPr>
          <w:color w:val="000000" w:themeColor="text1"/>
        </w:rPr>
        <w:t xml:space="preserve">V Praze </w:t>
      </w:r>
      <w:proofErr w:type="gramStart"/>
      <w:r>
        <w:rPr>
          <w:color w:val="000000" w:themeColor="text1"/>
        </w:rPr>
        <w:t xml:space="preserve">dne:  </w:t>
      </w:r>
      <w:r w:rsidR="00FD472C">
        <w:rPr>
          <w:color w:val="000000" w:themeColor="text1"/>
        </w:rPr>
        <w:t>1.</w:t>
      </w:r>
      <w:proofErr w:type="gramEnd"/>
      <w:r w:rsidR="00FD472C">
        <w:rPr>
          <w:color w:val="000000" w:themeColor="text1"/>
        </w:rPr>
        <w:t xml:space="preserve"> července 2021</w:t>
      </w:r>
      <w:r>
        <w:rPr>
          <w:color w:val="000000" w:themeColor="text1"/>
        </w:rPr>
        <w:tab/>
      </w:r>
      <w:r>
        <w:rPr>
          <w:color w:val="000000" w:themeColor="text1"/>
        </w:rPr>
        <w:tab/>
      </w:r>
      <w:r>
        <w:rPr>
          <w:color w:val="000000" w:themeColor="text1"/>
        </w:rPr>
        <w:tab/>
      </w:r>
      <w:r>
        <w:rPr>
          <w:color w:val="000000" w:themeColor="text1"/>
        </w:rPr>
        <w:tab/>
        <w:t xml:space="preserve">V Praze dne:  </w:t>
      </w:r>
      <w:r w:rsidR="00FD472C">
        <w:rPr>
          <w:color w:val="000000" w:themeColor="text1"/>
        </w:rPr>
        <w:t>29. června 2021</w:t>
      </w:r>
    </w:p>
    <w:p w14:paraId="61BB21B1" w14:textId="77777777" w:rsidR="008C4C3A" w:rsidRDefault="008C4C3A" w:rsidP="008C4C3A">
      <w:pPr>
        <w:widowControl w:val="0"/>
        <w:autoSpaceDE w:val="0"/>
        <w:autoSpaceDN w:val="0"/>
        <w:adjustRightInd w:val="0"/>
        <w:jc w:val="both"/>
        <w:rPr>
          <w:color w:val="000000" w:themeColor="text1"/>
        </w:rPr>
      </w:pPr>
    </w:p>
    <w:p w14:paraId="630876B0" w14:textId="77777777" w:rsidR="008C4C3A" w:rsidRDefault="008C4C3A" w:rsidP="008C4C3A">
      <w:pPr>
        <w:widowControl w:val="0"/>
        <w:autoSpaceDE w:val="0"/>
        <w:autoSpaceDN w:val="0"/>
        <w:adjustRightInd w:val="0"/>
        <w:jc w:val="both"/>
        <w:rPr>
          <w:color w:val="000000" w:themeColor="text1"/>
        </w:rPr>
      </w:pPr>
    </w:p>
    <w:p w14:paraId="56BE33A6" w14:textId="77777777" w:rsidR="008C4C3A" w:rsidRDefault="008C4C3A" w:rsidP="008C4C3A">
      <w:pPr>
        <w:widowControl w:val="0"/>
        <w:autoSpaceDE w:val="0"/>
        <w:autoSpaceDN w:val="0"/>
        <w:adjustRightInd w:val="0"/>
        <w:jc w:val="both"/>
        <w:rPr>
          <w:b/>
          <w:bCs/>
          <w:color w:val="000000" w:themeColor="text1"/>
        </w:rPr>
      </w:pPr>
      <w:r>
        <w:rPr>
          <w:b/>
          <w:bCs/>
          <w:color w:val="000000" w:themeColor="text1"/>
        </w:rPr>
        <w:t>Prodávající:</w:t>
      </w:r>
      <w:r>
        <w:rPr>
          <w:b/>
          <w:bCs/>
          <w:color w:val="000000" w:themeColor="text1"/>
        </w:rPr>
        <w:tab/>
      </w:r>
      <w:r>
        <w:rPr>
          <w:b/>
          <w:bCs/>
          <w:color w:val="000000" w:themeColor="text1"/>
        </w:rPr>
        <w:tab/>
      </w:r>
      <w:r>
        <w:rPr>
          <w:b/>
          <w:bCs/>
          <w:color w:val="000000" w:themeColor="text1"/>
        </w:rPr>
        <w:tab/>
      </w:r>
      <w:r>
        <w:rPr>
          <w:b/>
          <w:bCs/>
          <w:color w:val="000000" w:themeColor="text1"/>
        </w:rPr>
        <w:tab/>
      </w:r>
      <w:r>
        <w:rPr>
          <w:b/>
          <w:bCs/>
          <w:color w:val="000000" w:themeColor="text1"/>
        </w:rPr>
        <w:tab/>
      </w:r>
      <w:r>
        <w:rPr>
          <w:b/>
          <w:bCs/>
          <w:color w:val="000000" w:themeColor="text1"/>
        </w:rPr>
        <w:tab/>
      </w:r>
      <w:r>
        <w:rPr>
          <w:b/>
          <w:bCs/>
          <w:color w:val="000000" w:themeColor="text1"/>
        </w:rPr>
        <w:tab/>
        <w:t>Kupující:</w:t>
      </w:r>
    </w:p>
    <w:p w14:paraId="59D04EDB" w14:textId="77777777" w:rsidR="008C4C3A" w:rsidRDefault="008C4C3A" w:rsidP="008C4C3A">
      <w:pPr>
        <w:widowControl w:val="0"/>
        <w:autoSpaceDE w:val="0"/>
        <w:autoSpaceDN w:val="0"/>
        <w:adjustRightInd w:val="0"/>
        <w:rPr>
          <w:b/>
          <w:bCs/>
          <w:color w:val="000000" w:themeColor="text1"/>
        </w:rPr>
      </w:pPr>
    </w:p>
    <w:p w14:paraId="276E0273" w14:textId="77777777" w:rsidR="008C4C3A" w:rsidRDefault="008C4C3A" w:rsidP="008C4C3A">
      <w:pPr>
        <w:widowControl w:val="0"/>
        <w:autoSpaceDE w:val="0"/>
        <w:autoSpaceDN w:val="0"/>
        <w:adjustRightInd w:val="0"/>
        <w:rPr>
          <w:b/>
          <w:bCs/>
          <w:color w:val="000000" w:themeColor="text1"/>
        </w:rPr>
      </w:pPr>
    </w:p>
    <w:p w14:paraId="4260B5EB" w14:textId="77777777" w:rsidR="008C4C3A" w:rsidRDefault="008C4C3A" w:rsidP="008C4C3A">
      <w:pPr>
        <w:widowControl w:val="0"/>
        <w:autoSpaceDE w:val="0"/>
        <w:autoSpaceDN w:val="0"/>
        <w:adjustRightInd w:val="0"/>
        <w:rPr>
          <w:b/>
          <w:bCs/>
          <w:color w:val="000000" w:themeColor="text1"/>
        </w:rPr>
      </w:pPr>
    </w:p>
    <w:p w14:paraId="132FBE6F" w14:textId="77777777" w:rsidR="008C4C3A" w:rsidRDefault="008C4C3A" w:rsidP="008C4C3A">
      <w:pPr>
        <w:widowControl w:val="0"/>
        <w:autoSpaceDE w:val="0"/>
        <w:autoSpaceDN w:val="0"/>
        <w:adjustRightInd w:val="0"/>
        <w:rPr>
          <w:b/>
          <w:bCs/>
          <w:color w:val="000000" w:themeColor="text1"/>
        </w:rPr>
      </w:pPr>
    </w:p>
    <w:p w14:paraId="29A9556F" w14:textId="77777777" w:rsidR="008C4C3A" w:rsidRDefault="008C4C3A" w:rsidP="008C4C3A">
      <w:pPr>
        <w:widowControl w:val="0"/>
        <w:autoSpaceDE w:val="0"/>
        <w:autoSpaceDN w:val="0"/>
        <w:adjustRightInd w:val="0"/>
        <w:rPr>
          <w:b/>
          <w:bCs/>
          <w:color w:val="000000" w:themeColor="text1"/>
        </w:rPr>
      </w:pPr>
    </w:p>
    <w:p w14:paraId="603F4423" w14:textId="77777777" w:rsidR="008C4C3A" w:rsidRDefault="008C4C3A" w:rsidP="008C4C3A">
      <w:pPr>
        <w:widowControl w:val="0"/>
        <w:autoSpaceDE w:val="0"/>
        <w:autoSpaceDN w:val="0"/>
        <w:adjustRightInd w:val="0"/>
        <w:rPr>
          <w:b/>
          <w:bCs/>
          <w:color w:val="000000" w:themeColor="text1"/>
        </w:rPr>
      </w:pPr>
    </w:p>
    <w:p w14:paraId="7625D11F" w14:textId="77777777" w:rsidR="008C4C3A" w:rsidRDefault="008C4C3A" w:rsidP="008C4C3A">
      <w:pPr>
        <w:widowControl w:val="0"/>
        <w:autoSpaceDE w:val="0"/>
        <w:autoSpaceDN w:val="0"/>
        <w:adjustRightInd w:val="0"/>
        <w:rPr>
          <w:color w:val="000000" w:themeColor="text1"/>
        </w:rPr>
      </w:pPr>
      <w:r>
        <w:rPr>
          <w:color w:val="000000" w:themeColor="text1"/>
        </w:rPr>
        <w:t>. . . . . . . . . . . . . . . . . . . . .</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 . . . . . . . . . . . . . . . . . . . .</w:t>
      </w:r>
    </w:p>
    <w:p w14:paraId="23D48D5F" w14:textId="77777777" w:rsidR="008C4C3A" w:rsidRDefault="008C4C3A" w:rsidP="008C4C3A">
      <w:pPr>
        <w:ind w:left="1440" w:hanging="1440"/>
        <w:jc w:val="both"/>
        <w:rPr>
          <w:snapToGrid w:val="0"/>
          <w:color w:val="000000" w:themeColor="text1"/>
        </w:rPr>
      </w:pPr>
      <w:r>
        <w:rPr>
          <w:bCs/>
          <w:color w:val="000000" w:themeColor="text1"/>
        </w:rPr>
        <w:t>Mgr. Jan Adamec</w:t>
      </w:r>
      <w:r>
        <w:rPr>
          <w:bCs/>
          <w:color w:val="000000" w:themeColor="text1"/>
        </w:rPr>
        <w:tab/>
      </w:r>
      <w:r>
        <w:rPr>
          <w:bCs/>
          <w:color w:val="000000" w:themeColor="text1"/>
        </w:rPr>
        <w:tab/>
      </w:r>
      <w:r>
        <w:rPr>
          <w:bCs/>
          <w:color w:val="000000" w:themeColor="text1"/>
        </w:rPr>
        <w:tab/>
      </w:r>
      <w:r>
        <w:rPr>
          <w:bCs/>
          <w:color w:val="000000" w:themeColor="text1"/>
        </w:rPr>
        <w:tab/>
      </w:r>
      <w:r>
        <w:rPr>
          <w:bCs/>
          <w:color w:val="000000" w:themeColor="text1"/>
        </w:rPr>
        <w:tab/>
      </w:r>
      <w:r>
        <w:rPr>
          <w:bCs/>
          <w:color w:val="000000" w:themeColor="text1"/>
        </w:rPr>
        <w:tab/>
      </w:r>
      <w:r>
        <w:rPr>
          <w:color w:val="000000" w:themeColor="text1"/>
        </w:rPr>
        <w:t>Ing. Vladimír Hyršl</w:t>
      </w:r>
    </w:p>
    <w:p w14:paraId="2C4039C6" w14:textId="77777777" w:rsidR="008C4C3A" w:rsidRDefault="008C4C3A" w:rsidP="008C4C3A">
      <w:pPr>
        <w:widowControl w:val="0"/>
        <w:autoSpaceDE w:val="0"/>
        <w:autoSpaceDN w:val="0"/>
        <w:adjustRightInd w:val="0"/>
        <w:rPr>
          <w:bCs/>
          <w:color w:val="000000" w:themeColor="text1"/>
        </w:rPr>
      </w:pPr>
      <w:r>
        <w:rPr>
          <w:bCs/>
          <w:color w:val="000000" w:themeColor="text1"/>
        </w:rPr>
        <w:t>starosta</w:t>
      </w:r>
      <w:r>
        <w:rPr>
          <w:bCs/>
          <w:color w:val="000000" w:themeColor="text1"/>
        </w:rPr>
        <w:tab/>
      </w:r>
      <w:r>
        <w:rPr>
          <w:bCs/>
          <w:color w:val="000000" w:themeColor="text1"/>
        </w:rPr>
        <w:tab/>
      </w:r>
      <w:r>
        <w:rPr>
          <w:bCs/>
          <w:color w:val="000000" w:themeColor="text1"/>
        </w:rPr>
        <w:tab/>
      </w:r>
      <w:r>
        <w:rPr>
          <w:bCs/>
          <w:color w:val="000000" w:themeColor="text1"/>
        </w:rPr>
        <w:tab/>
      </w:r>
      <w:r>
        <w:rPr>
          <w:bCs/>
          <w:color w:val="000000" w:themeColor="text1"/>
        </w:rPr>
        <w:tab/>
      </w:r>
      <w:r>
        <w:rPr>
          <w:bCs/>
          <w:color w:val="000000" w:themeColor="text1"/>
        </w:rPr>
        <w:tab/>
      </w:r>
      <w:r>
        <w:rPr>
          <w:bCs/>
          <w:color w:val="000000" w:themeColor="text1"/>
        </w:rPr>
        <w:tab/>
        <w:t>jednatel</w:t>
      </w:r>
    </w:p>
    <w:p w14:paraId="36F5269D" w14:textId="77777777" w:rsidR="008C4C3A" w:rsidRDefault="008C4C3A" w:rsidP="008C4C3A">
      <w:pPr>
        <w:widowControl w:val="0"/>
        <w:autoSpaceDE w:val="0"/>
        <w:autoSpaceDN w:val="0"/>
        <w:adjustRightInd w:val="0"/>
        <w:rPr>
          <w:bCs/>
          <w:color w:val="000000" w:themeColor="text1"/>
        </w:rPr>
      </w:pPr>
    </w:p>
    <w:p w14:paraId="75D72C06" w14:textId="77777777" w:rsidR="008C4C3A" w:rsidRDefault="008C4C3A" w:rsidP="008C4C3A">
      <w:pPr>
        <w:widowControl w:val="0"/>
        <w:autoSpaceDE w:val="0"/>
        <w:autoSpaceDN w:val="0"/>
        <w:adjustRightInd w:val="0"/>
        <w:rPr>
          <w:bCs/>
          <w:color w:val="000000" w:themeColor="text1"/>
        </w:rPr>
      </w:pPr>
    </w:p>
    <w:p w14:paraId="5AC0DDF6" w14:textId="77777777" w:rsidR="008C4C3A" w:rsidRDefault="008C4C3A" w:rsidP="008C4C3A">
      <w:pPr>
        <w:widowControl w:val="0"/>
        <w:autoSpaceDE w:val="0"/>
        <w:autoSpaceDN w:val="0"/>
        <w:adjustRightInd w:val="0"/>
        <w:rPr>
          <w:bCs/>
          <w:color w:val="000000" w:themeColor="text1"/>
        </w:rPr>
      </w:pPr>
    </w:p>
    <w:p w14:paraId="341002E8" w14:textId="77777777" w:rsidR="008C4C3A" w:rsidRDefault="008C4C3A" w:rsidP="008C4C3A">
      <w:pPr>
        <w:widowControl w:val="0"/>
        <w:autoSpaceDE w:val="0"/>
        <w:autoSpaceDN w:val="0"/>
        <w:adjustRightInd w:val="0"/>
        <w:rPr>
          <w:bCs/>
          <w:color w:val="000000" w:themeColor="text1"/>
        </w:rPr>
      </w:pPr>
    </w:p>
    <w:p w14:paraId="654C3E45" w14:textId="77777777" w:rsidR="008C4C3A" w:rsidRDefault="008C4C3A" w:rsidP="008C4C3A">
      <w:pPr>
        <w:widowControl w:val="0"/>
        <w:autoSpaceDE w:val="0"/>
        <w:autoSpaceDN w:val="0"/>
        <w:adjustRightInd w:val="0"/>
        <w:rPr>
          <w:bCs/>
          <w:color w:val="000000" w:themeColor="text1"/>
        </w:rPr>
      </w:pPr>
    </w:p>
    <w:p w14:paraId="38FDBB8D" w14:textId="77777777" w:rsidR="008C4C3A" w:rsidRDefault="008C4C3A" w:rsidP="008C4C3A">
      <w:pPr>
        <w:widowControl w:val="0"/>
        <w:autoSpaceDE w:val="0"/>
        <w:autoSpaceDN w:val="0"/>
        <w:adjustRightInd w:val="0"/>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 . . . . . . . . . . . . . . . . . . . .</w:t>
      </w:r>
    </w:p>
    <w:p w14:paraId="7910EBEF" w14:textId="77777777" w:rsidR="008C4C3A" w:rsidRDefault="008C4C3A" w:rsidP="008C4C3A">
      <w:pPr>
        <w:ind w:left="1440" w:hanging="1440"/>
        <w:jc w:val="both"/>
        <w:rPr>
          <w:snapToGrid w:val="0"/>
          <w:color w:val="000000" w:themeColor="text1"/>
        </w:rPr>
      </w:pPr>
      <w:r>
        <w:rPr>
          <w:bCs/>
          <w:color w:val="000000" w:themeColor="text1"/>
        </w:rPr>
        <w:tab/>
      </w:r>
      <w:r>
        <w:rPr>
          <w:bCs/>
          <w:color w:val="000000" w:themeColor="text1"/>
        </w:rPr>
        <w:tab/>
      </w:r>
      <w:r>
        <w:rPr>
          <w:bCs/>
          <w:color w:val="000000" w:themeColor="text1"/>
        </w:rPr>
        <w:tab/>
      </w:r>
      <w:r>
        <w:rPr>
          <w:bCs/>
          <w:color w:val="000000" w:themeColor="text1"/>
        </w:rPr>
        <w:tab/>
      </w:r>
      <w:r>
        <w:rPr>
          <w:bCs/>
          <w:color w:val="000000" w:themeColor="text1"/>
        </w:rPr>
        <w:tab/>
      </w:r>
      <w:r>
        <w:rPr>
          <w:bCs/>
          <w:color w:val="000000" w:themeColor="text1"/>
        </w:rPr>
        <w:tab/>
      </w:r>
      <w:r>
        <w:rPr>
          <w:bCs/>
          <w:color w:val="000000" w:themeColor="text1"/>
        </w:rPr>
        <w:tab/>
      </w:r>
      <w:r>
        <w:rPr>
          <w:color w:val="000000" w:themeColor="text1"/>
        </w:rPr>
        <w:t>Robert Salaba</w:t>
      </w:r>
    </w:p>
    <w:p w14:paraId="19381641" w14:textId="77777777" w:rsidR="008C4C3A" w:rsidRDefault="008C4C3A" w:rsidP="008C4C3A">
      <w:pPr>
        <w:widowControl w:val="0"/>
        <w:autoSpaceDE w:val="0"/>
        <w:autoSpaceDN w:val="0"/>
        <w:adjustRightInd w:val="0"/>
        <w:rPr>
          <w:bCs/>
          <w:color w:val="000000" w:themeColor="text1"/>
        </w:rPr>
      </w:pPr>
      <w:r>
        <w:rPr>
          <w:bCs/>
          <w:color w:val="000000" w:themeColor="text1"/>
        </w:rPr>
        <w:tab/>
      </w:r>
      <w:r>
        <w:rPr>
          <w:bCs/>
          <w:color w:val="000000" w:themeColor="text1"/>
        </w:rPr>
        <w:tab/>
      </w:r>
      <w:r>
        <w:rPr>
          <w:bCs/>
          <w:color w:val="000000" w:themeColor="text1"/>
        </w:rPr>
        <w:tab/>
      </w:r>
      <w:r>
        <w:rPr>
          <w:bCs/>
          <w:color w:val="000000" w:themeColor="text1"/>
        </w:rPr>
        <w:tab/>
      </w:r>
      <w:r>
        <w:rPr>
          <w:bCs/>
          <w:color w:val="000000" w:themeColor="text1"/>
        </w:rPr>
        <w:tab/>
      </w:r>
      <w:r>
        <w:rPr>
          <w:bCs/>
          <w:color w:val="000000" w:themeColor="text1"/>
        </w:rPr>
        <w:tab/>
      </w:r>
      <w:r>
        <w:rPr>
          <w:bCs/>
          <w:color w:val="000000" w:themeColor="text1"/>
        </w:rPr>
        <w:tab/>
      </w:r>
      <w:r>
        <w:rPr>
          <w:bCs/>
          <w:color w:val="000000" w:themeColor="text1"/>
        </w:rPr>
        <w:tab/>
        <w:t>jednatel</w:t>
      </w:r>
    </w:p>
    <w:p w14:paraId="17BA7AC8" w14:textId="77777777" w:rsidR="008C4C3A" w:rsidRDefault="008C4C3A" w:rsidP="008C4C3A">
      <w:pPr>
        <w:widowControl w:val="0"/>
        <w:autoSpaceDE w:val="0"/>
        <w:autoSpaceDN w:val="0"/>
        <w:adjustRightInd w:val="0"/>
        <w:rPr>
          <w:bCs/>
          <w:color w:val="000000" w:themeColor="text1"/>
        </w:rPr>
      </w:pPr>
    </w:p>
    <w:p w14:paraId="680502DA" w14:textId="77777777" w:rsidR="00B3156B" w:rsidRPr="008C4C3A" w:rsidRDefault="00B3156B" w:rsidP="008C4C3A"/>
    <w:sectPr w:rsidR="00B3156B" w:rsidRPr="008C4C3A">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A1125A" w14:textId="77777777" w:rsidR="00F51A6E" w:rsidRDefault="00F51A6E" w:rsidP="008C4C3A">
      <w:r>
        <w:separator/>
      </w:r>
    </w:p>
  </w:endnote>
  <w:endnote w:type="continuationSeparator" w:id="0">
    <w:p w14:paraId="5CF26586" w14:textId="77777777" w:rsidR="00F51A6E" w:rsidRDefault="00F51A6E" w:rsidP="008C4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7668198"/>
      <w:docPartObj>
        <w:docPartGallery w:val="Page Numbers (Bottom of Page)"/>
        <w:docPartUnique/>
      </w:docPartObj>
    </w:sdtPr>
    <w:sdtEndPr/>
    <w:sdtContent>
      <w:sdt>
        <w:sdtPr>
          <w:id w:val="-1705238520"/>
          <w:docPartObj>
            <w:docPartGallery w:val="Page Numbers (Top of Page)"/>
            <w:docPartUnique/>
          </w:docPartObj>
        </w:sdtPr>
        <w:sdtEndPr/>
        <w:sdtContent>
          <w:p w14:paraId="2D21DD6A" w14:textId="77777777" w:rsidR="008C4C3A" w:rsidRDefault="008C4C3A" w:rsidP="008C4C3A">
            <w:pPr>
              <w:pStyle w:val="Zpat"/>
              <w:jc w:val="center"/>
            </w:pPr>
            <w:r>
              <w:t xml:space="preserve">Stránka </w:t>
            </w:r>
            <w:r>
              <w:rPr>
                <w:b/>
                <w:bCs/>
              </w:rPr>
              <w:fldChar w:fldCharType="begin"/>
            </w:r>
            <w:r>
              <w:rPr>
                <w:b/>
                <w:bCs/>
              </w:rPr>
              <w:instrText>PAGE</w:instrText>
            </w:r>
            <w:r>
              <w:rPr>
                <w:b/>
                <w:bCs/>
              </w:rPr>
              <w:fldChar w:fldCharType="separate"/>
            </w:r>
            <w:r w:rsidR="00BD7D9E">
              <w:rPr>
                <w:b/>
                <w:bCs/>
                <w:noProof/>
              </w:rPr>
              <w:t>5</w:t>
            </w:r>
            <w:r>
              <w:rPr>
                <w:b/>
                <w:bCs/>
              </w:rPr>
              <w:fldChar w:fldCharType="end"/>
            </w:r>
            <w:r>
              <w:t xml:space="preserve"> z </w:t>
            </w:r>
            <w:r>
              <w:rPr>
                <w:b/>
                <w:bCs/>
              </w:rPr>
              <w:fldChar w:fldCharType="begin"/>
            </w:r>
            <w:r>
              <w:rPr>
                <w:b/>
                <w:bCs/>
              </w:rPr>
              <w:instrText>NUMPAGES</w:instrText>
            </w:r>
            <w:r>
              <w:rPr>
                <w:b/>
                <w:bCs/>
              </w:rPr>
              <w:fldChar w:fldCharType="separate"/>
            </w:r>
            <w:r w:rsidR="00BD7D9E">
              <w:rPr>
                <w:b/>
                <w:bCs/>
                <w:noProof/>
              </w:rPr>
              <w:t>6</w:t>
            </w:r>
            <w:r>
              <w:rPr>
                <w:b/>
                <w:bCs/>
              </w:rPr>
              <w:fldChar w:fldCharType="end"/>
            </w:r>
          </w:p>
        </w:sdtContent>
      </w:sdt>
    </w:sdtContent>
  </w:sdt>
  <w:p w14:paraId="0737E5CE" w14:textId="77777777" w:rsidR="008C4C3A" w:rsidRDefault="008C4C3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9E7F0A" w14:textId="77777777" w:rsidR="00F51A6E" w:rsidRDefault="00F51A6E" w:rsidP="008C4C3A">
      <w:r>
        <w:separator/>
      </w:r>
    </w:p>
  </w:footnote>
  <w:footnote w:type="continuationSeparator" w:id="0">
    <w:p w14:paraId="02E2A997" w14:textId="77777777" w:rsidR="00F51A6E" w:rsidRDefault="00F51A6E" w:rsidP="008C4C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CE581" w14:textId="77777777" w:rsidR="008C4C3A" w:rsidRPr="00C7451C" w:rsidRDefault="008C4C3A" w:rsidP="008C4C3A">
    <w:pPr>
      <w:pStyle w:val="Zhlav"/>
      <w:jc w:val="right"/>
      <w:rPr>
        <w:i/>
        <w:sz w:val="16"/>
      </w:rPr>
    </w:pPr>
    <w:r w:rsidRPr="00C7451C">
      <w:rPr>
        <w:i/>
        <w:sz w:val="16"/>
      </w:rPr>
      <w:t xml:space="preserve">Kupní smlouva uzavřená mezi MČ Praha 12 </w:t>
    </w:r>
    <w:proofErr w:type="gramStart"/>
    <w:r w:rsidRPr="00F76BBA">
      <w:rPr>
        <w:i/>
        <w:sz w:val="16"/>
      </w:rPr>
      <w:t xml:space="preserve">&amp; </w:t>
    </w:r>
    <w:r w:rsidRPr="00F1220E">
      <w:t xml:space="preserve"> </w:t>
    </w:r>
    <w:r w:rsidRPr="00F1220E">
      <w:rPr>
        <w:i/>
        <w:sz w:val="16"/>
      </w:rPr>
      <w:t>CS</w:t>
    </w:r>
    <w:proofErr w:type="gramEnd"/>
    <w:r w:rsidRPr="00F1220E">
      <w:rPr>
        <w:i/>
        <w:sz w:val="16"/>
      </w:rPr>
      <w:t xml:space="preserve"> PRODUCTION - Projekt Hausmannova s.r.o.</w:t>
    </w:r>
  </w:p>
  <w:p w14:paraId="265D4C5F" w14:textId="77777777" w:rsidR="008C4C3A" w:rsidRDefault="008C4C3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2051EE"/>
    <w:multiLevelType w:val="singleLevel"/>
    <w:tmpl w:val="9E022B0E"/>
    <w:lvl w:ilvl="0">
      <w:start w:val="1"/>
      <w:numFmt w:val="decimal"/>
      <w:lvlText w:val="%1."/>
      <w:legacy w:legacy="1" w:legacySpace="0" w:legacyIndent="360"/>
      <w:lvlJc w:val="left"/>
      <w:pPr>
        <w:ind w:left="0" w:firstLine="0"/>
      </w:pPr>
      <w:rPr>
        <w:rFonts w:ascii="Times New Roman" w:hAnsi="Times New Roman" w:cs="Times New Roman" w:hint="default"/>
      </w:rPr>
    </w:lvl>
  </w:abstractNum>
  <w:abstractNum w:abstractNumId="1" w15:restartNumberingAfterBreak="0">
    <w:nsid w:val="38EB6054"/>
    <w:multiLevelType w:val="singleLevel"/>
    <w:tmpl w:val="B8562BD6"/>
    <w:lvl w:ilvl="0">
      <w:start w:val="1"/>
      <w:numFmt w:val="decimal"/>
      <w:lvlText w:val="%1."/>
      <w:legacy w:legacy="1" w:legacySpace="0" w:legacyIndent="360"/>
      <w:lvlJc w:val="left"/>
      <w:pPr>
        <w:ind w:left="0" w:firstLine="0"/>
      </w:pPr>
      <w:rPr>
        <w:rFonts w:ascii="Times New Roman" w:hAnsi="Times New Roman" w:cs="Times New Roman" w:hint="default"/>
        <w:b w:val="0"/>
      </w:rPr>
    </w:lvl>
  </w:abstractNum>
  <w:abstractNum w:abstractNumId="2" w15:restartNumberingAfterBreak="0">
    <w:nsid w:val="43DF73F9"/>
    <w:multiLevelType w:val="hybridMultilevel"/>
    <w:tmpl w:val="BBC619CE"/>
    <w:lvl w:ilvl="0" w:tplc="FFFFFFFF">
      <w:start w:val="1"/>
      <w:numFmt w:val="decimal"/>
      <w:lvlText w:val="%1."/>
      <w:lvlJc w:val="left"/>
      <w:pPr>
        <w:tabs>
          <w:tab w:val="num" w:pos="360"/>
        </w:tabs>
        <w:ind w:left="360" w:hanging="360"/>
      </w:pPr>
      <w:rPr>
        <w:rFonts w:cs="Times New Roman"/>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 w15:restartNumberingAfterBreak="0">
    <w:nsid w:val="5CEF0053"/>
    <w:multiLevelType w:val="hybridMultilevel"/>
    <w:tmpl w:val="218A28A6"/>
    <w:lvl w:ilvl="0" w:tplc="FFFFFFFF">
      <w:start w:val="1"/>
      <w:numFmt w:val="decimal"/>
      <w:lvlText w:val="%1."/>
      <w:lvlJc w:val="left"/>
      <w:pPr>
        <w:tabs>
          <w:tab w:val="num" w:pos="360"/>
        </w:tabs>
        <w:ind w:left="36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15:restartNumberingAfterBreak="0">
    <w:nsid w:val="64D9145B"/>
    <w:multiLevelType w:val="hybridMultilevel"/>
    <w:tmpl w:val="A032134C"/>
    <w:lvl w:ilvl="0" w:tplc="FFFFFFFF">
      <w:start w:val="1"/>
      <w:numFmt w:val="decimal"/>
      <w:lvlText w:val="%1."/>
      <w:lvlJc w:val="left"/>
      <w:pPr>
        <w:tabs>
          <w:tab w:val="num" w:pos="360"/>
        </w:tabs>
        <w:ind w:left="36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15:restartNumberingAfterBreak="0">
    <w:nsid w:val="72823880"/>
    <w:multiLevelType w:val="hybridMultilevel"/>
    <w:tmpl w:val="FE9AE79C"/>
    <w:lvl w:ilvl="0" w:tplc="C4EACDE2">
      <w:numFmt w:val="bullet"/>
      <w:lvlText w:val="-"/>
      <w:lvlJc w:val="left"/>
      <w:pPr>
        <w:ind w:left="717" w:hanging="360"/>
      </w:pPr>
      <w:rPr>
        <w:rFonts w:ascii="Times New Roman" w:eastAsia="Times New Roman" w:hAnsi="Times New Roman" w:cs="Times New Roman" w:hint="default"/>
        <w:b/>
      </w:rPr>
    </w:lvl>
    <w:lvl w:ilvl="1" w:tplc="04050003">
      <w:start w:val="1"/>
      <w:numFmt w:val="bullet"/>
      <w:lvlText w:val="o"/>
      <w:lvlJc w:val="left"/>
      <w:pPr>
        <w:ind w:left="1437" w:hanging="360"/>
      </w:pPr>
      <w:rPr>
        <w:rFonts w:ascii="Courier New" w:hAnsi="Courier New" w:cs="Courier New" w:hint="default"/>
      </w:rPr>
    </w:lvl>
    <w:lvl w:ilvl="2" w:tplc="04050005">
      <w:start w:val="1"/>
      <w:numFmt w:val="bullet"/>
      <w:lvlText w:val=""/>
      <w:lvlJc w:val="left"/>
      <w:pPr>
        <w:ind w:left="2157" w:hanging="360"/>
      </w:pPr>
      <w:rPr>
        <w:rFonts w:ascii="Wingdings" w:hAnsi="Wingdings" w:hint="default"/>
      </w:rPr>
    </w:lvl>
    <w:lvl w:ilvl="3" w:tplc="04050001">
      <w:start w:val="1"/>
      <w:numFmt w:val="bullet"/>
      <w:lvlText w:val=""/>
      <w:lvlJc w:val="left"/>
      <w:pPr>
        <w:ind w:left="2877" w:hanging="360"/>
      </w:pPr>
      <w:rPr>
        <w:rFonts w:ascii="Symbol" w:hAnsi="Symbol" w:hint="default"/>
      </w:rPr>
    </w:lvl>
    <w:lvl w:ilvl="4" w:tplc="04050003">
      <w:start w:val="1"/>
      <w:numFmt w:val="bullet"/>
      <w:lvlText w:val="o"/>
      <w:lvlJc w:val="left"/>
      <w:pPr>
        <w:ind w:left="3597" w:hanging="360"/>
      </w:pPr>
      <w:rPr>
        <w:rFonts w:ascii="Courier New" w:hAnsi="Courier New" w:cs="Courier New" w:hint="default"/>
      </w:rPr>
    </w:lvl>
    <w:lvl w:ilvl="5" w:tplc="04050005">
      <w:start w:val="1"/>
      <w:numFmt w:val="bullet"/>
      <w:lvlText w:val=""/>
      <w:lvlJc w:val="left"/>
      <w:pPr>
        <w:ind w:left="4317" w:hanging="360"/>
      </w:pPr>
      <w:rPr>
        <w:rFonts w:ascii="Wingdings" w:hAnsi="Wingdings" w:hint="default"/>
      </w:rPr>
    </w:lvl>
    <w:lvl w:ilvl="6" w:tplc="04050001">
      <w:start w:val="1"/>
      <w:numFmt w:val="bullet"/>
      <w:lvlText w:val=""/>
      <w:lvlJc w:val="left"/>
      <w:pPr>
        <w:ind w:left="5037" w:hanging="360"/>
      </w:pPr>
      <w:rPr>
        <w:rFonts w:ascii="Symbol" w:hAnsi="Symbol" w:hint="default"/>
      </w:rPr>
    </w:lvl>
    <w:lvl w:ilvl="7" w:tplc="04050003">
      <w:start w:val="1"/>
      <w:numFmt w:val="bullet"/>
      <w:lvlText w:val="o"/>
      <w:lvlJc w:val="left"/>
      <w:pPr>
        <w:ind w:left="5757" w:hanging="360"/>
      </w:pPr>
      <w:rPr>
        <w:rFonts w:ascii="Courier New" w:hAnsi="Courier New" w:cs="Courier New" w:hint="default"/>
      </w:rPr>
    </w:lvl>
    <w:lvl w:ilvl="8" w:tplc="04050005">
      <w:start w:val="1"/>
      <w:numFmt w:val="bullet"/>
      <w:lvlText w:val=""/>
      <w:lvlJc w:val="left"/>
      <w:pPr>
        <w:ind w:left="6477"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 w:ilvl="0">
        <w:start w:val="1"/>
        <w:numFmt w:val="decimal"/>
        <w:lvlText w:val="%1."/>
        <w:legacy w:legacy="1" w:legacySpace="0" w:legacyIndent="360"/>
        <w:lvlJc w:val="left"/>
        <w:pPr>
          <w:ind w:left="0" w:firstLine="0"/>
        </w:pPr>
        <w:rPr>
          <w:rFonts w:ascii="Times New Roman" w:hAnsi="Times New Roman" w:cs="Times New Roman" w:hint="default"/>
          <w:b w:val="0"/>
        </w:rPr>
      </w:lvl>
    </w:lvlOverride>
  </w:num>
  <w:num w:numId="6">
    <w:abstractNumId w:val="0"/>
    <w:lvlOverride w:ilvl="0">
      <w:startOverride w:val="1"/>
    </w:lvlOverride>
  </w:num>
  <w:num w:numId="7">
    <w:abstractNumId w:val="0"/>
    <w:lvlOverride w:ilvl="0">
      <w:lvl w:ilvl="0">
        <w:start w:val="1"/>
        <w:numFmt w:val="decimal"/>
        <w:lvlText w:val="%1."/>
        <w:legacy w:legacy="1" w:legacySpace="0" w:legacyIndent="360"/>
        <w:lvlJc w:val="left"/>
        <w:pPr>
          <w:ind w:left="0" w:firstLine="0"/>
        </w:pPr>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C3A"/>
    <w:rsid w:val="00040467"/>
    <w:rsid w:val="00124C33"/>
    <w:rsid w:val="00337FE7"/>
    <w:rsid w:val="008C4C3A"/>
    <w:rsid w:val="00B3156B"/>
    <w:rsid w:val="00BD7D9E"/>
    <w:rsid w:val="00DD138B"/>
    <w:rsid w:val="00F51A6E"/>
    <w:rsid w:val="00FA1E22"/>
    <w:rsid w:val="00FD472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7B415"/>
  <w15:chartTrackingRefBased/>
  <w15:docId w15:val="{0D1CC1C9-7A08-40C6-A6E8-C1C3106F5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C4C3A"/>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337FE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semiHidden/>
    <w:unhideWhenUsed/>
    <w:qFormat/>
    <w:rsid w:val="00337FE7"/>
    <w:pPr>
      <w:keepNext/>
      <w:keepLines/>
      <w:spacing w:before="40"/>
      <w:outlineLvl w:val="1"/>
    </w:pPr>
    <w:rPr>
      <w:rFonts w:asciiTheme="majorHAnsi" w:eastAsiaTheme="majorEastAsia" w:hAnsiTheme="majorHAnsi" w:cstheme="majorBidi"/>
      <w:color w:val="2E74B5" w:themeColor="accent1" w:themeShade="BF"/>
      <w:sz w:val="28"/>
      <w:szCs w:val="28"/>
    </w:rPr>
  </w:style>
  <w:style w:type="paragraph" w:styleId="Nadpis3">
    <w:name w:val="heading 3"/>
    <w:basedOn w:val="Normln"/>
    <w:next w:val="Normln"/>
    <w:link w:val="Nadpis3Char"/>
    <w:uiPriority w:val="9"/>
    <w:semiHidden/>
    <w:unhideWhenUsed/>
    <w:qFormat/>
    <w:rsid w:val="00337FE7"/>
    <w:pPr>
      <w:keepNext/>
      <w:keepLines/>
      <w:spacing w:before="40"/>
      <w:outlineLvl w:val="2"/>
    </w:pPr>
    <w:rPr>
      <w:rFonts w:asciiTheme="majorHAnsi" w:eastAsiaTheme="majorEastAsia" w:hAnsiTheme="majorHAnsi" w:cstheme="majorBidi"/>
      <w:color w:val="1F4E79" w:themeColor="accent1" w:themeShade="80"/>
    </w:rPr>
  </w:style>
  <w:style w:type="paragraph" w:styleId="Nadpis4">
    <w:name w:val="heading 4"/>
    <w:basedOn w:val="Normln"/>
    <w:next w:val="Normln"/>
    <w:link w:val="Nadpis4Char"/>
    <w:uiPriority w:val="9"/>
    <w:semiHidden/>
    <w:unhideWhenUsed/>
    <w:qFormat/>
    <w:rsid w:val="00337FE7"/>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uiPriority w:val="9"/>
    <w:semiHidden/>
    <w:unhideWhenUsed/>
    <w:qFormat/>
    <w:rsid w:val="00337FE7"/>
    <w:pPr>
      <w:keepNext/>
      <w:keepLines/>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337FE7"/>
    <w:pPr>
      <w:keepNext/>
      <w:keepLines/>
      <w:spacing w:before="40"/>
      <w:outlineLvl w:val="5"/>
    </w:pPr>
    <w:rPr>
      <w:rFonts w:asciiTheme="majorHAnsi" w:eastAsiaTheme="majorEastAsia" w:hAnsiTheme="majorHAnsi" w:cstheme="majorBidi"/>
      <w:color w:val="1F4E79" w:themeColor="accent1" w:themeShade="80"/>
    </w:rPr>
  </w:style>
  <w:style w:type="paragraph" w:styleId="Nadpis7">
    <w:name w:val="heading 7"/>
    <w:basedOn w:val="Normln"/>
    <w:next w:val="Normln"/>
    <w:link w:val="Nadpis7Char"/>
    <w:uiPriority w:val="9"/>
    <w:semiHidden/>
    <w:unhideWhenUsed/>
    <w:qFormat/>
    <w:rsid w:val="00337FE7"/>
    <w:pPr>
      <w:keepNext/>
      <w:keepLines/>
      <w:spacing w:before="40"/>
      <w:outlineLvl w:val="6"/>
    </w:pPr>
    <w:rPr>
      <w:rFonts w:asciiTheme="majorHAnsi" w:eastAsiaTheme="majorEastAsia" w:hAnsiTheme="majorHAnsi" w:cstheme="majorBidi"/>
      <w:i/>
      <w:iCs/>
      <w:color w:val="1F4E79" w:themeColor="accent1" w:themeShade="80"/>
    </w:rPr>
  </w:style>
  <w:style w:type="paragraph" w:styleId="Nadpis8">
    <w:name w:val="heading 8"/>
    <w:basedOn w:val="Normln"/>
    <w:next w:val="Normln"/>
    <w:link w:val="Nadpis8Char"/>
    <w:uiPriority w:val="9"/>
    <w:semiHidden/>
    <w:unhideWhenUsed/>
    <w:qFormat/>
    <w:rsid w:val="00337FE7"/>
    <w:pPr>
      <w:keepNext/>
      <w:keepLines/>
      <w:spacing w:before="40"/>
      <w:outlineLvl w:val="7"/>
    </w:pPr>
    <w:rPr>
      <w:rFonts w:asciiTheme="majorHAnsi" w:eastAsiaTheme="majorEastAsia" w:hAnsiTheme="majorHAnsi" w:cstheme="majorBidi"/>
      <w:color w:val="262626" w:themeColor="text1" w:themeTint="D9"/>
      <w:sz w:val="21"/>
      <w:szCs w:val="21"/>
    </w:rPr>
  </w:style>
  <w:style w:type="paragraph" w:styleId="Nadpis9">
    <w:name w:val="heading 9"/>
    <w:basedOn w:val="Normln"/>
    <w:next w:val="Normln"/>
    <w:link w:val="Nadpis9Char"/>
    <w:uiPriority w:val="9"/>
    <w:semiHidden/>
    <w:unhideWhenUsed/>
    <w:qFormat/>
    <w:rsid w:val="00337FE7"/>
    <w:pPr>
      <w:keepNext/>
      <w:keepLines/>
      <w:spacing w:before="40"/>
      <w:outlineLvl w:val="8"/>
    </w:pPr>
    <w:rPr>
      <w:rFonts w:asciiTheme="majorHAnsi" w:eastAsiaTheme="majorEastAsia" w:hAnsiTheme="majorHAnsi" w:cstheme="majorBidi"/>
      <w:i/>
      <w:iCs/>
      <w:color w:val="262626" w:themeColor="text1" w:themeTint="D9"/>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37FE7"/>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Standardnpsmoodstavce"/>
    <w:link w:val="Nadpis2"/>
    <w:uiPriority w:val="9"/>
    <w:semiHidden/>
    <w:rsid w:val="00337FE7"/>
    <w:rPr>
      <w:rFonts w:asciiTheme="majorHAnsi" w:eastAsiaTheme="majorEastAsia" w:hAnsiTheme="majorHAnsi" w:cstheme="majorBidi"/>
      <w:color w:val="2E74B5" w:themeColor="accent1" w:themeShade="BF"/>
      <w:sz w:val="28"/>
      <w:szCs w:val="28"/>
    </w:rPr>
  </w:style>
  <w:style w:type="character" w:customStyle="1" w:styleId="Nadpis3Char">
    <w:name w:val="Nadpis 3 Char"/>
    <w:basedOn w:val="Standardnpsmoodstavce"/>
    <w:link w:val="Nadpis3"/>
    <w:uiPriority w:val="9"/>
    <w:semiHidden/>
    <w:rsid w:val="00337FE7"/>
    <w:rPr>
      <w:rFonts w:asciiTheme="majorHAnsi" w:eastAsiaTheme="majorEastAsia" w:hAnsiTheme="majorHAnsi" w:cstheme="majorBidi"/>
      <w:color w:val="1F4E79" w:themeColor="accent1" w:themeShade="80"/>
      <w:sz w:val="24"/>
      <w:szCs w:val="24"/>
    </w:rPr>
  </w:style>
  <w:style w:type="character" w:customStyle="1" w:styleId="Nadpis4Char">
    <w:name w:val="Nadpis 4 Char"/>
    <w:basedOn w:val="Standardnpsmoodstavce"/>
    <w:link w:val="Nadpis4"/>
    <w:uiPriority w:val="9"/>
    <w:semiHidden/>
    <w:rsid w:val="00337FE7"/>
    <w:rPr>
      <w:rFonts w:asciiTheme="majorHAnsi" w:eastAsiaTheme="majorEastAsia" w:hAnsiTheme="majorHAnsi" w:cstheme="majorBidi"/>
      <w:i/>
      <w:iCs/>
      <w:color w:val="2E74B5" w:themeColor="accent1" w:themeShade="BF"/>
    </w:rPr>
  </w:style>
  <w:style w:type="character" w:customStyle="1" w:styleId="Nadpis5Char">
    <w:name w:val="Nadpis 5 Char"/>
    <w:basedOn w:val="Standardnpsmoodstavce"/>
    <w:link w:val="Nadpis5"/>
    <w:uiPriority w:val="9"/>
    <w:semiHidden/>
    <w:rsid w:val="00337FE7"/>
    <w:rPr>
      <w:rFonts w:asciiTheme="majorHAnsi" w:eastAsiaTheme="majorEastAsia" w:hAnsiTheme="majorHAnsi" w:cstheme="majorBidi"/>
      <w:color w:val="2E74B5" w:themeColor="accent1" w:themeShade="BF"/>
    </w:rPr>
  </w:style>
  <w:style w:type="character" w:customStyle="1" w:styleId="Nadpis6Char">
    <w:name w:val="Nadpis 6 Char"/>
    <w:basedOn w:val="Standardnpsmoodstavce"/>
    <w:link w:val="Nadpis6"/>
    <w:uiPriority w:val="9"/>
    <w:semiHidden/>
    <w:rsid w:val="00337FE7"/>
    <w:rPr>
      <w:rFonts w:asciiTheme="majorHAnsi" w:eastAsiaTheme="majorEastAsia" w:hAnsiTheme="majorHAnsi" w:cstheme="majorBidi"/>
      <w:color w:val="1F4E79" w:themeColor="accent1" w:themeShade="80"/>
    </w:rPr>
  </w:style>
  <w:style w:type="character" w:customStyle="1" w:styleId="Nadpis7Char">
    <w:name w:val="Nadpis 7 Char"/>
    <w:basedOn w:val="Standardnpsmoodstavce"/>
    <w:link w:val="Nadpis7"/>
    <w:uiPriority w:val="9"/>
    <w:semiHidden/>
    <w:rsid w:val="00337FE7"/>
    <w:rPr>
      <w:rFonts w:asciiTheme="majorHAnsi" w:eastAsiaTheme="majorEastAsia" w:hAnsiTheme="majorHAnsi" w:cstheme="majorBidi"/>
      <w:i/>
      <w:iCs/>
      <w:color w:val="1F4E79" w:themeColor="accent1" w:themeShade="80"/>
    </w:rPr>
  </w:style>
  <w:style w:type="character" w:customStyle="1" w:styleId="Nadpis8Char">
    <w:name w:val="Nadpis 8 Char"/>
    <w:basedOn w:val="Standardnpsmoodstavce"/>
    <w:link w:val="Nadpis8"/>
    <w:uiPriority w:val="9"/>
    <w:semiHidden/>
    <w:rsid w:val="00337FE7"/>
    <w:rPr>
      <w:rFonts w:asciiTheme="majorHAnsi" w:eastAsiaTheme="majorEastAsia" w:hAnsiTheme="majorHAnsi" w:cstheme="majorBidi"/>
      <w:color w:val="262626" w:themeColor="text1" w:themeTint="D9"/>
      <w:sz w:val="21"/>
      <w:szCs w:val="21"/>
    </w:rPr>
  </w:style>
  <w:style w:type="character" w:customStyle="1" w:styleId="Nadpis9Char">
    <w:name w:val="Nadpis 9 Char"/>
    <w:basedOn w:val="Standardnpsmoodstavce"/>
    <w:link w:val="Nadpis9"/>
    <w:uiPriority w:val="9"/>
    <w:semiHidden/>
    <w:rsid w:val="00337FE7"/>
    <w:rPr>
      <w:rFonts w:asciiTheme="majorHAnsi" w:eastAsiaTheme="majorEastAsia" w:hAnsiTheme="majorHAnsi" w:cstheme="majorBidi"/>
      <w:i/>
      <w:iCs/>
      <w:color w:val="262626" w:themeColor="text1" w:themeTint="D9"/>
      <w:sz w:val="21"/>
      <w:szCs w:val="21"/>
    </w:rPr>
  </w:style>
  <w:style w:type="paragraph" w:styleId="Titulek">
    <w:name w:val="caption"/>
    <w:basedOn w:val="Normln"/>
    <w:next w:val="Normln"/>
    <w:uiPriority w:val="35"/>
    <w:semiHidden/>
    <w:unhideWhenUsed/>
    <w:qFormat/>
    <w:rsid w:val="00337FE7"/>
    <w:pPr>
      <w:spacing w:after="200"/>
    </w:pPr>
    <w:rPr>
      <w:i/>
      <w:iCs/>
      <w:color w:val="44546A" w:themeColor="text2"/>
      <w:sz w:val="18"/>
      <w:szCs w:val="18"/>
    </w:rPr>
  </w:style>
  <w:style w:type="paragraph" w:styleId="Nzev">
    <w:name w:val="Title"/>
    <w:basedOn w:val="Normln"/>
    <w:next w:val="Normln"/>
    <w:link w:val="NzevChar"/>
    <w:qFormat/>
    <w:rsid w:val="00337FE7"/>
    <w:pPr>
      <w:contextualSpacing/>
    </w:pPr>
    <w:rPr>
      <w:rFonts w:asciiTheme="majorHAnsi" w:eastAsiaTheme="majorEastAsia" w:hAnsiTheme="majorHAnsi" w:cstheme="majorBidi"/>
      <w:spacing w:val="-10"/>
      <w:sz w:val="56"/>
      <w:szCs w:val="56"/>
    </w:rPr>
  </w:style>
  <w:style w:type="character" w:customStyle="1" w:styleId="NzevChar">
    <w:name w:val="Název Char"/>
    <w:basedOn w:val="Standardnpsmoodstavce"/>
    <w:link w:val="Nzev"/>
    <w:rsid w:val="00337FE7"/>
    <w:rPr>
      <w:rFonts w:asciiTheme="majorHAnsi" w:eastAsiaTheme="majorEastAsia" w:hAnsiTheme="majorHAnsi" w:cstheme="majorBidi"/>
      <w:spacing w:val="-10"/>
      <w:sz w:val="56"/>
      <w:szCs w:val="56"/>
    </w:rPr>
  </w:style>
  <w:style w:type="paragraph" w:styleId="Podnadpis">
    <w:name w:val="Subtitle"/>
    <w:basedOn w:val="Normln"/>
    <w:next w:val="Normln"/>
    <w:link w:val="PodnadpisChar"/>
    <w:uiPriority w:val="11"/>
    <w:qFormat/>
    <w:rsid w:val="00337FE7"/>
    <w:pPr>
      <w:numPr>
        <w:ilvl w:val="1"/>
      </w:numPr>
    </w:pPr>
    <w:rPr>
      <w:color w:val="5A5A5A" w:themeColor="text1" w:themeTint="A5"/>
      <w:spacing w:val="15"/>
    </w:rPr>
  </w:style>
  <w:style w:type="character" w:customStyle="1" w:styleId="PodnadpisChar">
    <w:name w:val="Podnadpis Char"/>
    <w:basedOn w:val="Standardnpsmoodstavce"/>
    <w:link w:val="Podnadpis"/>
    <w:uiPriority w:val="11"/>
    <w:rsid w:val="00337FE7"/>
    <w:rPr>
      <w:color w:val="5A5A5A" w:themeColor="text1" w:themeTint="A5"/>
      <w:spacing w:val="15"/>
    </w:rPr>
  </w:style>
  <w:style w:type="character" w:styleId="Siln">
    <w:name w:val="Strong"/>
    <w:basedOn w:val="Standardnpsmoodstavce"/>
    <w:uiPriority w:val="22"/>
    <w:qFormat/>
    <w:rsid w:val="00337FE7"/>
    <w:rPr>
      <w:b/>
      <w:bCs/>
      <w:color w:val="auto"/>
    </w:rPr>
  </w:style>
  <w:style w:type="character" w:styleId="Zdraznn">
    <w:name w:val="Emphasis"/>
    <w:basedOn w:val="Standardnpsmoodstavce"/>
    <w:uiPriority w:val="20"/>
    <w:qFormat/>
    <w:rsid w:val="00337FE7"/>
    <w:rPr>
      <w:i/>
      <w:iCs/>
      <w:color w:val="auto"/>
    </w:rPr>
  </w:style>
  <w:style w:type="paragraph" w:styleId="Bezmezer">
    <w:name w:val="No Spacing"/>
    <w:uiPriority w:val="1"/>
    <w:qFormat/>
    <w:rsid w:val="00337FE7"/>
    <w:pPr>
      <w:spacing w:after="0" w:line="240" w:lineRule="auto"/>
    </w:pPr>
  </w:style>
  <w:style w:type="paragraph" w:styleId="Citt">
    <w:name w:val="Quote"/>
    <w:basedOn w:val="Normln"/>
    <w:next w:val="Normln"/>
    <w:link w:val="CittChar"/>
    <w:uiPriority w:val="29"/>
    <w:qFormat/>
    <w:rsid w:val="00337FE7"/>
    <w:pPr>
      <w:spacing w:before="200"/>
      <w:ind w:left="864" w:right="864"/>
    </w:pPr>
    <w:rPr>
      <w:i/>
      <w:iCs/>
      <w:color w:val="404040" w:themeColor="text1" w:themeTint="BF"/>
    </w:rPr>
  </w:style>
  <w:style w:type="character" w:customStyle="1" w:styleId="CittChar">
    <w:name w:val="Citát Char"/>
    <w:basedOn w:val="Standardnpsmoodstavce"/>
    <w:link w:val="Citt"/>
    <w:uiPriority w:val="29"/>
    <w:rsid w:val="00337FE7"/>
    <w:rPr>
      <w:i/>
      <w:iCs/>
      <w:color w:val="404040" w:themeColor="text1" w:themeTint="BF"/>
    </w:rPr>
  </w:style>
  <w:style w:type="paragraph" w:styleId="Vrazncitt">
    <w:name w:val="Intense Quote"/>
    <w:basedOn w:val="Normln"/>
    <w:next w:val="Normln"/>
    <w:link w:val="VrazncittChar"/>
    <w:uiPriority w:val="30"/>
    <w:qFormat/>
    <w:rsid w:val="00337FE7"/>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VrazncittChar">
    <w:name w:val="Výrazný citát Char"/>
    <w:basedOn w:val="Standardnpsmoodstavce"/>
    <w:link w:val="Vrazncitt"/>
    <w:uiPriority w:val="30"/>
    <w:rsid w:val="00337FE7"/>
    <w:rPr>
      <w:i/>
      <w:iCs/>
      <w:color w:val="5B9BD5" w:themeColor="accent1"/>
    </w:rPr>
  </w:style>
  <w:style w:type="character" w:styleId="Zdraznnjemn">
    <w:name w:val="Subtle Emphasis"/>
    <w:basedOn w:val="Standardnpsmoodstavce"/>
    <w:uiPriority w:val="19"/>
    <w:qFormat/>
    <w:rsid w:val="00337FE7"/>
    <w:rPr>
      <w:i/>
      <w:iCs/>
      <w:color w:val="404040" w:themeColor="text1" w:themeTint="BF"/>
    </w:rPr>
  </w:style>
  <w:style w:type="character" w:styleId="Zdraznnintenzivn">
    <w:name w:val="Intense Emphasis"/>
    <w:basedOn w:val="Standardnpsmoodstavce"/>
    <w:uiPriority w:val="21"/>
    <w:qFormat/>
    <w:rsid w:val="00337FE7"/>
    <w:rPr>
      <w:i/>
      <w:iCs/>
      <w:color w:val="5B9BD5" w:themeColor="accent1"/>
    </w:rPr>
  </w:style>
  <w:style w:type="character" w:styleId="Odkazjemn">
    <w:name w:val="Subtle Reference"/>
    <w:basedOn w:val="Standardnpsmoodstavce"/>
    <w:uiPriority w:val="31"/>
    <w:qFormat/>
    <w:rsid w:val="00337FE7"/>
    <w:rPr>
      <w:smallCaps/>
      <w:color w:val="404040" w:themeColor="text1" w:themeTint="BF"/>
    </w:rPr>
  </w:style>
  <w:style w:type="character" w:styleId="Odkazintenzivn">
    <w:name w:val="Intense Reference"/>
    <w:basedOn w:val="Standardnpsmoodstavce"/>
    <w:uiPriority w:val="32"/>
    <w:qFormat/>
    <w:rsid w:val="00337FE7"/>
    <w:rPr>
      <w:b/>
      <w:bCs/>
      <w:smallCaps/>
      <w:color w:val="5B9BD5" w:themeColor="accent1"/>
      <w:spacing w:val="5"/>
    </w:rPr>
  </w:style>
  <w:style w:type="character" w:styleId="Nzevknihy">
    <w:name w:val="Book Title"/>
    <w:basedOn w:val="Standardnpsmoodstavce"/>
    <w:uiPriority w:val="33"/>
    <w:qFormat/>
    <w:rsid w:val="00337FE7"/>
    <w:rPr>
      <w:b/>
      <w:bCs/>
      <w:i/>
      <w:iCs/>
      <w:spacing w:val="5"/>
    </w:rPr>
  </w:style>
  <w:style w:type="paragraph" w:styleId="Nadpisobsahu">
    <w:name w:val="TOC Heading"/>
    <w:basedOn w:val="Nadpis1"/>
    <w:next w:val="Normln"/>
    <w:uiPriority w:val="39"/>
    <w:semiHidden/>
    <w:unhideWhenUsed/>
    <w:qFormat/>
    <w:rsid w:val="00337FE7"/>
    <w:pPr>
      <w:outlineLvl w:val="9"/>
    </w:pPr>
  </w:style>
  <w:style w:type="paragraph" w:styleId="Zkladntextodsazen">
    <w:name w:val="Body Text Indent"/>
    <w:basedOn w:val="Normln"/>
    <w:link w:val="ZkladntextodsazenChar"/>
    <w:semiHidden/>
    <w:unhideWhenUsed/>
    <w:rsid w:val="008C4C3A"/>
    <w:pPr>
      <w:spacing w:after="120"/>
      <w:ind w:left="283"/>
    </w:pPr>
  </w:style>
  <w:style w:type="character" w:customStyle="1" w:styleId="ZkladntextodsazenChar">
    <w:name w:val="Základní text odsazený Char"/>
    <w:basedOn w:val="Standardnpsmoodstavce"/>
    <w:link w:val="Zkladntextodsazen"/>
    <w:semiHidden/>
    <w:rsid w:val="008C4C3A"/>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8C4C3A"/>
    <w:pPr>
      <w:spacing w:after="160" w:line="256" w:lineRule="auto"/>
      <w:ind w:left="720"/>
      <w:contextualSpacing/>
    </w:pPr>
    <w:rPr>
      <w:rFonts w:ascii="Calibri" w:eastAsia="Calibri" w:hAnsi="Calibri"/>
      <w:sz w:val="22"/>
      <w:szCs w:val="22"/>
      <w:lang w:eastAsia="en-US"/>
    </w:rPr>
  </w:style>
  <w:style w:type="paragraph" w:styleId="Zhlav">
    <w:name w:val="header"/>
    <w:basedOn w:val="Normln"/>
    <w:link w:val="ZhlavChar"/>
    <w:unhideWhenUsed/>
    <w:rsid w:val="008C4C3A"/>
    <w:pPr>
      <w:tabs>
        <w:tab w:val="center" w:pos="4536"/>
        <w:tab w:val="right" w:pos="9072"/>
      </w:tabs>
    </w:pPr>
  </w:style>
  <w:style w:type="character" w:customStyle="1" w:styleId="ZhlavChar">
    <w:name w:val="Záhlaví Char"/>
    <w:basedOn w:val="Standardnpsmoodstavce"/>
    <w:link w:val="Zhlav"/>
    <w:rsid w:val="008C4C3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8C4C3A"/>
    <w:pPr>
      <w:tabs>
        <w:tab w:val="center" w:pos="4536"/>
        <w:tab w:val="right" w:pos="9072"/>
      </w:tabs>
    </w:pPr>
  </w:style>
  <w:style w:type="character" w:customStyle="1" w:styleId="ZpatChar">
    <w:name w:val="Zápatí Char"/>
    <w:basedOn w:val="Standardnpsmoodstavce"/>
    <w:link w:val="Zpat"/>
    <w:uiPriority w:val="99"/>
    <w:rsid w:val="008C4C3A"/>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2045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2171</Words>
  <Characters>12809</Characters>
  <Application>Microsoft Office Word</Application>
  <DocSecurity>0</DocSecurity>
  <Lines>106</Lines>
  <Paragraphs>29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Šmíd Michal (Praha 12)</dc:creator>
  <cp:keywords/>
  <dc:description/>
  <cp:lastModifiedBy>Pavel Víšek</cp:lastModifiedBy>
  <cp:revision>3</cp:revision>
  <dcterms:created xsi:type="dcterms:W3CDTF">2021-07-07T14:09:00Z</dcterms:created>
  <dcterms:modified xsi:type="dcterms:W3CDTF">2021-07-08T12:02:00Z</dcterms:modified>
</cp:coreProperties>
</file>