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12" w:rsidRDefault="00304A72">
      <w:pPr>
        <w:spacing w:line="438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8815070</wp:posOffset>
            </wp:positionH>
            <wp:positionV relativeFrom="paragraph">
              <wp:posOffset>0</wp:posOffset>
            </wp:positionV>
            <wp:extent cx="1146175" cy="286385"/>
            <wp:effectExtent l="0" t="0" r="0" b="0"/>
            <wp:wrapNone/>
            <wp:docPr id="2" name="obrázek 2" descr="C:\Users\HOCHST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CHST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412" w:rsidRDefault="00B47412">
      <w:pPr>
        <w:rPr>
          <w:sz w:val="2"/>
          <w:szCs w:val="2"/>
        </w:rPr>
        <w:sectPr w:rsidR="00B47412">
          <w:type w:val="continuous"/>
          <w:pgSz w:w="16840" w:h="11900" w:orient="landscape"/>
          <w:pgMar w:top="2" w:right="1" w:bottom="403" w:left="1153" w:header="0" w:footer="3" w:gutter="0"/>
          <w:cols w:space="720"/>
          <w:noEndnote/>
          <w:docGrid w:linePitch="360"/>
        </w:sectPr>
      </w:pPr>
    </w:p>
    <w:p w:rsidR="00B47412" w:rsidRDefault="00B47412">
      <w:pPr>
        <w:spacing w:before="101" w:after="101" w:line="240" w:lineRule="exact"/>
        <w:rPr>
          <w:sz w:val="19"/>
          <w:szCs w:val="19"/>
        </w:rPr>
      </w:pPr>
    </w:p>
    <w:p w:rsidR="00B47412" w:rsidRDefault="00B47412">
      <w:pPr>
        <w:rPr>
          <w:sz w:val="2"/>
          <w:szCs w:val="2"/>
        </w:rPr>
        <w:sectPr w:rsidR="00B47412">
          <w:type w:val="continuous"/>
          <w:pgSz w:w="16840" w:h="11900" w:orient="landscape"/>
          <w:pgMar w:top="865" w:right="0" w:bottom="373" w:left="0" w:header="0" w:footer="3" w:gutter="0"/>
          <w:cols w:space="720"/>
          <w:noEndnote/>
          <w:docGrid w:linePitch="360"/>
        </w:sectPr>
      </w:pPr>
    </w:p>
    <w:p w:rsidR="00B47412" w:rsidRDefault="00840A62">
      <w:pPr>
        <w:pStyle w:val="Zkladntext30"/>
        <w:shd w:val="clear" w:color="auto" w:fill="auto"/>
        <w:spacing w:line="240" w:lineRule="exact"/>
        <w:ind w:left="1580"/>
      </w:pPr>
      <w:r>
        <w:rPr>
          <w:rStyle w:val="Zkladntext3Netun"/>
        </w:rPr>
        <w:lastRenderedPageBreak/>
        <w:t xml:space="preserve">Rozpočet a specifikace: </w:t>
      </w:r>
      <w:r>
        <w:rPr>
          <w:rStyle w:val="Zkladntext31"/>
          <w:b/>
          <w:bCs/>
        </w:rPr>
        <w:t>Oprava prejzové střešní krytiny včetně vyčištění žlabů na Staré budově.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2"/>
        <w:gridCol w:w="4104"/>
        <w:gridCol w:w="2448"/>
        <w:gridCol w:w="2329"/>
        <w:gridCol w:w="1620"/>
      </w:tblGrid>
      <w:tr w:rsidR="00B47412">
        <w:trPr>
          <w:trHeight w:hRule="exact" w:val="695"/>
          <w:jc w:val="center"/>
        </w:trPr>
        <w:tc>
          <w:tcPr>
            <w:tcW w:w="34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Název stavby</w:t>
            </w:r>
          </w:p>
        </w:tc>
        <w:tc>
          <w:tcPr>
            <w:tcW w:w="4104" w:type="dxa"/>
            <w:shd w:val="clear" w:color="auto" w:fill="FFFFFF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98" w:lineRule="exact"/>
              <w:ind w:firstLine="0"/>
              <w:jc w:val="both"/>
            </w:pPr>
            <w:r>
              <w:rPr>
                <w:rStyle w:val="Zkladntext2Candara8pt"/>
                <w:b w:val="0"/>
                <w:bCs w:val="0"/>
              </w:rPr>
              <w:t>Oprava prejzové střešní krytiny včetně vyčištění žlabů na Staré budově.</w:t>
            </w:r>
          </w:p>
        </w:tc>
        <w:tc>
          <w:tcPr>
            <w:tcW w:w="2448" w:type="dxa"/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Doba výstavby:</w:t>
            </w:r>
          </w:p>
        </w:tc>
        <w:tc>
          <w:tcPr>
            <w:tcW w:w="2329" w:type="dxa"/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265pt"/>
              </w:rPr>
              <w:t>Objednatel:</w:t>
            </w:r>
          </w:p>
        </w:tc>
        <w:tc>
          <w:tcPr>
            <w:tcW w:w="1620" w:type="dxa"/>
            <w:shd w:val="clear" w:color="auto" w:fill="FFFFFF"/>
          </w:tcPr>
          <w:p w:rsidR="00B47412" w:rsidRDefault="00B47412">
            <w:pPr>
              <w:framePr w:w="139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7412">
        <w:trPr>
          <w:trHeight w:hRule="exact" w:val="414"/>
          <w:jc w:val="center"/>
        </w:trPr>
        <w:tc>
          <w:tcPr>
            <w:tcW w:w="34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Druh stavby a účel:</w:t>
            </w:r>
          </w:p>
        </w:tc>
        <w:tc>
          <w:tcPr>
            <w:tcW w:w="4104" w:type="dxa"/>
            <w:shd w:val="clear" w:color="auto" w:fill="FFFFFF"/>
          </w:tcPr>
          <w:p w:rsidR="00B47412" w:rsidRDefault="00B47412">
            <w:pPr>
              <w:framePr w:w="139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Začátek výstavby:</w:t>
            </w:r>
          </w:p>
        </w:tc>
        <w:tc>
          <w:tcPr>
            <w:tcW w:w="2329" w:type="dxa"/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265pt"/>
              </w:rPr>
              <w:t>Projektant:</w:t>
            </w:r>
          </w:p>
        </w:tc>
        <w:tc>
          <w:tcPr>
            <w:tcW w:w="1620" w:type="dxa"/>
            <w:shd w:val="clear" w:color="auto" w:fill="FFFFFF"/>
          </w:tcPr>
          <w:p w:rsidR="00B47412" w:rsidRDefault="00B47412">
            <w:pPr>
              <w:framePr w:w="139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7412">
        <w:trPr>
          <w:trHeight w:hRule="exact" w:val="364"/>
          <w:jc w:val="center"/>
        </w:trPr>
        <w:tc>
          <w:tcPr>
            <w:tcW w:w="34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Lokalita:</w:t>
            </w:r>
          </w:p>
        </w:tc>
        <w:tc>
          <w:tcPr>
            <w:tcW w:w="4104" w:type="dxa"/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Zkladntext265pt"/>
              </w:rPr>
              <w:t xml:space="preserve">RÚ Praha 2, Na </w:t>
            </w:r>
            <w:proofErr w:type="spellStart"/>
            <w:r>
              <w:rPr>
                <w:rStyle w:val="Zkladntext265pt"/>
              </w:rPr>
              <w:t>Slupi</w:t>
            </w:r>
            <w:proofErr w:type="spellEnd"/>
            <w:r>
              <w:rPr>
                <w:rStyle w:val="Zkladntext265pt"/>
              </w:rPr>
              <w:t xml:space="preserve"> 4</w:t>
            </w:r>
          </w:p>
        </w:tc>
        <w:tc>
          <w:tcPr>
            <w:tcW w:w="2448" w:type="dxa"/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Konec výstavby:</w:t>
            </w:r>
          </w:p>
        </w:tc>
        <w:tc>
          <w:tcPr>
            <w:tcW w:w="2329" w:type="dxa"/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265pt"/>
              </w:rPr>
              <w:t>Zhotovitel: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APOKLEM, s.r.o.</w:t>
            </w:r>
          </w:p>
        </w:tc>
      </w:tr>
      <w:tr w:rsidR="00B47412">
        <w:trPr>
          <w:trHeight w:hRule="exact" w:val="281"/>
          <w:jc w:val="center"/>
        </w:trPr>
        <w:tc>
          <w:tcPr>
            <w:tcW w:w="3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JKSO: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FFFFFF"/>
          </w:tcPr>
          <w:p w:rsidR="00B47412" w:rsidRDefault="00B47412">
            <w:pPr>
              <w:framePr w:w="139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Zpracováno dne: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proofErr w:type="gramStart"/>
            <w:r>
              <w:rPr>
                <w:rStyle w:val="Zkladntext265pt"/>
              </w:rPr>
              <w:t>10.1.2017</w:t>
            </w:r>
            <w:proofErr w:type="gramEnd"/>
            <w:r>
              <w:rPr>
                <w:rStyle w:val="Zkladntext265pt"/>
              </w:rPr>
              <w:t xml:space="preserve"> Zpracoval: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3943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</w:p>
        </w:tc>
      </w:tr>
    </w:tbl>
    <w:p w:rsidR="00B47412" w:rsidRDefault="00B47412">
      <w:pPr>
        <w:framePr w:w="13943" w:wrap="notBeside" w:vAnchor="text" w:hAnchor="text" w:xAlign="center" w:y="1"/>
        <w:rPr>
          <w:sz w:val="2"/>
          <w:szCs w:val="2"/>
        </w:rPr>
      </w:pPr>
    </w:p>
    <w:p w:rsidR="00B47412" w:rsidRDefault="00B47412">
      <w:pPr>
        <w:spacing w:line="42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2009"/>
        <w:gridCol w:w="731"/>
        <w:gridCol w:w="1141"/>
        <w:gridCol w:w="914"/>
        <w:gridCol w:w="860"/>
        <w:gridCol w:w="979"/>
      </w:tblGrid>
      <w:tr w:rsidR="00B47412">
        <w:trPr>
          <w:trHeight w:hRule="exact" w:val="173"/>
        </w:trPr>
        <w:tc>
          <w:tcPr>
            <w:tcW w:w="4889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</w:pPr>
            <w:r>
              <w:rPr>
                <w:rStyle w:val="Zkladntext26ptTun"/>
              </w:rPr>
              <w:t>Název práce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Tun"/>
              </w:rPr>
              <w:t>Množství</w:t>
            </w:r>
          </w:p>
        </w:tc>
        <w:tc>
          <w:tcPr>
            <w:tcW w:w="731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jednotka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cena za jednotku</w:t>
            </w:r>
          </w:p>
        </w:tc>
        <w:tc>
          <w:tcPr>
            <w:tcW w:w="914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bez DPH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DPH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DPH</w:t>
            </w:r>
          </w:p>
        </w:tc>
      </w:tr>
      <w:tr w:rsidR="00B47412">
        <w:trPr>
          <w:trHeight w:hRule="exact" w:val="2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Demontáž kůrek a očištění od zvětralé malty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48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proofErr w:type="spellStart"/>
            <w:r>
              <w:rPr>
                <w:rStyle w:val="Zkladntext26ptTun"/>
              </w:rPr>
              <w:t>rrn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B47412">
        <w:trPr>
          <w:trHeight w:hRule="exact" w:val="23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Demontáž kůrek a očištění od zvětralé malty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48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m2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B47412">
        <w:trPr>
          <w:trHeight w:hRule="exact" w:val="2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Přichycení kůrky drátem k lati a přibytí hřebíkem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48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proofErr w:type="spellStart"/>
            <w:r>
              <w:rPr>
                <w:rStyle w:val="Zkladntext26ptTun"/>
              </w:rPr>
              <w:t>rrn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B47412">
        <w:trPr>
          <w:trHeight w:hRule="exact" w:val="22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Zpětná montáž háků a kůrek do malty v ploše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48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m2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B47412">
        <w:trPr>
          <w:trHeight w:hRule="exact" w:val="2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Demontáž a očištění kůrek kolem VELUX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8o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B47412">
        <w:trPr>
          <w:trHeight w:hRule="exact" w:val="23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 xml:space="preserve">Oprava lemování a očištění </w:t>
            </w:r>
            <w:proofErr w:type="spellStart"/>
            <w:r>
              <w:rPr>
                <w:rStyle w:val="Zkladntext2Candara7pt"/>
              </w:rPr>
              <w:t>falců</w:t>
            </w:r>
            <w:proofErr w:type="spellEnd"/>
            <w:r>
              <w:rPr>
                <w:rStyle w:val="Zkladntext2Candara7pt"/>
              </w:rPr>
              <w:t xml:space="preserve"> u </w:t>
            </w:r>
            <w:proofErr w:type="spellStart"/>
            <w:r>
              <w:rPr>
                <w:rStyle w:val="Zkladntext2Candara7pt"/>
              </w:rPr>
              <w:t>Veluxu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36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B47412">
        <w:trPr>
          <w:trHeight w:hRule="exact" w:val="22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 xml:space="preserve">Přeložení kolem střešních oken </w:t>
            </w:r>
            <w:proofErr w:type="spellStart"/>
            <w:r>
              <w:rPr>
                <w:rStyle w:val="Zkladntext2Candara7pt"/>
              </w:rPr>
              <w:t>Velux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72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m2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B47412">
        <w:trPr>
          <w:trHeight w:hRule="exact" w:val="2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Čištění žlabu na staré budově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150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m2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B47412">
        <w:trPr>
          <w:trHeight w:hRule="exact" w:val="2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Úklid a odvoz sutě na skládku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Tun"/>
              </w:rPr>
              <w:t>1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proofErr w:type="spellStart"/>
            <w:r>
              <w:rPr>
                <w:rStyle w:val="Zkladntext2Candara7pt"/>
              </w:rPr>
              <w:t>kpl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B47412">
        <w:trPr>
          <w:trHeight w:hRule="exact" w:val="22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Doprava materiálu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Tun"/>
              </w:rPr>
              <w:t>1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proofErr w:type="spellStart"/>
            <w:r>
              <w:rPr>
                <w:rStyle w:val="Zkladntext2Candara7pt"/>
              </w:rPr>
              <w:t>kpl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B47412">
        <w:trPr>
          <w:trHeight w:hRule="exact" w:val="241"/>
        </w:trPr>
        <w:tc>
          <w:tcPr>
            <w:tcW w:w="4889" w:type="dxa"/>
            <w:tcBorders>
              <w:top w:val="single" w:sz="4" w:space="0" w:color="auto"/>
            </w:tcBorders>
            <w:shd w:val="clear" w:color="auto" w:fill="FFFFFF"/>
          </w:tcPr>
          <w:p w:rsidR="00B47412" w:rsidRDefault="00B47412">
            <w:pPr>
              <w:framePr w:w="11524" w:h="3841" w:hSpace="713" w:wrap="notBeside" w:vAnchor="text" w:hAnchor="text" w:x="714" w:y="339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FFFFFF"/>
          </w:tcPr>
          <w:p w:rsidR="00B47412" w:rsidRDefault="00B47412">
            <w:pPr>
              <w:framePr w:w="11524" w:h="3841" w:hSpace="713" w:wrap="notBeside" w:vAnchor="text" w:hAnchor="text" w:x="714" w:y="339"/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FFFFFF"/>
          </w:tcPr>
          <w:p w:rsidR="00B47412" w:rsidRDefault="00B47412">
            <w:pPr>
              <w:framePr w:w="11524" w:h="3841" w:hSpace="713" w:wrap="notBeside" w:vAnchor="text" w:hAnchor="text" w:x="714" w:y="339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B47412" w:rsidRDefault="00B47412">
            <w:pPr>
              <w:framePr w:w="11524" w:h="3841" w:hSpace="713" w:wrap="notBeside" w:vAnchor="text" w:hAnchor="text" w:x="714" w:y="339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7412" w:rsidRDefault="00B4741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B47412" w:rsidRDefault="00B47412">
            <w:pPr>
              <w:framePr w:w="11524" w:h="3841" w:hSpace="713" w:wrap="notBeside" w:vAnchor="text" w:hAnchor="text" w:x="714" w:y="33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cena celkem s</w:t>
            </w:r>
          </w:p>
        </w:tc>
      </w:tr>
      <w:tr w:rsidR="00B47412">
        <w:trPr>
          <w:trHeight w:hRule="exact" w:val="184"/>
        </w:trPr>
        <w:tc>
          <w:tcPr>
            <w:tcW w:w="4889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</w:pPr>
            <w:r>
              <w:rPr>
                <w:rStyle w:val="Zkladntext26ptTun"/>
              </w:rPr>
              <w:t>Název materiál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Tun"/>
              </w:rPr>
              <w:t>Množství</w:t>
            </w:r>
          </w:p>
        </w:tc>
        <w:tc>
          <w:tcPr>
            <w:tcW w:w="731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jednotka</w:t>
            </w:r>
          </w:p>
        </w:tc>
        <w:tc>
          <w:tcPr>
            <w:tcW w:w="1141" w:type="dxa"/>
            <w:shd w:val="clear" w:color="auto" w:fill="FFFFFF"/>
          </w:tcPr>
          <w:p w:rsidR="00B47412" w:rsidRDefault="00B47412">
            <w:pPr>
              <w:framePr w:w="11524" w:h="3841" w:hSpace="713" w:wrap="notBeside" w:vAnchor="text" w:hAnchor="text" w:x="714" w:y="339"/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bez DPH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DPH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DPH</w:t>
            </w:r>
          </w:p>
        </w:tc>
      </w:tr>
      <w:tr w:rsidR="00B47412">
        <w:trPr>
          <w:trHeight w:hRule="exact" w:val="22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Pokrývačská malta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6pt"/>
              </w:rPr>
              <w:t>3</w:t>
            </w:r>
            <w:r>
              <w:rPr>
                <w:rStyle w:val="Zkladntext2Candara7pt"/>
              </w:rPr>
              <w:t>«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pytle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160,00 Kč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6 080,00 Kč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7 556,80 Kč</w:t>
            </w:r>
          </w:p>
        </w:tc>
      </w:tr>
      <w:tr w:rsidR="00B47412">
        <w:trPr>
          <w:trHeight w:hRule="exact" w:val="2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Prejzové kůrky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150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Candara7pt"/>
              </w:rPr>
              <w:t>ks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6pt"/>
              </w:rPr>
              <w:t>33,90</w:t>
            </w:r>
            <w:r>
              <w:rPr>
                <w:rStyle w:val="Zkladntext2Candara7pt"/>
              </w:rPr>
              <w:t xml:space="preserve"> Kč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5 085,00 Kč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6 152,85 Kč</w:t>
            </w:r>
          </w:p>
        </w:tc>
      </w:tr>
      <w:tr w:rsidR="00B47412">
        <w:trPr>
          <w:trHeight w:hRule="exact" w:val="2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</w:pPr>
            <w:r>
              <w:rPr>
                <w:rStyle w:val="Zkladntext2Candara7pt"/>
              </w:rPr>
              <w:t>Spojovací matriál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Tun"/>
              </w:rPr>
              <w:t>1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center"/>
            </w:pPr>
            <w:proofErr w:type="spellStart"/>
            <w:r>
              <w:rPr>
                <w:rStyle w:val="Zkladntext2Candara7pt"/>
              </w:rPr>
              <w:t>kpl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500,00 KČ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500,00 Kč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605,00 Kč</w:t>
            </w:r>
          </w:p>
        </w:tc>
      </w:tr>
      <w:tr w:rsidR="00B47412">
        <w:trPr>
          <w:trHeight w:hRule="exact" w:val="25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20" w:lineRule="exact"/>
              <w:ind w:firstLine="0"/>
            </w:pPr>
            <w:r>
              <w:rPr>
                <w:rStyle w:val="Zkladntext26ptTun"/>
              </w:rPr>
              <w:t>Celkem za dodávku materiálu a práci: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412" w:rsidRDefault="00B47412">
            <w:pPr>
              <w:framePr w:w="11524" w:h="3841" w:hSpace="713" w:wrap="notBeside" w:vAnchor="text" w:hAnchor="text" w:x="714" w:y="339"/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FFFFFF"/>
          </w:tcPr>
          <w:p w:rsidR="00B47412" w:rsidRDefault="00B47412">
            <w:pPr>
              <w:framePr w:w="11524" w:h="3841" w:hSpace="713" w:wrap="notBeside" w:vAnchor="text" w:hAnchor="text" w:x="714" w:y="339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B47412" w:rsidRDefault="00B47412">
            <w:pPr>
              <w:framePr w:w="11524" w:h="3841" w:hSpace="713" w:wrap="notBeside" w:vAnchor="text" w:hAnchor="text" w:x="714" w:y="339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86 405,00 Kč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412" w:rsidRDefault="00B47412">
            <w:pPr>
              <w:framePr w:w="11524" w:h="3841" w:hSpace="713" w:wrap="notBeside" w:vAnchor="text" w:hAnchor="text" w:x="714" w:y="33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412" w:rsidRDefault="00840A62">
            <w:pPr>
              <w:pStyle w:val="Zkladntext20"/>
              <w:framePr w:w="11524" w:h="3841" w:hSpace="713" w:wrap="notBeside" w:vAnchor="text" w:hAnchor="text" w:x="714" w:y="339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Candara7pt"/>
              </w:rPr>
              <w:t>104 550,05 Kč</w:t>
            </w:r>
          </w:p>
        </w:tc>
      </w:tr>
    </w:tbl>
    <w:p w:rsidR="00B47412" w:rsidRDefault="00840A62">
      <w:pPr>
        <w:pStyle w:val="Titulektabulky0"/>
        <w:framePr w:w="6037" w:h="180" w:hSpace="713" w:wrap="notBeside" w:vAnchor="text" w:hAnchor="text" w:x="725" w:y="1"/>
        <w:shd w:val="clear" w:color="auto" w:fill="auto"/>
        <w:spacing w:line="120" w:lineRule="exact"/>
      </w:pPr>
      <w:r>
        <w:t>Specifikace prací a materiálu: Oprava prejzové střešní krytiny včetně vyčištění žlabů na Staré budově.</w:t>
      </w:r>
    </w:p>
    <w:p w:rsidR="00B47412" w:rsidRDefault="00840A62">
      <w:pPr>
        <w:pStyle w:val="Titulektabulky20"/>
        <w:framePr w:w="2614" w:h="183" w:hSpace="713" w:wrap="notBeside" w:vAnchor="text" w:hAnchor="text" w:x="9548" w:y="155"/>
        <w:shd w:val="clear" w:color="auto" w:fill="auto"/>
        <w:tabs>
          <w:tab w:val="left" w:pos="1742"/>
        </w:tabs>
        <w:spacing w:line="140" w:lineRule="exact"/>
      </w:pPr>
      <w:r>
        <w:t>cena celkem</w:t>
      </w:r>
      <w:r>
        <w:tab/>
        <w:t>cena celkem s</w:t>
      </w:r>
    </w:p>
    <w:p w:rsidR="00B47412" w:rsidRDefault="00B47412">
      <w:pPr>
        <w:rPr>
          <w:sz w:val="2"/>
          <w:szCs w:val="2"/>
        </w:rPr>
      </w:pPr>
    </w:p>
    <w:p w:rsidR="00B47412" w:rsidRDefault="00304A72">
      <w:pPr>
        <w:pStyle w:val="Nadpis30"/>
        <w:keepNext/>
        <w:keepLines/>
        <w:shd w:val="clear" w:color="auto" w:fill="auto"/>
        <w:spacing w:before="0" w:line="140" w:lineRule="exact"/>
        <w:ind w:left="6620"/>
      </w:pPr>
      <w:r>
        <w:rPr>
          <w:noProof/>
          <w:lang w:bidi="ar-SA"/>
        </w:rPr>
        <mc:AlternateContent>
          <mc:Choice Requires="wps">
            <w:drawing>
              <wp:anchor distT="0" distB="0" distL="660400" distR="63500" simplePos="0" relativeHeight="377487105" behindDoc="1" locked="0" layoutInCell="1" allowOverlap="1">
                <wp:simplePos x="0" y="0"/>
                <wp:positionH relativeFrom="margin">
                  <wp:posOffset>9514205</wp:posOffset>
                </wp:positionH>
                <wp:positionV relativeFrom="paragraph">
                  <wp:posOffset>-35560</wp:posOffset>
                </wp:positionV>
                <wp:extent cx="155575" cy="101600"/>
                <wp:effectExtent l="0" t="2540" r="0" b="1905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412" w:rsidRDefault="00840A62">
                            <w:pPr>
                              <w:pStyle w:val="Zkladntext4"/>
                              <w:shd w:val="clear" w:color="auto" w:fill="auto"/>
                              <w:spacing w:line="160" w:lineRule="exact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49.15pt;margin-top:-2.8pt;width:12.25pt;height:8pt;z-index:-125829375;visibility:visible;mso-wrap-style:square;mso-width-percent:0;mso-height-percent:0;mso-wrap-distance-left:5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" filled="f" stroked="f">
                <v:textbox style="mso-fit-shape-to-text:t" inset="0,0,0,0">
                  <w:txbxContent>
                    <w:p w:rsidR="00B47412" w:rsidRDefault="00840A62">
                      <w:pPr>
                        <w:pStyle w:val="Zkladntext4"/>
                        <w:shd w:val="clear" w:color="auto" w:fill="auto"/>
                        <w:spacing w:line="160" w:lineRule="exact"/>
                      </w:pPr>
                      <w:r>
                        <w:t>1/1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2"/>
      <w:r w:rsidR="00840A62">
        <w:t xml:space="preserve">Střecha </w:t>
      </w:r>
      <w:r w:rsidR="00840A62">
        <w:rPr>
          <w:lang w:val="de-DE" w:eastAsia="de-DE" w:bidi="de-DE"/>
        </w:rPr>
        <w:t xml:space="preserve">SB </w:t>
      </w:r>
      <w:r w:rsidR="00840A62">
        <w:t>a čištěni žlabů VV (</w:t>
      </w:r>
      <w:r w:rsidR="00840A62">
        <w:rPr>
          <w:rStyle w:val="Nadpis3Arial6pt"/>
        </w:rPr>
        <w:t>1</w:t>
      </w:r>
      <w:r w:rsidR="00840A62">
        <w:t>)</w:t>
      </w:r>
      <w:bookmarkStart w:id="1" w:name="_GoBack"/>
      <w:bookmarkEnd w:id="0"/>
      <w:bookmarkEnd w:id="1"/>
    </w:p>
    <w:sectPr w:rsidR="00B47412">
      <w:type w:val="continuous"/>
      <w:pgSz w:w="16840" w:h="11900" w:orient="landscape"/>
      <w:pgMar w:top="865" w:right="1743" w:bottom="373" w:left="11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21" w:rsidRDefault="00770E21">
      <w:r>
        <w:separator/>
      </w:r>
    </w:p>
  </w:endnote>
  <w:endnote w:type="continuationSeparator" w:id="0">
    <w:p w:rsidR="00770E21" w:rsidRDefault="007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21" w:rsidRDefault="00770E21"/>
  </w:footnote>
  <w:footnote w:type="continuationSeparator" w:id="0">
    <w:p w:rsidR="00770E21" w:rsidRDefault="00770E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12"/>
    <w:rsid w:val="00213FBE"/>
    <w:rsid w:val="00304A72"/>
    <w:rsid w:val="00770E21"/>
    <w:rsid w:val="00840A62"/>
    <w:rsid w:val="00B4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David" w:eastAsia="David" w:hAnsi="David" w:cs="Davi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ndara8pt">
    <w:name w:val="Základní text (2) + Candara;8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andara7pt">
    <w:name w:val="Základní text (2) + Candara;7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11ptKurzva">
    <w:name w:val="Základní text (2) + 11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Arial6pt">
    <w:name w:val="Nadpis #3 + Arial;6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David" w:eastAsia="David" w:hAnsi="David" w:cs="David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4" w:lineRule="exact"/>
      <w:ind w:firstLine="8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40" w:line="194" w:lineRule="exact"/>
      <w:outlineLvl w:val="0"/>
    </w:pPr>
    <w:rPr>
      <w:rFonts w:ascii="Candara" w:eastAsia="Candara" w:hAnsi="Candara" w:cs="Candara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40" w:line="0" w:lineRule="atLeast"/>
      <w:jc w:val="right"/>
      <w:outlineLvl w:val="1"/>
    </w:pPr>
    <w:rPr>
      <w:rFonts w:ascii="Candara" w:eastAsia="Candara" w:hAnsi="Candara" w:cs="Candara"/>
      <w:sz w:val="17"/>
      <w:szCs w:val="17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440" w:line="0" w:lineRule="atLeast"/>
      <w:outlineLvl w:val="2"/>
    </w:pPr>
    <w:rPr>
      <w:rFonts w:ascii="Candara" w:eastAsia="Candara" w:hAnsi="Candara" w:cs="Candar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David" w:eastAsia="David" w:hAnsi="David" w:cs="Davi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ndara8pt">
    <w:name w:val="Základní text (2) + Candara;8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andara7pt">
    <w:name w:val="Základní text (2) + Candara;7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11ptKurzva">
    <w:name w:val="Základní text (2) + 11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Arial6pt">
    <w:name w:val="Nadpis #3 + Arial;6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David" w:eastAsia="David" w:hAnsi="David" w:cs="David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4" w:lineRule="exact"/>
      <w:ind w:firstLine="8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40" w:line="194" w:lineRule="exact"/>
      <w:outlineLvl w:val="0"/>
    </w:pPr>
    <w:rPr>
      <w:rFonts w:ascii="Candara" w:eastAsia="Candara" w:hAnsi="Candara" w:cs="Candara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40" w:line="0" w:lineRule="atLeast"/>
      <w:jc w:val="right"/>
      <w:outlineLvl w:val="1"/>
    </w:pPr>
    <w:rPr>
      <w:rFonts w:ascii="Candara" w:eastAsia="Candara" w:hAnsi="Candara" w:cs="Candara"/>
      <w:sz w:val="17"/>
      <w:szCs w:val="17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440" w:line="0" w:lineRule="atLeast"/>
      <w:outlineLvl w:val="2"/>
    </w:pPr>
    <w:rPr>
      <w:rFonts w:ascii="Candara" w:eastAsia="Candara" w:hAnsi="Candara" w:cs="Candar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Hochsteigerová Romana</dc:creator>
  <cp:lastModifiedBy>Hochsteigerová Romana</cp:lastModifiedBy>
  <cp:revision>2</cp:revision>
  <dcterms:created xsi:type="dcterms:W3CDTF">2017-03-17T10:27:00Z</dcterms:created>
  <dcterms:modified xsi:type="dcterms:W3CDTF">2017-03-17T10:34:00Z</dcterms:modified>
</cp:coreProperties>
</file>