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307E5" w14:textId="7777777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960DB3">
        <w:rPr>
          <w:rFonts w:ascii="Arial" w:hAnsi="Arial" w:cs="Arial"/>
          <w:b/>
          <w:bCs/>
          <w:color w:val="000000"/>
          <w:szCs w:val="24"/>
        </w:rPr>
        <w:t>Filosofický ústav AV ČR v. v. i.</w:t>
      </w:r>
    </w:p>
    <w:p w14:paraId="7246E261" w14:textId="77777777" w:rsidR="007174EF" w:rsidRPr="00960DB3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se sídlem Jilská 361/1, 110 00 Praha 1</w:t>
      </w:r>
    </w:p>
    <w:p w14:paraId="2467877F" w14:textId="5EE18434" w:rsidR="007174EF" w:rsidRPr="00960DB3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zastoupen</w:t>
      </w:r>
      <w:r w:rsidR="00784F8C" w:rsidRPr="00960DB3">
        <w:rPr>
          <w:rFonts w:ascii="Arial" w:hAnsi="Arial" w:cs="Arial"/>
          <w:color w:val="000000"/>
          <w:sz w:val="22"/>
          <w:szCs w:val="22"/>
        </w:rPr>
        <w:t>á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PhDr. Ondřejem Ševečkem, PhD., ředitelem</w:t>
      </w:r>
    </w:p>
    <w:p w14:paraId="4433BE1F" w14:textId="337E7A81" w:rsidR="00694465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IČ</w:t>
      </w:r>
      <w:r w:rsidR="00D1402C" w:rsidRPr="00960DB3">
        <w:rPr>
          <w:rFonts w:ascii="Arial" w:hAnsi="Arial" w:cs="Arial"/>
          <w:color w:val="000000"/>
          <w:sz w:val="22"/>
          <w:szCs w:val="22"/>
        </w:rPr>
        <w:t>O: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67985955</w:t>
      </w:r>
    </w:p>
    <w:p w14:paraId="677CE6B0" w14:textId="6E884177" w:rsidR="00FA3B04" w:rsidRPr="00960DB3" w:rsidRDefault="00FA3B04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DIČ CZ67985955</w:t>
      </w:r>
    </w:p>
    <w:p w14:paraId="0E2F2EB2" w14:textId="77777777" w:rsidR="007174EF" w:rsidRPr="00960DB3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zapsána v rejstříku veřejných výzkumných institucí vedeném MŠMT</w:t>
      </w:r>
    </w:p>
    <w:p w14:paraId="7963A154" w14:textId="18C9C9F6" w:rsidR="004F379A" w:rsidRPr="00960DB3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bankovní spojení: Raiffeisenbank, a.s., č.ú.: 11339990/5500</w:t>
      </w:r>
    </w:p>
    <w:p w14:paraId="730BB74F" w14:textId="762A84B5" w:rsidR="007174EF" w:rsidRPr="00960DB3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ID datové schránky: v9ant9g</w:t>
      </w:r>
    </w:p>
    <w:p w14:paraId="583214A2" w14:textId="77777777" w:rsidR="007174EF" w:rsidRPr="00960DB3" w:rsidRDefault="007174EF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7E311C8E" w14:textId="7777777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a</w:t>
      </w:r>
    </w:p>
    <w:p w14:paraId="3D217C55" w14:textId="7777777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48AB8F63" w14:textId="7777777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960DB3">
        <w:rPr>
          <w:rFonts w:ascii="Arial" w:hAnsi="Arial" w:cs="Arial"/>
          <w:b/>
          <w:bCs/>
          <w:color w:val="000000"/>
          <w:szCs w:val="24"/>
        </w:rPr>
        <w:t>Sociologický ústav AV ČR, v. v. i</w:t>
      </w:r>
      <w:r w:rsidRPr="00960DB3">
        <w:rPr>
          <w:rFonts w:ascii="Arial" w:hAnsi="Arial" w:cs="Arial"/>
          <w:color w:val="000000"/>
          <w:szCs w:val="24"/>
        </w:rPr>
        <w:t>.</w:t>
      </w:r>
    </w:p>
    <w:p w14:paraId="48D30678" w14:textId="77777777" w:rsidR="007174EF" w:rsidRPr="00960DB3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se sídlem Jilská 361/1, 110 00 Praha 1</w:t>
      </w:r>
    </w:p>
    <w:p w14:paraId="35D3A768" w14:textId="77777777" w:rsidR="00EC26DD" w:rsidRPr="00960DB3" w:rsidRDefault="00EC26DD" w:rsidP="00EC26D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zastoupená Mgr. Jindřichem Krejčím, Ph.D., pověřeným řízením</w:t>
      </w:r>
    </w:p>
    <w:p w14:paraId="78A89FE1" w14:textId="144E5CE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IČ</w:t>
      </w:r>
      <w:r w:rsidR="00D1402C" w:rsidRPr="00960DB3">
        <w:rPr>
          <w:rFonts w:ascii="Arial" w:hAnsi="Arial" w:cs="Arial"/>
          <w:color w:val="000000"/>
          <w:sz w:val="22"/>
          <w:szCs w:val="22"/>
        </w:rPr>
        <w:t>O: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68378025</w:t>
      </w:r>
    </w:p>
    <w:p w14:paraId="3269BB33" w14:textId="6697645C" w:rsidR="00FA3B04" w:rsidRPr="00960DB3" w:rsidRDefault="00FA3B04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DIČ: CZ68378025</w:t>
      </w:r>
    </w:p>
    <w:p w14:paraId="334752F9" w14:textId="77777777" w:rsidR="007174EF" w:rsidRPr="00960DB3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zapsána v rejstříku veřejných výzkumných institucí vedeném MŠMT</w:t>
      </w:r>
    </w:p>
    <w:p w14:paraId="5246DA38" w14:textId="77B95833" w:rsidR="007174EF" w:rsidRPr="00960DB3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 xml:space="preserve">bankovní spojení: Česká národní banka, a.s., č.ú.: </w:t>
      </w:r>
      <w:r w:rsidR="00AF38ED" w:rsidRPr="00960DB3">
        <w:rPr>
          <w:rFonts w:ascii="Arial" w:hAnsi="Arial" w:cs="Arial"/>
          <w:color w:val="000000"/>
          <w:sz w:val="22"/>
          <w:szCs w:val="22"/>
        </w:rPr>
        <w:t>68823011/0710</w:t>
      </w:r>
    </w:p>
    <w:p w14:paraId="032E864A" w14:textId="3F35E203" w:rsidR="007174EF" w:rsidRPr="00960DB3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ID datové schránky: i4gng7e</w:t>
      </w:r>
    </w:p>
    <w:p w14:paraId="47D601A9" w14:textId="580BECAC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780A953F" w14:textId="7777777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a</w:t>
      </w:r>
    </w:p>
    <w:p w14:paraId="490C7E75" w14:textId="7777777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F5C2FFB" w14:textId="7777777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Cs w:val="24"/>
        </w:rPr>
      </w:pPr>
      <w:r w:rsidRPr="00960DB3">
        <w:rPr>
          <w:rFonts w:ascii="Arial" w:hAnsi="Arial" w:cs="Arial"/>
          <w:b/>
          <w:bCs/>
          <w:color w:val="000000"/>
          <w:szCs w:val="24"/>
        </w:rPr>
        <w:t>Ústav dějin umění AV ČR, v. v. i.</w:t>
      </w:r>
    </w:p>
    <w:p w14:paraId="10A05B3D" w14:textId="77777777" w:rsidR="007174EF" w:rsidRPr="00960DB3" w:rsidRDefault="007174EF" w:rsidP="007174EF">
      <w:pPr>
        <w:pBdr>
          <w:left w:val="nil"/>
          <w:right w:val="nil"/>
          <w:between w:val="nil"/>
        </w:pBdr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se sídlem Husova 352/4, 110 00 Praha 1</w:t>
      </w:r>
    </w:p>
    <w:p w14:paraId="72D8F94B" w14:textId="6C62C8E0" w:rsidR="007174EF" w:rsidRPr="00960DB3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zastoupen</w:t>
      </w:r>
      <w:r w:rsidR="00784F8C" w:rsidRPr="00960DB3">
        <w:rPr>
          <w:rFonts w:ascii="Arial" w:hAnsi="Arial" w:cs="Arial"/>
          <w:color w:val="000000"/>
          <w:sz w:val="22"/>
          <w:szCs w:val="22"/>
        </w:rPr>
        <w:t>á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Doc. PhDr. Tomášem Wintrem, Ph.D., ředitelem</w:t>
      </w:r>
    </w:p>
    <w:p w14:paraId="0EA9BC74" w14:textId="5C83617E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IČ</w:t>
      </w:r>
      <w:r w:rsidR="00D1402C" w:rsidRPr="00960DB3">
        <w:rPr>
          <w:rFonts w:ascii="Arial" w:hAnsi="Arial" w:cs="Arial"/>
          <w:color w:val="000000"/>
          <w:sz w:val="22"/>
          <w:szCs w:val="22"/>
        </w:rPr>
        <w:t>O: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68378033</w:t>
      </w:r>
    </w:p>
    <w:p w14:paraId="58BB3393" w14:textId="3C06DE3B" w:rsidR="00FA3B04" w:rsidRPr="00960DB3" w:rsidRDefault="00FA3B04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DIČ: CZ68378033</w:t>
      </w:r>
    </w:p>
    <w:p w14:paraId="38A2D373" w14:textId="77777777" w:rsidR="007174EF" w:rsidRPr="00960DB3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zapsána v rejstříku veřejných výzkumných institucí vedeném MŠMT</w:t>
      </w:r>
    </w:p>
    <w:p w14:paraId="5996ABAE" w14:textId="48A6BA89" w:rsidR="007174EF" w:rsidRPr="00960DB3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bankovní spojení: Československá obchodní banka, a.s., č.ú.: 131166131/0300</w:t>
      </w:r>
    </w:p>
    <w:p w14:paraId="0445284D" w14:textId="207C4E87" w:rsidR="007174EF" w:rsidRPr="00960DB3" w:rsidRDefault="007174EF" w:rsidP="007174EF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ID datové schránky: ftxnhx3</w:t>
      </w:r>
    </w:p>
    <w:p w14:paraId="49E2762E" w14:textId="7777777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14"/>
          <w:szCs w:val="14"/>
        </w:rPr>
      </w:pPr>
    </w:p>
    <w:p w14:paraId="0FDC96EF" w14:textId="77777777" w:rsidR="004F379A" w:rsidRPr="00960DB3" w:rsidRDefault="004F379A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(</w:t>
      </w:r>
      <w:r w:rsidRPr="00960DB3">
        <w:rPr>
          <w:rFonts w:ascii="Arial" w:hAnsi="Arial" w:cs="Arial"/>
          <w:iCs/>
          <w:color w:val="000000"/>
          <w:sz w:val="22"/>
          <w:szCs w:val="22"/>
        </w:rPr>
        <w:t>dále společně jen „</w:t>
      </w:r>
      <w:r w:rsidR="00952340" w:rsidRPr="00960DB3">
        <w:rPr>
          <w:rFonts w:ascii="Arial" w:hAnsi="Arial" w:cs="Arial"/>
          <w:b/>
          <w:iCs/>
          <w:color w:val="000000"/>
          <w:sz w:val="22"/>
          <w:szCs w:val="22"/>
        </w:rPr>
        <w:t>p</w:t>
      </w:r>
      <w:r w:rsidRPr="00960DB3">
        <w:rPr>
          <w:rFonts w:ascii="Arial" w:hAnsi="Arial" w:cs="Arial"/>
          <w:b/>
          <w:iCs/>
          <w:color w:val="000000"/>
          <w:sz w:val="22"/>
          <w:szCs w:val="22"/>
        </w:rPr>
        <w:t>ronajímatel</w:t>
      </w:r>
      <w:r w:rsidRPr="00960DB3">
        <w:rPr>
          <w:rFonts w:ascii="Arial" w:hAnsi="Arial" w:cs="Arial"/>
          <w:iCs/>
          <w:color w:val="000000"/>
          <w:sz w:val="22"/>
          <w:szCs w:val="22"/>
        </w:rPr>
        <w:t>“</w:t>
      </w:r>
      <w:r w:rsidRPr="00960DB3">
        <w:rPr>
          <w:rFonts w:ascii="Arial" w:hAnsi="Arial" w:cs="Arial"/>
          <w:color w:val="000000"/>
          <w:sz w:val="22"/>
          <w:szCs w:val="22"/>
        </w:rPr>
        <w:t>)</w:t>
      </w:r>
    </w:p>
    <w:p w14:paraId="1C970899" w14:textId="77777777" w:rsidR="004F379A" w:rsidRPr="00960DB3" w:rsidRDefault="004F379A" w:rsidP="00D1402C">
      <w:pPr>
        <w:jc w:val="both"/>
        <w:rPr>
          <w:rFonts w:ascii="Arial" w:hAnsi="Arial" w:cs="Arial"/>
          <w:sz w:val="22"/>
          <w:szCs w:val="22"/>
        </w:rPr>
      </w:pPr>
    </w:p>
    <w:p w14:paraId="69318AC7" w14:textId="77777777" w:rsidR="00952340" w:rsidRPr="00960DB3" w:rsidRDefault="00952340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a</w:t>
      </w:r>
    </w:p>
    <w:p w14:paraId="2CA5F326" w14:textId="77777777" w:rsidR="00D1402C" w:rsidRPr="00960DB3" w:rsidRDefault="00D1402C" w:rsidP="00D1402C">
      <w:pPr>
        <w:jc w:val="both"/>
        <w:rPr>
          <w:rFonts w:ascii="Arial" w:hAnsi="Arial" w:cs="Arial"/>
          <w:sz w:val="22"/>
          <w:szCs w:val="22"/>
        </w:rPr>
      </w:pPr>
    </w:p>
    <w:p w14:paraId="756DC022" w14:textId="4ABEDBC7" w:rsidR="0087331F" w:rsidRPr="00960DB3" w:rsidRDefault="0010195B" w:rsidP="00D1402C">
      <w:pPr>
        <w:jc w:val="both"/>
        <w:rPr>
          <w:rFonts w:ascii="Arial" w:hAnsi="Arial" w:cs="Arial"/>
          <w:b/>
          <w:szCs w:val="24"/>
        </w:rPr>
      </w:pPr>
      <w:bookmarkStart w:id="0" w:name="_GoBack"/>
      <w:r w:rsidRPr="00960DB3">
        <w:rPr>
          <w:rFonts w:ascii="Arial" w:hAnsi="Arial" w:cs="Arial"/>
          <w:b/>
          <w:szCs w:val="24"/>
        </w:rPr>
        <w:t>Keystone Production, s.r.o.</w:t>
      </w:r>
    </w:p>
    <w:bookmarkEnd w:id="0"/>
    <w:p w14:paraId="0E70D58F" w14:textId="3A4F1CA3" w:rsidR="00952340" w:rsidRPr="00960DB3" w:rsidRDefault="00952340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IČ</w:t>
      </w:r>
      <w:r w:rsidR="00D1402C" w:rsidRPr="00960DB3">
        <w:rPr>
          <w:rFonts w:ascii="Arial" w:hAnsi="Arial" w:cs="Arial"/>
          <w:sz w:val="22"/>
          <w:szCs w:val="22"/>
        </w:rPr>
        <w:t>O:</w:t>
      </w:r>
      <w:r w:rsidRPr="00960DB3">
        <w:rPr>
          <w:rFonts w:ascii="Arial" w:hAnsi="Arial" w:cs="Arial"/>
          <w:sz w:val="22"/>
          <w:szCs w:val="22"/>
        </w:rPr>
        <w:t xml:space="preserve"> </w:t>
      </w:r>
      <w:r w:rsidR="0010195B" w:rsidRPr="00960DB3">
        <w:rPr>
          <w:rFonts w:ascii="Arial" w:hAnsi="Arial" w:cs="Arial"/>
          <w:sz w:val="22"/>
          <w:szCs w:val="22"/>
        </w:rPr>
        <w:t>28412435</w:t>
      </w:r>
    </w:p>
    <w:p w14:paraId="687F62B9" w14:textId="2BFA9B7F" w:rsidR="00FA3B04" w:rsidRPr="00960DB3" w:rsidRDefault="00FA3B04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DIČ: CZ</w:t>
      </w:r>
      <w:r w:rsidR="0010195B" w:rsidRPr="00960DB3">
        <w:rPr>
          <w:rFonts w:ascii="Arial" w:hAnsi="Arial" w:cs="Arial"/>
          <w:sz w:val="22"/>
          <w:szCs w:val="22"/>
        </w:rPr>
        <w:t>28412435</w:t>
      </w:r>
    </w:p>
    <w:p w14:paraId="19BD9682" w14:textId="3D453327" w:rsidR="00952340" w:rsidRPr="00960DB3" w:rsidRDefault="00952340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se sídlem </w:t>
      </w:r>
      <w:r w:rsidR="0010195B" w:rsidRPr="00960DB3">
        <w:rPr>
          <w:rFonts w:ascii="Arial" w:hAnsi="Arial" w:cs="Arial"/>
          <w:sz w:val="22"/>
          <w:szCs w:val="22"/>
        </w:rPr>
        <w:t>Hlubočepská 1113/33E</w:t>
      </w:r>
      <w:r w:rsidR="00E64341" w:rsidRPr="00960DB3">
        <w:rPr>
          <w:rFonts w:ascii="Arial" w:hAnsi="Arial" w:cs="Arial"/>
          <w:sz w:val="22"/>
          <w:szCs w:val="22"/>
        </w:rPr>
        <w:t xml:space="preserve">, </w:t>
      </w:r>
      <w:r w:rsidR="0010195B" w:rsidRPr="00960DB3">
        <w:rPr>
          <w:rFonts w:ascii="Arial" w:hAnsi="Arial" w:cs="Arial"/>
          <w:sz w:val="22"/>
          <w:szCs w:val="22"/>
        </w:rPr>
        <w:t>152 00 Praha 5</w:t>
      </w:r>
    </w:p>
    <w:p w14:paraId="1943BE9D" w14:textId="21561695" w:rsidR="00B644BE" w:rsidRPr="00960DB3" w:rsidRDefault="0087331F" w:rsidP="00B644BE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zastoupen</w:t>
      </w:r>
      <w:r w:rsidR="00B644BE" w:rsidRPr="00960DB3">
        <w:rPr>
          <w:rFonts w:ascii="Arial" w:hAnsi="Arial" w:cs="Arial"/>
          <w:sz w:val="22"/>
          <w:szCs w:val="22"/>
        </w:rPr>
        <w:t xml:space="preserve">á </w:t>
      </w:r>
      <w:r w:rsidR="00E64341" w:rsidRPr="00960DB3">
        <w:rPr>
          <w:rFonts w:ascii="Arial" w:hAnsi="Arial" w:cs="Arial"/>
          <w:sz w:val="22"/>
          <w:szCs w:val="22"/>
        </w:rPr>
        <w:t>Ing.</w:t>
      </w:r>
      <w:r w:rsidR="00097B55" w:rsidRPr="00960DB3">
        <w:rPr>
          <w:rFonts w:ascii="Arial" w:hAnsi="Arial" w:cs="Arial"/>
          <w:sz w:val="22"/>
          <w:szCs w:val="22"/>
        </w:rPr>
        <w:t xml:space="preserve"> </w:t>
      </w:r>
      <w:r w:rsidR="0010195B" w:rsidRPr="00960DB3">
        <w:rPr>
          <w:rFonts w:ascii="Arial" w:hAnsi="Arial" w:cs="Arial"/>
          <w:sz w:val="22"/>
          <w:szCs w:val="22"/>
        </w:rPr>
        <w:t>Jiřím Londinem</w:t>
      </w:r>
      <w:r w:rsidR="00E64341" w:rsidRPr="00960DB3">
        <w:rPr>
          <w:rFonts w:ascii="Arial" w:hAnsi="Arial" w:cs="Arial"/>
          <w:sz w:val="22"/>
          <w:szCs w:val="22"/>
        </w:rPr>
        <w:t>, jednatelem</w:t>
      </w:r>
    </w:p>
    <w:p w14:paraId="56F44827" w14:textId="4AA9416D" w:rsidR="00952340" w:rsidRPr="00960DB3" w:rsidRDefault="00952340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(</w:t>
      </w:r>
      <w:r w:rsidRPr="00960DB3">
        <w:rPr>
          <w:rFonts w:ascii="Arial" w:hAnsi="Arial" w:cs="Arial"/>
          <w:iCs/>
          <w:color w:val="000000"/>
          <w:sz w:val="22"/>
          <w:szCs w:val="22"/>
        </w:rPr>
        <w:t>dále společně jen „</w:t>
      </w:r>
      <w:r w:rsidRPr="00960DB3">
        <w:rPr>
          <w:rFonts w:ascii="Arial" w:hAnsi="Arial" w:cs="Arial"/>
          <w:b/>
          <w:iCs/>
          <w:color w:val="000000"/>
          <w:sz w:val="22"/>
          <w:szCs w:val="22"/>
        </w:rPr>
        <w:t>nájemce</w:t>
      </w:r>
      <w:r w:rsidRPr="00960DB3">
        <w:rPr>
          <w:rFonts w:ascii="Arial" w:hAnsi="Arial" w:cs="Arial"/>
          <w:iCs/>
          <w:color w:val="000000"/>
          <w:sz w:val="22"/>
          <w:szCs w:val="22"/>
        </w:rPr>
        <w:t>“</w:t>
      </w:r>
      <w:r w:rsidRPr="00960DB3">
        <w:rPr>
          <w:rFonts w:ascii="Arial" w:hAnsi="Arial" w:cs="Arial"/>
          <w:color w:val="000000"/>
          <w:sz w:val="22"/>
          <w:szCs w:val="22"/>
        </w:rPr>
        <w:t>)</w:t>
      </w:r>
    </w:p>
    <w:p w14:paraId="5A3FC637" w14:textId="5BA42118" w:rsidR="004B20C9" w:rsidRPr="00960DB3" w:rsidRDefault="004B20C9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966BE3" w14:textId="1127E4A0" w:rsidR="004B20C9" w:rsidRPr="00960DB3" w:rsidRDefault="004B20C9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Kontaktními osobami ve věci této smlouvy jsou:</w:t>
      </w:r>
    </w:p>
    <w:p w14:paraId="427A93CF" w14:textId="73854330" w:rsidR="004B20C9" w:rsidRPr="00960DB3" w:rsidRDefault="004B20C9" w:rsidP="00B644BE">
      <w:pPr>
        <w:jc w:val="both"/>
        <w:rPr>
          <w:rFonts w:ascii="Arial" w:hAnsi="Arial" w:cs="Arial"/>
          <w:color w:val="000000"/>
          <w:sz w:val="14"/>
          <w:szCs w:val="14"/>
        </w:rPr>
      </w:pPr>
    </w:p>
    <w:p w14:paraId="312274CD" w14:textId="77777777" w:rsidR="00784F8C" w:rsidRPr="00960DB3" w:rsidRDefault="004B20C9" w:rsidP="00B644BE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60DB3">
        <w:rPr>
          <w:rFonts w:ascii="Arial" w:hAnsi="Arial" w:cs="Arial"/>
          <w:b/>
          <w:color w:val="000000"/>
          <w:sz w:val="22"/>
          <w:szCs w:val="22"/>
          <w:u w:val="single"/>
        </w:rPr>
        <w:t>Na straně pronajímatele:</w:t>
      </w:r>
    </w:p>
    <w:p w14:paraId="3167EC16" w14:textId="77777777" w:rsidR="00784F8C" w:rsidRPr="00960DB3" w:rsidRDefault="00784F8C" w:rsidP="00784F8C">
      <w:pPr>
        <w:jc w:val="both"/>
        <w:rPr>
          <w:rFonts w:ascii="Arial" w:hAnsi="Arial" w:cs="Arial"/>
          <w:sz w:val="6"/>
          <w:szCs w:val="6"/>
        </w:rPr>
      </w:pPr>
    </w:p>
    <w:p w14:paraId="7ECD30C9" w14:textId="186E8099" w:rsidR="00784F8C" w:rsidRPr="00960DB3" w:rsidRDefault="00784F8C" w:rsidP="00784F8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Filosofický ústav AV ČR, v. v. i.: Ing. Lenka Rybáková; Jilská 361/1, 110 00 Praha 1;</w:t>
      </w:r>
    </w:p>
    <w:p w14:paraId="4E9355F6" w14:textId="7DC90511" w:rsidR="00784F8C" w:rsidRPr="00960DB3" w:rsidRDefault="00784F8C" w:rsidP="00784F8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tel.: </w:t>
      </w:r>
      <w:r w:rsidR="006F0D77">
        <w:rPr>
          <w:rFonts w:ascii="Arial" w:hAnsi="Arial" w:cs="Arial"/>
          <w:sz w:val="22"/>
          <w:szCs w:val="22"/>
        </w:rPr>
        <w:t>xxxxxxxxxxxxxxxxxxxxxxxxxxxxxxxxxxxxxxxxxx</w:t>
      </w:r>
      <w:r w:rsidR="006F0D77" w:rsidRPr="00960DB3">
        <w:rPr>
          <w:rFonts w:ascii="Arial" w:hAnsi="Arial" w:cs="Arial"/>
          <w:sz w:val="22"/>
          <w:szCs w:val="22"/>
        </w:rPr>
        <w:t>.</w:t>
      </w:r>
    </w:p>
    <w:p w14:paraId="632E8F85" w14:textId="77777777" w:rsidR="00784F8C" w:rsidRPr="00960DB3" w:rsidRDefault="00784F8C" w:rsidP="00784F8C">
      <w:pPr>
        <w:jc w:val="both"/>
        <w:rPr>
          <w:rFonts w:ascii="Arial" w:hAnsi="Arial" w:cs="Arial"/>
          <w:sz w:val="6"/>
          <w:szCs w:val="6"/>
        </w:rPr>
      </w:pPr>
    </w:p>
    <w:p w14:paraId="50C6EBFC" w14:textId="08731CB9" w:rsidR="00784F8C" w:rsidRPr="00960DB3" w:rsidRDefault="00784F8C" w:rsidP="00784F8C">
      <w:pPr>
        <w:pBdr>
          <w:left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bCs/>
          <w:color w:val="000000"/>
          <w:sz w:val="22"/>
          <w:szCs w:val="22"/>
        </w:rPr>
        <w:t>Sociologický ústav AV ČR, v. v. i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.: </w:t>
      </w:r>
      <w:r w:rsidRPr="00960DB3">
        <w:rPr>
          <w:rFonts w:ascii="Arial" w:hAnsi="Arial" w:cs="Arial"/>
          <w:sz w:val="22"/>
          <w:szCs w:val="22"/>
        </w:rPr>
        <w:t>Marcela Podlesná; Jilská 361/1, 110 00 Praha 1;</w:t>
      </w:r>
    </w:p>
    <w:p w14:paraId="3E5B2371" w14:textId="4240E699" w:rsidR="00784F8C" w:rsidRPr="00960DB3" w:rsidRDefault="00784F8C" w:rsidP="00784F8C">
      <w:pPr>
        <w:pBdr>
          <w:left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tel.: </w:t>
      </w:r>
      <w:r w:rsidR="006F0D77">
        <w:rPr>
          <w:rFonts w:ascii="Arial" w:hAnsi="Arial" w:cs="Arial"/>
          <w:sz w:val="22"/>
          <w:szCs w:val="22"/>
        </w:rPr>
        <w:t>xxxxxxxxxxxxxxxxxxxxxxxxxxxxxxxxxxxxxxxxxx</w:t>
      </w:r>
      <w:r w:rsidRPr="00960DB3">
        <w:rPr>
          <w:rFonts w:ascii="Arial" w:hAnsi="Arial" w:cs="Arial"/>
          <w:sz w:val="22"/>
          <w:szCs w:val="22"/>
        </w:rPr>
        <w:t>.</w:t>
      </w:r>
    </w:p>
    <w:p w14:paraId="496B6B82" w14:textId="77777777" w:rsidR="00784F8C" w:rsidRPr="00960DB3" w:rsidRDefault="00784F8C" w:rsidP="00784F8C">
      <w:pPr>
        <w:pStyle w:val="Odstavecseseznamem"/>
        <w:ind w:left="0"/>
        <w:contextualSpacing w:val="0"/>
        <w:jc w:val="both"/>
        <w:rPr>
          <w:rFonts w:ascii="Arial" w:hAnsi="Arial" w:cs="Arial"/>
          <w:sz w:val="6"/>
          <w:szCs w:val="6"/>
        </w:rPr>
      </w:pPr>
    </w:p>
    <w:p w14:paraId="121B2E3F" w14:textId="7AA64659" w:rsidR="00784F8C" w:rsidRPr="00960DB3" w:rsidRDefault="00784F8C" w:rsidP="00784F8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Ústav dějin umění AV ČR, v. v. i.: Ing. Jana Pánková; Husova 4, 110 00 Praha 1;</w:t>
      </w:r>
    </w:p>
    <w:p w14:paraId="39CFF2DE" w14:textId="0662F34D" w:rsidR="00784F8C" w:rsidRPr="00960DB3" w:rsidRDefault="00784F8C" w:rsidP="00784F8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tel.: </w:t>
      </w:r>
      <w:r w:rsidR="006F0D77">
        <w:rPr>
          <w:rFonts w:ascii="Arial" w:hAnsi="Arial" w:cs="Arial"/>
          <w:sz w:val="22"/>
          <w:szCs w:val="22"/>
        </w:rPr>
        <w:t>xxxxxxxxxxxxxxxxxxxxxxxxxxxxxxxxxxxxxxxxxxx</w:t>
      </w:r>
      <w:r w:rsidRPr="00960DB3">
        <w:rPr>
          <w:rFonts w:ascii="Arial" w:hAnsi="Arial" w:cs="Arial"/>
          <w:sz w:val="22"/>
          <w:szCs w:val="22"/>
        </w:rPr>
        <w:t>.</w:t>
      </w:r>
    </w:p>
    <w:p w14:paraId="79A4EFD5" w14:textId="77777777" w:rsidR="00784F8C" w:rsidRPr="00960DB3" w:rsidRDefault="00784F8C" w:rsidP="00784F8C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90A964E" w14:textId="77777777" w:rsidR="008E5FE2" w:rsidRPr="00960DB3" w:rsidRDefault="004B20C9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b/>
          <w:color w:val="000000"/>
          <w:sz w:val="22"/>
          <w:szCs w:val="22"/>
          <w:u w:val="single"/>
        </w:rPr>
        <w:t>Na straně nájemce:</w:t>
      </w:r>
    </w:p>
    <w:p w14:paraId="77970FED" w14:textId="7BB48852" w:rsidR="00784F8C" w:rsidRPr="00960DB3" w:rsidRDefault="0010195B" w:rsidP="00B644B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Ing. Jiří Londin</w:t>
      </w:r>
      <w:r w:rsidR="00693C1C" w:rsidRPr="00960DB3">
        <w:rPr>
          <w:rFonts w:ascii="Arial" w:hAnsi="Arial" w:cs="Arial"/>
          <w:color w:val="000000"/>
          <w:sz w:val="22"/>
          <w:szCs w:val="22"/>
        </w:rPr>
        <w:t xml:space="preserve">; </w:t>
      </w:r>
      <w:r w:rsidR="00784F8C" w:rsidRPr="00960DB3">
        <w:rPr>
          <w:rFonts w:ascii="Arial" w:hAnsi="Arial" w:cs="Arial"/>
          <w:color w:val="000000"/>
          <w:sz w:val="22"/>
          <w:szCs w:val="22"/>
        </w:rPr>
        <w:t>tel.:</w:t>
      </w:r>
      <w:r w:rsidR="001509E1" w:rsidRPr="00960DB3">
        <w:rPr>
          <w:rFonts w:ascii="Arial" w:hAnsi="Arial" w:cs="Arial"/>
          <w:color w:val="000000"/>
          <w:sz w:val="22"/>
          <w:szCs w:val="22"/>
        </w:rPr>
        <w:t xml:space="preserve"> </w:t>
      </w:r>
      <w:r w:rsidR="006F0D77">
        <w:rPr>
          <w:rFonts w:ascii="Arial" w:hAnsi="Arial" w:cs="Arial"/>
          <w:color w:val="000000"/>
          <w:sz w:val="22"/>
          <w:szCs w:val="22"/>
        </w:rPr>
        <w:t>xxxxxxxxxxxxxxxxxxxxxxxxxxxxxxxxxxx</w:t>
      </w:r>
      <w:r w:rsidR="000E473A" w:rsidRPr="00960DB3">
        <w:rPr>
          <w:rFonts w:ascii="Arial" w:hAnsi="Arial" w:cs="Arial"/>
          <w:color w:val="000000"/>
          <w:sz w:val="22"/>
          <w:szCs w:val="22"/>
        </w:rPr>
        <w:t>.</w:t>
      </w:r>
    </w:p>
    <w:p w14:paraId="7480E611" w14:textId="085BF2BF" w:rsidR="00952340" w:rsidRPr="00960DB3" w:rsidRDefault="00952340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4A7C2C9A" w14:textId="2F3048FE" w:rsidR="00596BBE" w:rsidRPr="00960DB3" w:rsidRDefault="00596BBE" w:rsidP="00693C1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25248AFA" w14:textId="77777777" w:rsidR="004455F8" w:rsidRPr="00960DB3" w:rsidRDefault="004455F8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0071B95" w14:textId="77777777" w:rsidR="00952340" w:rsidRPr="00960DB3" w:rsidRDefault="00952340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lastRenderedPageBreak/>
        <w:t xml:space="preserve">(Pronajímatel a </w:t>
      </w:r>
      <w:r w:rsidR="00E50569" w:rsidRPr="00960DB3">
        <w:rPr>
          <w:rFonts w:ascii="Arial" w:hAnsi="Arial" w:cs="Arial"/>
          <w:color w:val="000000"/>
          <w:sz w:val="22"/>
          <w:szCs w:val="22"/>
        </w:rPr>
        <w:t>n</w:t>
      </w:r>
      <w:r w:rsidRPr="00960DB3">
        <w:rPr>
          <w:rFonts w:ascii="Arial" w:hAnsi="Arial" w:cs="Arial"/>
          <w:color w:val="000000"/>
          <w:sz w:val="22"/>
          <w:szCs w:val="22"/>
        </w:rPr>
        <w:t>ájemce společně dále také jen „</w:t>
      </w:r>
      <w:r w:rsidRPr="00960DB3">
        <w:rPr>
          <w:rFonts w:ascii="Arial" w:hAnsi="Arial" w:cs="Arial"/>
          <w:b/>
          <w:color w:val="000000"/>
          <w:sz w:val="22"/>
          <w:szCs w:val="22"/>
        </w:rPr>
        <w:t>smluvní strany</w:t>
      </w:r>
      <w:r w:rsidRPr="00960DB3">
        <w:rPr>
          <w:rFonts w:ascii="Arial" w:hAnsi="Arial" w:cs="Arial"/>
          <w:color w:val="000000"/>
          <w:sz w:val="22"/>
          <w:szCs w:val="22"/>
        </w:rPr>
        <w:t>“ a jednotlivě jen „</w:t>
      </w:r>
      <w:r w:rsidRPr="00960DB3">
        <w:rPr>
          <w:rFonts w:ascii="Arial" w:hAnsi="Arial" w:cs="Arial"/>
          <w:b/>
          <w:color w:val="000000"/>
          <w:sz w:val="22"/>
          <w:szCs w:val="22"/>
        </w:rPr>
        <w:t>smluvní strana</w:t>
      </w:r>
      <w:r w:rsidRPr="00960DB3">
        <w:rPr>
          <w:rFonts w:ascii="Arial" w:hAnsi="Arial" w:cs="Arial"/>
          <w:color w:val="000000"/>
          <w:sz w:val="22"/>
          <w:szCs w:val="22"/>
        </w:rPr>
        <w:t>“)</w:t>
      </w:r>
    </w:p>
    <w:p w14:paraId="0A2AF9BF" w14:textId="77777777" w:rsidR="004455F8" w:rsidRPr="00960DB3" w:rsidRDefault="004455F8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FEAF4C8" w14:textId="77777777" w:rsidR="00952340" w:rsidRPr="00960DB3" w:rsidRDefault="00952340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uzavírají níže uvedeného dne, měsíce a roku</w:t>
      </w:r>
      <w:r w:rsidR="0087331F" w:rsidRPr="00960DB3">
        <w:rPr>
          <w:rFonts w:ascii="Arial" w:hAnsi="Arial" w:cs="Arial"/>
          <w:color w:val="000000"/>
          <w:sz w:val="22"/>
          <w:szCs w:val="22"/>
        </w:rPr>
        <w:t xml:space="preserve"> tu</w:t>
      </w:r>
      <w:r w:rsidRPr="00960DB3">
        <w:rPr>
          <w:rFonts w:ascii="Arial" w:hAnsi="Arial" w:cs="Arial"/>
          <w:color w:val="000000"/>
          <w:sz w:val="22"/>
          <w:szCs w:val="22"/>
        </w:rPr>
        <w:t>to</w:t>
      </w:r>
    </w:p>
    <w:p w14:paraId="63CE7675" w14:textId="77777777" w:rsidR="00E36E4D" w:rsidRPr="00960DB3" w:rsidRDefault="00E36E4D" w:rsidP="00D1402C">
      <w:pPr>
        <w:pBdr>
          <w:left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2A35181" w14:textId="77777777" w:rsidR="00E36E4D" w:rsidRPr="00960DB3" w:rsidRDefault="00E36E4D" w:rsidP="00D1402C">
      <w:pPr>
        <w:jc w:val="center"/>
        <w:rPr>
          <w:rFonts w:ascii="Arial" w:hAnsi="Arial" w:cs="Arial"/>
          <w:b/>
          <w:iCs/>
          <w:sz w:val="30"/>
          <w:szCs w:val="30"/>
        </w:rPr>
      </w:pPr>
      <w:r w:rsidRPr="00960DB3">
        <w:rPr>
          <w:rFonts w:ascii="Arial" w:hAnsi="Arial" w:cs="Arial"/>
          <w:b/>
          <w:iCs/>
          <w:sz w:val="30"/>
          <w:szCs w:val="30"/>
        </w:rPr>
        <w:t>Smlouv</w:t>
      </w:r>
      <w:r w:rsidR="0087331F" w:rsidRPr="00960DB3">
        <w:rPr>
          <w:rFonts w:ascii="Arial" w:hAnsi="Arial" w:cs="Arial"/>
          <w:b/>
          <w:iCs/>
          <w:sz w:val="30"/>
          <w:szCs w:val="30"/>
        </w:rPr>
        <w:t>u</w:t>
      </w:r>
      <w:r w:rsidRPr="00960DB3">
        <w:rPr>
          <w:rFonts w:ascii="Arial" w:hAnsi="Arial" w:cs="Arial"/>
          <w:b/>
          <w:iCs/>
          <w:sz w:val="30"/>
          <w:szCs w:val="30"/>
        </w:rPr>
        <w:t xml:space="preserve"> o nájmu prostor</w:t>
      </w:r>
    </w:p>
    <w:p w14:paraId="4E7A8406" w14:textId="77777777" w:rsidR="00E36E4D" w:rsidRPr="00960DB3" w:rsidRDefault="00E36E4D" w:rsidP="00D1402C">
      <w:pPr>
        <w:jc w:val="center"/>
        <w:rPr>
          <w:rFonts w:ascii="Arial" w:hAnsi="Arial" w:cs="Arial"/>
          <w:iCs/>
          <w:sz w:val="22"/>
          <w:szCs w:val="22"/>
        </w:rPr>
      </w:pPr>
      <w:r w:rsidRPr="00960DB3">
        <w:rPr>
          <w:rFonts w:ascii="Arial" w:hAnsi="Arial" w:cs="Arial"/>
          <w:bCs/>
          <w:iCs/>
          <w:sz w:val="22"/>
          <w:szCs w:val="22"/>
        </w:rPr>
        <w:t>dle § 2302 a násl. zákona č. 89/2012 Sb., občanského zákoníku</w:t>
      </w:r>
    </w:p>
    <w:p w14:paraId="4D27C2EE" w14:textId="77777777" w:rsidR="00E948AC" w:rsidRPr="00960DB3" w:rsidRDefault="00E948AC" w:rsidP="00D1402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D25E56" w14:textId="77777777" w:rsidR="00952340" w:rsidRPr="00960DB3" w:rsidRDefault="00952340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I.</w:t>
      </w:r>
    </w:p>
    <w:p w14:paraId="4779FC7B" w14:textId="77777777" w:rsidR="00952340" w:rsidRPr="00960DB3" w:rsidRDefault="00952340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Úvodní ustanovení</w:t>
      </w:r>
    </w:p>
    <w:p w14:paraId="2DD7E276" w14:textId="77777777" w:rsidR="00952340" w:rsidRPr="00960DB3" w:rsidRDefault="00952340" w:rsidP="00D1402C">
      <w:pPr>
        <w:jc w:val="both"/>
        <w:rPr>
          <w:rFonts w:ascii="Arial" w:hAnsi="Arial" w:cs="Arial"/>
          <w:sz w:val="10"/>
          <w:szCs w:val="10"/>
        </w:rPr>
      </w:pPr>
    </w:p>
    <w:p w14:paraId="795447BF" w14:textId="5D32BD77" w:rsidR="009A1068" w:rsidRPr="00960DB3" w:rsidRDefault="00524E6D" w:rsidP="00D1402C">
      <w:pPr>
        <w:pStyle w:val="Odstavecseseznamem"/>
        <w:numPr>
          <w:ilvl w:val="0"/>
          <w:numId w:val="2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Pronajímatel je výlučným vlastníkem budovy č. p. </w:t>
      </w:r>
      <w:r w:rsidR="0010195B" w:rsidRPr="00960DB3">
        <w:rPr>
          <w:rFonts w:ascii="Arial" w:hAnsi="Arial" w:cs="Arial"/>
          <w:sz w:val="22"/>
          <w:szCs w:val="22"/>
        </w:rPr>
        <w:t>352</w:t>
      </w:r>
      <w:r w:rsidRPr="00960DB3">
        <w:rPr>
          <w:rFonts w:ascii="Arial" w:hAnsi="Arial" w:cs="Arial"/>
          <w:sz w:val="22"/>
          <w:szCs w:val="22"/>
        </w:rPr>
        <w:t>, jež je součástí pozemku parc. č. 380/</w:t>
      </w:r>
      <w:r w:rsidR="0010195B" w:rsidRPr="00960DB3">
        <w:rPr>
          <w:rFonts w:ascii="Arial" w:hAnsi="Arial" w:cs="Arial"/>
          <w:sz w:val="22"/>
          <w:szCs w:val="22"/>
        </w:rPr>
        <w:t>1</w:t>
      </w:r>
      <w:r w:rsidRPr="00960DB3">
        <w:rPr>
          <w:rFonts w:ascii="Arial" w:hAnsi="Arial" w:cs="Arial"/>
          <w:sz w:val="22"/>
          <w:szCs w:val="22"/>
        </w:rPr>
        <w:t>, zapsaného na LV č. 2</w:t>
      </w:r>
      <w:r w:rsidR="0010195B" w:rsidRPr="00960DB3">
        <w:rPr>
          <w:rFonts w:ascii="Arial" w:hAnsi="Arial" w:cs="Arial"/>
          <w:sz w:val="22"/>
          <w:szCs w:val="22"/>
        </w:rPr>
        <w:t>49</w:t>
      </w:r>
      <w:r w:rsidRPr="00960DB3">
        <w:rPr>
          <w:rFonts w:ascii="Arial" w:hAnsi="Arial" w:cs="Arial"/>
          <w:sz w:val="22"/>
          <w:szCs w:val="22"/>
        </w:rPr>
        <w:t xml:space="preserve"> vedeném pro k.ú. Staré Město, obec Praha, u Katastrálního úřadu pro hlavní město Prahu, Katastrální pracoviště Praha, na adrese </w:t>
      </w:r>
      <w:r w:rsidR="0010195B" w:rsidRPr="00960DB3">
        <w:rPr>
          <w:rFonts w:ascii="Arial" w:hAnsi="Arial" w:cs="Arial"/>
          <w:sz w:val="22"/>
          <w:szCs w:val="22"/>
        </w:rPr>
        <w:t>Husova 4</w:t>
      </w:r>
      <w:r w:rsidRPr="00960DB3">
        <w:rPr>
          <w:rFonts w:ascii="Arial" w:hAnsi="Arial" w:cs="Arial"/>
          <w:sz w:val="22"/>
          <w:szCs w:val="22"/>
        </w:rPr>
        <w:t>, Praha 1</w:t>
      </w:r>
      <w:r w:rsidR="0010195B" w:rsidRPr="00960DB3">
        <w:rPr>
          <w:rFonts w:ascii="Arial" w:hAnsi="Arial" w:cs="Arial"/>
          <w:sz w:val="22"/>
          <w:szCs w:val="22"/>
        </w:rPr>
        <w:t xml:space="preserve"> </w:t>
      </w:r>
      <w:r w:rsidRPr="00960DB3">
        <w:rPr>
          <w:rFonts w:ascii="Arial" w:hAnsi="Arial" w:cs="Arial"/>
          <w:sz w:val="22"/>
          <w:szCs w:val="22"/>
        </w:rPr>
        <w:t>(dále jen „budova“). V budově jsou umístěny dále specifikované prostory, jejichž užívání je předmětem této smlouvy.</w:t>
      </w:r>
    </w:p>
    <w:p w14:paraId="11FDF106" w14:textId="77777777" w:rsidR="00524E6D" w:rsidRPr="00960DB3" w:rsidRDefault="00524E6D" w:rsidP="00524E6D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315157EF" w14:textId="149E17EB" w:rsidR="009A1068" w:rsidRPr="00960DB3" w:rsidRDefault="009A1068" w:rsidP="00D1402C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Nájemce </w:t>
      </w:r>
      <w:r w:rsidR="007174EF" w:rsidRPr="00960DB3">
        <w:rPr>
          <w:rFonts w:ascii="Arial" w:hAnsi="Arial" w:cs="Arial"/>
          <w:sz w:val="22"/>
          <w:szCs w:val="22"/>
        </w:rPr>
        <w:t xml:space="preserve">má </w:t>
      </w:r>
      <w:r w:rsidRPr="00960DB3">
        <w:rPr>
          <w:rFonts w:ascii="Arial" w:hAnsi="Arial" w:cs="Arial"/>
          <w:sz w:val="22"/>
          <w:szCs w:val="22"/>
        </w:rPr>
        <w:t xml:space="preserve">zájem pronajmout si prostory </w:t>
      </w:r>
      <w:r w:rsidR="008E6213" w:rsidRPr="00960DB3">
        <w:rPr>
          <w:rFonts w:ascii="Arial" w:hAnsi="Arial" w:cs="Arial"/>
          <w:sz w:val="22"/>
          <w:szCs w:val="22"/>
        </w:rPr>
        <w:t>v budově pronajímatele</w:t>
      </w:r>
      <w:r w:rsidR="00D46568" w:rsidRPr="00960DB3">
        <w:rPr>
          <w:rFonts w:ascii="Arial" w:hAnsi="Arial" w:cs="Arial"/>
          <w:sz w:val="22"/>
          <w:szCs w:val="22"/>
        </w:rPr>
        <w:t xml:space="preserve"> k </w:t>
      </w:r>
      <w:r w:rsidR="008E6213" w:rsidRPr="00960DB3">
        <w:rPr>
          <w:rFonts w:ascii="Arial" w:hAnsi="Arial" w:cs="Arial"/>
          <w:sz w:val="22"/>
          <w:szCs w:val="22"/>
        </w:rPr>
        <w:t>dále uvedenému účelu.</w:t>
      </w:r>
    </w:p>
    <w:p w14:paraId="18A734E2" w14:textId="77777777" w:rsidR="009A1068" w:rsidRPr="00960DB3" w:rsidRDefault="009A1068" w:rsidP="00D1402C">
      <w:pPr>
        <w:jc w:val="both"/>
        <w:rPr>
          <w:rFonts w:ascii="Arial" w:hAnsi="Arial" w:cs="Arial"/>
          <w:sz w:val="10"/>
          <w:szCs w:val="10"/>
        </w:rPr>
      </w:pPr>
    </w:p>
    <w:p w14:paraId="61A47966" w14:textId="10085B0E" w:rsidR="009A1068" w:rsidRPr="00960DB3" w:rsidRDefault="0038756C" w:rsidP="00D1402C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Účelem této smlouvy je úprava vzájemných práv a povinností smluvních stran v souvislosti s nájmem prostor umístěných v budově pronajímatele</w:t>
      </w:r>
      <w:r w:rsidR="00FA3B04" w:rsidRPr="00960DB3">
        <w:rPr>
          <w:rFonts w:ascii="Arial" w:hAnsi="Arial" w:cs="Arial"/>
          <w:sz w:val="22"/>
          <w:szCs w:val="22"/>
        </w:rPr>
        <w:t>.</w:t>
      </w:r>
    </w:p>
    <w:p w14:paraId="7DD219D7" w14:textId="77777777" w:rsidR="0038756C" w:rsidRPr="00960DB3" w:rsidRDefault="0038756C" w:rsidP="00D1402C">
      <w:pPr>
        <w:jc w:val="both"/>
        <w:rPr>
          <w:rFonts w:ascii="Arial" w:hAnsi="Arial" w:cs="Arial"/>
          <w:sz w:val="22"/>
          <w:szCs w:val="22"/>
        </w:rPr>
      </w:pPr>
    </w:p>
    <w:p w14:paraId="00363A81" w14:textId="77777777" w:rsidR="0038756C" w:rsidRPr="00960DB3" w:rsidRDefault="0038756C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II.</w:t>
      </w:r>
    </w:p>
    <w:p w14:paraId="3B6F21D5" w14:textId="77777777" w:rsidR="00CD099B" w:rsidRPr="00960DB3" w:rsidRDefault="00607646" w:rsidP="00D1402C">
      <w:pPr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Předmět nájmu</w:t>
      </w:r>
    </w:p>
    <w:p w14:paraId="3171C059" w14:textId="77777777" w:rsidR="00CD099B" w:rsidRPr="00960DB3" w:rsidRDefault="00CD099B" w:rsidP="00D1402C">
      <w:pPr>
        <w:jc w:val="both"/>
        <w:rPr>
          <w:rFonts w:ascii="Arial" w:hAnsi="Arial" w:cs="Arial"/>
          <w:sz w:val="10"/>
          <w:szCs w:val="10"/>
        </w:rPr>
      </w:pPr>
    </w:p>
    <w:p w14:paraId="73ECE1A2" w14:textId="11354460" w:rsidR="00607646" w:rsidRPr="00960DB3" w:rsidRDefault="00607646" w:rsidP="00D1402C">
      <w:pPr>
        <w:pStyle w:val="Odstavecseseznamem"/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Pronajímatel touto smlouvou přenechává nájemci do dočasného užívání níže uvedené prostory</w:t>
      </w:r>
      <w:r w:rsidR="00D37427" w:rsidRPr="00960DB3">
        <w:rPr>
          <w:rFonts w:ascii="Arial" w:hAnsi="Arial" w:cs="Arial"/>
          <w:sz w:val="22"/>
          <w:szCs w:val="22"/>
        </w:rPr>
        <w:t xml:space="preserve"> </w:t>
      </w:r>
      <w:r w:rsidR="000E473A" w:rsidRPr="00960DB3">
        <w:rPr>
          <w:rFonts w:ascii="Arial" w:hAnsi="Arial" w:cs="Arial"/>
          <w:sz w:val="22"/>
          <w:szCs w:val="22"/>
        </w:rPr>
        <w:t>sloužící k podnikání pro kulturní a klubovou činnost</w:t>
      </w:r>
      <w:r w:rsidR="00E64341" w:rsidRPr="00960DB3">
        <w:rPr>
          <w:rFonts w:ascii="Arial" w:hAnsi="Arial" w:cs="Arial"/>
          <w:sz w:val="22"/>
          <w:szCs w:val="22"/>
        </w:rPr>
        <w:t>, a to v souladu s rozsahem a předmětem podnikatelského oprávnění nájemce</w:t>
      </w:r>
      <w:r w:rsidRPr="00960DB3">
        <w:rPr>
          <w:rFonts w:ascii="Arial" w:hAnsi="Arial" w:cs="Arial"/>
          <w:sz w:val="22"/>
          <w:szCs w:val="22"/>
        </w:rPr>
        <w:t xml:space="preserve"> a nájemce se za toto užívání zavazuje pronajímateli hrad</w:t>
      </w:r>
      <w:r w:rsidR="00D37427" w:rsidRPr="00960DB3">
        <w:rPr>
          <w:rFonts w:ascii="Arial" w:hAnsi="Arial" w:cs="Arial"/>
          <w:sz w:val="22"/>
          <w:szCs w:val="22"/>
        </w:rPr>
        <w:t xml:space="preserve">it nájemné, to vše za podmínek blíže </w:t>
      </w:r>
      <w:r w:rsidRPr="00960DB3">
        <w:rPr>
          <w:rFonts w:ascii="Arial" w:hAnsi="Arial" w:cs="Arial"/>
          <w:sz w:val="22"/>
          <w:szCs w:val="22"/>
        </w:rPr>
        <w:t>stanovených touto smlouvou.</w:t>
      </w:r>
    </w:p>
    <w:p w14:paraId="6198F2BE" w14:textId="77777777" w:rsidR="00607646" w:rsidRPr="00960DB3" w:rsidRDefault="00607646" w:rsidP="00D1402C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43A55CA2" w14:textId="2D809233" w:rsidR="00CD099B" w:rsidRPr="00960DB3" w:rsidRDefault="00CD099B" w:rsidP="00D1402C">
      <w:pPr>
        <w:pStyle w:val="Odstavecseseznamem"/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Předmětem nájmu dle této smlouvy j</w:t>
      </w:r>
      <w:r w:rsidR="0010195B" w:rsidRPr="00960DB3">
        <w:rPr>
          <w:rFonts w:ascii="Arial" w:hAnsi="Arial" w:cs="Arial"/>
          <w:sz w:val="22"/>
          <w:szCs w:val="22"/>
        </w:rPr>
        <w:t>sou nebytové prostory</w:t>
      </w:r>
      <w:r w:rsidRPr="00960DB3">
        <w:rPr>
          <w:rFonts w:ascii="Arial" w:hAnsi="Arial" w:cs="Arial"/>
          <w:sz w:val="22"/>
          <w:szCs w:val="22"/>
        </w:rPr>
        <w:t xml:space="preserve"> </w:t>
      </w:r>
      <w:bookmarkStart w:id="1" w:name="_Hlk72404669"/>
      <w:r w:rsidRPr="00960DB3">
        <w:rPr>
          <w:rFonts w:ascii="Arial" w:hAnsi="Arial" w:cs="Arial"/>
          <w:sz w:val="22"/>
          <w:szCs w:val="22"/>
        </w:rPr>
        <w:t>sloužící k</w:t>
      </w:r>
      <w:r w:rsidR="008473D5" w:rsidRPr="00960DB3">
        <w:rPr>
          <w:rFonts w:ascii="Arial" w:hAnsi="Arial" w:cs="Arial"/>
          <w:sz w:val="22"/>
          <w:szCs w:val="22"/>
        </w:rPr>
        <w:t> </w:t>
      </w:r>
      <w:r w:rsidR="0010195B" w:rsidRPr="00960DB3">
        <w:rPr>
          <w:rFonts w:ascii="Arial" w:hAnsi="Arial" w:cs="Arial"/>
          <w:sz w:val="22"/>
          <w:szCs w:val="22"/>
        </w:rPr>
        <w:t>podnikání</w:t>
      </w:r>
      <w:r w:rsidR="00FA3B04" w:rsidRPr="00960DB3">
        <w:rPr>
          <w:rFonts w:ascii="Arial" w:hAnsi="Arial" w:cs="Arial"/>
          <w:sz w:val="22"/>
          <w:szCs w:val="22"/>
        </w:rPr>
        <w:t xml:space="preserve"> </w:t>
      </w:r>
      <w:r w:rsidRPr="00960DB3">
        <w:rPr>
          <w:rFonts w:ascii="Arial" w:hAnsi="Arial" w:cs="Arial"/>
          <w:sz w:val="22"/>
          <w:szCs w:val="22"/>
        </w:rPr>
        <w:t xml:space="preserve">o </w:t>
      </w:r>
      <w:r w:rsidR="00E64341" w:rsidRPr="00960DB3">
        <w:rPr>
          <w:rFonts w:ascii="Arial" w:hAnsi="Arial" w:cs="Arial"/>
          <w:sz w:val="22"/>
          <w:szCs w:val="22"/>
        </w:rPr>
        <w:t xml:space="preserve">celkové výměře </w:t>
      </w:r>
      <w:r w:rsidR="0010195B" w:rsidRPr="00960DB3">
        <w:rPr>
          <w:rFonts w:ascii="Arial" w:hAnsi="Arial" w:cs="Arial"/>
          <w:sz w:val="22"/>
          <w:szCs w:val="22"/>
        </w:rPr>
        <w:t>334,70</w:t>
      </w:r>
      <w:r w:rsidRPr="00960DB3">
        <w:rPr>
          <w:rFonts w:ascii="Arial" w:hAnsi="Arial" w:cs="Arial"/>
          <w:sz w:val="22"/>
          <w:szCs w:val="22"/>
        </w:rPr>
        <w:t>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  <w:r w:rsidR="00E64341" w:rsidRPr="00960DB3">
        <w:rPr>
          <w:rFonts w:ascii="Arial" w:hAnsi="Arial" w:cs="Arial"/>
          <w:sz w:val="22"/>
          <w:szCs w:val="22"/>
        </w:rPr>
        <w:t xml:space="preserve">, </w:t>
      </w:r>
      <w:r w:rsidR="008473D5" w:rsidRPr="00960DB3">
        <w:rPr>
          <w:rFonts w:ascii="Arial" w:hAnsi="Arial" w:cs="Arial"/>
          <w:sz w:val="22"/>
          <w:szCs w:val="22"/>
        </w:rPr>
        <w:t xml:space="preserve">nacházející se </w:t>
      </w:r>
      <w:r w:rsidR="00BF0425" w:rsidRPr="00960DB3">
        <w:rPr>
          <w:rFonts w:ascii="Arial" w:hAnsi="Arial" w:cs="Arial"/>
          <w:sz w:val="22"/>
          <w:szCs w:val="22"/>
        </w:rPr>
        <w:t>v</w:t>
      </w:r>
      <w:r w:rsidR="00761C7B" w:rsidRPr="00960DB3">
        <w:rPr>
          <w:rFonts w:ascii="Arial" w:hAnsi="Arial" w:cs="Arial"/>
          <w:sz w:val="22"/>
          <w:szCs w:val="22"/>
        </w:rPr>
        <w:t xml:space="preserve"> Budově uvedené výše a určené pro kulturní a klubové </w:t>
      </w:r>
      <w:bookmarkEnd w:id="1"/>
      <w:r w:rsidR="00761C7B" w:rsidRPr="00960DB3">
        <w:rPr>
          <w:rFonts w:ascii="Arial" w:hAnsi="Arial" w:cs="Arial"/>
          <w:sz w:val="22"/>
          <w:szCs w:val="22"/>
        </w:rPr>
        <w:t>činnosti</w:t>
      </w:r>
      <w:r w:rsidRPr="00960DB3">
        <w:rPr>
          <w:rFonts w:ascii="Arial" w:hAnsi="Arial" w:cs="Arial"/>
          <w:sz w:val="22"/>
          <w:szCs w:val="22"/>
        </w:rPr>
        <w:t xml:space="preserve"> (dále jen „</w:t>
      </w:r>
      <w:r w:rsidR="0074168D" w:rsidRPr="00960DB3">
        <w:rPr>
          <w:rFonts w:ascii="Arial" w:hAnsi="Arial" w:cs="Arial"/>
          <w:sz w:val="22"/>
          <w:szCs w:val="22"/>
        </w:rPr>
        <w:t>Předmět nájmu</w:t>
      </w:r>
      <w:r w:rsidRPr="00960DB3">
        <w:rPr>
          <w:rFonts w:ascii="Arial" w:hAnsi="Arial" w:cs="Arial"/>
          <w:sz w:val="22"/>
          <w:szCs w:val="22"/>
        </w:rPr>
        <w:t xml:space="preserve">“). </w:t>
      </w:r>
    </w:p>
    <w:p w14:paraId="39DF8520" w14:textId="77777777" w:rsidR="00CD099B" w:rsidRPr="00960DB3" w:rsidRDefault="00CD099B" w:rsidP="00D1402C">
      <w:pPr>
        <w:jc w:val="both"/>
        <w:rPr>
          <w:rFonts w:ascii="Arial" w:hAnsi="Arial" w:cs="Arial"/>
          <w:sz w:val="10"/>
          <w:szCs w:val="10"/>
        </w:rPr>
      </w:pPr>
    </w:p>
    <w:p w14:paraId="4F02E109" w14:textId="03C4345C" w:rsidR="00CD099B" w:rsidRPr="00960DB3" w:rsidRDefault="00CD099B" w:rsidP="00D1402C">
      <w:pPr>
        <w:pStyle w:val="Odstavecseseznamem"/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Přesné umístění </w:t>
      </w:r>
      <w:r w:rsidR="0074168D" w:rsidRPr="00960DB3">
        <w:rPr>
          <w:rFonts w:ascii="Arial" w:hAnsi="Arial" w:cs="Arial"/>
          <w:sz w:val="22"/>
          <w:szCs w:val="22"/>
        </w:rPr>
        <w:t>Předmětu nájmu</w:t>
      </w:r>
      <w:r w:rsidR="00607646" w:rsidRPr="00960DB3">
        <w:rPr>
          <w:rFonts w:ascii="Arial" w:hAnsi="Arial" w:cs="Arial"/>
          <w:sz w:val="22"/>
          <w:szCs w:val="22"/>
        </w:rPr>
        <w:t xml:space="preserve"> v </w:t>
      </w:r>
      <w:r w:rsidR="00761C7B" w:rsidRPr="00960DB3">
        <w:rPr>
          <w:rFonts w:ascii="Arial" w:hAnsi="Arial" w:cs="Arial"/>
          <w:sz w:val="22"/>
          <w:szCs w:val="22"/>
        </w:rPr>
        <w:t>B</w:t>
      </w:r>
      <w:r w:rsidR="00607646" w:rsidRPr="00960DB3">
        <w:rPr>
          <w:rFonts w:ascii="Arial" w:hAnsi="Arial" w:cs="Arial"/>
          <w:sz w:val="22"/>
          <w:szCs w:val="22"/>
        </w:rPr>
        <w:t>udově</w:t>
      </w:r>
      <w:r w:rsidRPr="00960DB3">
        <w:rPr>
          <w:rFonts w:ascii="Arial" w:hAnsi="Arial" w:cs="Arial"/>
          <w:sz w:val="22"/>
          <w:szCs w:val="22"/>
        </w:rPr>
        <w:t xml:space="preserve"> je vymezeno v situačním plánku, který tvoří nedílnou součást této smlouvy jako její Příloha č. 1</w:t>
      </w:r>
      <w:r w:rsidR="00761C7B" w:rsidRPr="00960DB3">
        <w:rPr>
          <w:rFonts w:ascii="Arial" w:hAnsi="Arial" w:cs="Arial"/>
          <w:sz w:val="22"/>
          <w:szCs w:val="22"/>
        </w:rPr>
        <w:t>, a to:</w:t>
      </w:r>
    </w:p>
    <w:p w14:paraId="19195822" w14:textId="7DA0D7A2" w:rsidR="00761C7B" w:rsidRPr="00960DB3" w:rsidRDefault="00761C7B" w:rsidP="00761C7B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    3b</w:t>
      </w:r>
      <w:r w:rsidRPr="00960DB3">
        <w:rPr>
          <w:rFonts w:ascii="Arial" w:hAnsi="Arial" w:cs="Arial"/>
          <w:sz w:val="22"/>
          <w:szCs w:val="22"/>
        </w:rPr>
        <w:tab/>
        <w:t>schodiště</w:t>
      </w:r>
      <w:r w:rsidRPr="00960DB3">
        <w:rPr>
          <w:rFonts w:ascii="Arial" w:hAnsi="Arial" w:cs="Arial"/>
          <w:sz w:val="22"/>
          <w:szCs w:val="22"/>
        </w:rPr>
        <w:tab/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24,6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3C7FE9E4" w14:textId="442D0097" w:rsidR="00CD099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  01b</w:t>
      </w:r>
      <w:r w:rsidRPr="00960DB3">
        <w:rPr>
          <w:rFonts w:ascii="Arial" w:hAnsi="Arial" w:cs="Arial"/>
          <w:sz w:val="22"/>
          <w:szCs w:val="22"/>
        </w:rPr>
        <w:tab/>
        <w:t>sál</w:t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88,5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2F747C8C" w14:textId="2A9E974D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  02b</w:t>
      </w:r>
      <w:r w:rsidRPr="00960DB3">
        <w:rPr>
          <w:rFonts w:ascii="Arial" w:hAnsi="Arial" w:cs="Arial"/>
          <w:sz w:val="22"/>
          <w:szCs w:val="22"/>
        </w:rPr>
        <w:tab/>
        <w:t>chodba</w:t>
      </w:r>
      <w:r w:rsidRPr="00960DB3">
        <w:rPr>
          <w:rFonts w:ascii="Arial" w:hAnsi="Arial" w:cs="Arial"/>
          <w:sz w:val="22"/>
          <w:szCs w:val="22"/>
        </w:rPr>
        <w:tab/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14,1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75BE5FD0" w14:textId="432DA044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  03b</w:t>
      </w:r>
      <w:r w:rsidRPr="00960DB3">
        <w:rPr>
          <w:rFonts w:ascii="Arial" w:hAnsi="Arial" w:cs="Arial"/>
          <w:sz w:val="22"/>
          <w:szCs w:val="22"/>
        </w:rPr>
        <w:tab/>
        <w:t>šatna</w:t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12,6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64EF51D3" w14:textId="7CBF68E1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  04b</w:t>
      </w:r>
      <w:r w:rsidRPr="00960DB3">
        <w:rPr>
          <w:rFonts w:ascii="Arial" w:hAnsi="Arial" w:cs="Arial"/>
          <w:sz w:val="22"/>
          <w:szCs w:val="22"/>
        </w:rPr>
        <w:tab/>
        <w:t>rozvaděč</w:t>
      </w:r>
      <w:r w:rsidRPr="00960DB3">
        <w:rPr>
          <w:rFonts w:ascii="Arial" w:hAnsi="Arial" w:cs="Arial"/>
          <w:sz w:val="22"/>
          <w:szCs w:val="22"/>
        </w:rPr>
        <w:tab/>
        <w:t xml:space="preserve">  </w:t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4,8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3A8749D1" w14:textId="2FEB4031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  05b</w:t>
      </w:r>
      <w:r w:rsidRPr="00960DB3">
        <w:rPr>
          <w:rFonts w:ascii="Arial" w:hAnsi="Arial" w:cs="Arial"/>
          <w:sz w:val="22"/>
          <w:szCs w:val="22"/>
        </w:rPr>
        <w:tab/>
        <w:t>sklípek</w:t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22,2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5CC6050D" w14:textId="477C600C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  06b</w:t>
      </w:r>
      <w:r w:rsidRPr="00960DB3">
        <w:rPr>
          <w:rFonts w:ascii="Arial" w:hAnsi="Arial" w:cs="Arial"/>
          <w:sz w:val="22"/>
          <w:szCs w:val="22"/>
        </w:rPr>
        <w:tab/>
        <w:t>klub</w:t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18,7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50FC62C7" w14:textId="4DCC27B4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  07b</w:t>
      </w:r>
      <w:r w:rsidRPr="00960DB3">
        <w:rPr>
          <w:rFonts w:ascii="Arial" w:hAnsi="Arial" w:cs="Arial"/>
          <w:sz w:val="22"/>
          <w:szCs w:val="22"/>
        </w:rPr>
        <w:tab/>
        <w:t>chodba</w:t>
      </w:r>
      <w:r w:rsidRPr="00960DB3">
        <w:rPr>
          <w:rFonts w:ascii="Arial" w:hAnsi="Arial" w:cs="Arial"/>
          <w:sz w:val="22"/>
          <w:szCs w:val="22"/>
        </w:rPr>
        <w:tab/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13,8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4F9508B4" w14:textId="45A0E149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  08b</w:t>
      </w:r>
      <w:r w:rsidRPr="00960DB3">
        <w:rPr>
          <w:rFonts w:ascii="Arial" w:hAnsi="Arial" w:cs="Arial"/>
          <w:sz w:val="22"/>
          <w:szCs w:val="22"/>
        </w:rPr>
        <w:tab/>
        <w:t>bar</w:t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33,7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2481F1BB" w14:textId="0EB833C2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  09b</w:t>
      </w:r>
      <w:r w:rsidRPr="00960DB3">
        <w:rPr>
          <w:rFonts w:ascii="Arial" w:hAnsi="Arial" w:cs="Arial"/>
          <w:sz w:val="22"/>
          <w:szCs w:val="22"/>
        </w:rPr>
        <w:tab/>
        <w:t>chodba</w:t>
      </w:r>
      <w:r w:rsidRPr="00960DB3">
        <w:rPr>
          <w:rFonts w:ascii="Arial" w:hAnsi="Arial" w:cs="Arial"/>
          <w:sz w:val="22"/>
          <w:szCs w:val="22"/>
        </w:rPr>
        <w:tab/>
        <w:t xml:space="preserve">  </w:t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8,1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55597FB9" w14:textId="2EA03D50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010b</w:t>
      </w:r>
      <w:r w:rsidRPr="00960DB3">
        <w:rPr>
          <w:rFonts w:ascii="Arial" w:hAnsi="Arial" w:cs="Arial"/>
          <w:sz w:val="22"/>
          <w:szCs w:val="22"/>
        </w:rPr>
        <w:tab/>
        <w:t>WC</w:t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  <w:t xml:space="preserve">  </w:t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4,5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2BEAF6D1" w14:textId="7FEA616E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011b</w:t>
      </w:r>
      <w:r w:rsidRPr="00960DB3">
        <w:rPr>
          <w:rFonts w:ascii="Arial" w:hAnsi="Arial" w:cs="Arial"/>
          <w:sz w:val="22"/>
          <w:szCs w:val="22"/>
        </w:rPr>
        <w:tab/>
        <w:t>WC ženy</w:t>
      </w:r>
      <w:r w:rsidRPr="00960DB3">
        <w:rPr>
          <w:rFonts w:ascii="Arial" w:hAnsi="Arial" w:cs="Arial"/>
          <w:sz w:val="22"/>
          <w:szCs w:val="22"/>
        </w:rPr>
        <w:tab/>
        <w:t xml:space="preserve">  </w:t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9,0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4A346913" w14:textId="464A5C13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012b</w:t>
      </w:r>
      <w:r w:rsidRPr="00960DB3">
        <w:rPr>
          <w:rFonts w:ascii="Arial" w:hAnsi="Arial" w:cs="Arial"/>
          <w:sz w:val="22"/>
          <w:szCs w:val="22"/>
        </w:rPr>
        <w:tab/>
        <w:t>vodoměr</w:t>
      </w:r>
      <w:r w:rsidRPr="00960DB3">
        <w:rPr>
          <w:rFonts w:ascii="Arial" w:hAnsi="Arial" w:cs="Arial"/>
          <w:sz w:val="22"/>
          <w:szCs w:val="22"/>
        </w:rPr>
        <w:tab/>
        <w:t xml:space="preserve">  </w:t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4,5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0561FBF9" w14:textId="5CA640BB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013b</w:t>
      </w:r>
      <w:r w:rsidRPr="00960DB3">
        <w:rPr>
          <w:rFonts w:ascii="Arial" w:hAnsi="Arial" w:cs="Arial"/>
          <w:sz w:val="22"/>
          <w:szCs w:val="22"/>
        </w:rPr>
        <w:tab/>
        <w:t>WC</w:t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  <w:t xml:space="preserve">  </w:t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4,0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1266172E" w14:textId="260CE444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014b</w:t>
      </w:r>
      <w:r w:rsidRPr="00960DB3">
        <w:rPr>
          <w:rFonts w:ascii="Arial" w:hAnsi="Arial" w:cs="Arial"/>
          <w:sz w:val="22"/>
          <w:szCs w:val="22"/>
        </w:rPr>
        <w:tab/>
        <w:t>sklad</w:t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  <w:t xml:space="preserve">  </w:t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4,0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49A34311" w14:textId="72A1577B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015b</w:t>
      </w:r>
      <w:r w:rsidRPr="00960DB3">
        <w:rPr>
          <w:rFonts w:ascii="Arial" w:hAnsi="Arial" w:cs="Arial"/>
          <w:sz w:val="22"/>
          <w:szCs w:val="22"/>
        </w:rPr>
        <w:tab/>
        <w:t>chodba</w:t>
      </w:r>
      <w:r w:rsidRPr="00960DB3">
        <w:rPr>
          <w:rFonts w:ascii="Arial" w:hAnsi="Arial" w:cs="Arial"/>
          <w:sz w:val="22"/>
          <w:szCs w:val="22"/>
        </w:rPr>
        <w:tab/>
        <w:t xml:space="preserve">  </w:t>
      </w:r>
      <w:r w:rsidR="00CC4A10" w:rsidRPr="00960DB3">
        <w:rPr>
          <w:rFonts w:ascii="Arial" w:hAnsi="Arial" w:cs="Arial"/>
          <w:sz w:val="22"/>
          <w:szCs w:val="22"/>
        </w:rPr>
        <w:t xml:space="preserve">  </w:t>
      </w:r>
      <w:r w:rsidRPr="00960DB3">
        <w:rPr>
          <w:rFonts w:ascii="Arial" w:hAnsi="Arial" w:cs="Arial"/>
          <w:sz w:val="22"/>
          <w:szCs w:val="22"/>
        </w:rPr>
        <w:t>4,5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75DE9E1D" w14:textId="58798BFE" w:rsidR="00761C7B" w:rsidRPr="00960DB3" w:rsidRDefault="00761C7B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016b</w:t>
      </w:r>
      <w:r w:rsidRPr="00960DB3">
        <w:rPr>
          <w:rFonts w:ascii="Arial" w:hAnsi="Arial" w:cs="Arial"/>
          <w:sz w:val="22"/>
          <w:szCs w:val="22"/>
        </w:rPr>
        <w:tab/>
      </w:r>
      <w:r w:rsidR="00CC4A10" w:rsidRPr="00960DB3">
        <w:rPr>
          <w:rFonts w:ascii="Arial" w:hAnsi="Arial" w:cs="Arial"/>
          <w:sz w:val="22"/>
          <w:szCs w:val="22"/>
        </w:rPr>
        <w:t>sklad</w:t>
      </w:r>
      <w:r w:rsidR="00CC4A10" w:rsidRPr="00960DB3">
        <w:rPr>
          <w:rFonts w:ascii="Arial" w:hAnsi="Arial" w:cs="Arial"/>
          <w:sz w:val="22"/>
          <w:szCs w:val="22"/>
        </w:rPr>
        <w:tab/>
      </w:r>
      <w:r w:rsidR="00CC4A10" w:rsidRPr="00960DB3">
        <w:rPr>
          <w:rFonts w:ascii="Arial" w:hAnsi="Arial" w:cs="Arial"/>
          <w:sz w:val="22"/>
          <w:szCs w:val="22"/>
        </w:rPr>
        <w:tab/>
        <w:t xml:space="preserve">  13,5 m</w:t>
      </w:r>
      <w:r w:rsidR="00CC4A10"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143A57F2" w14:textId="419B8635" w:rsidR="00CC4A10" w:rsidRPr="00960DB3" w:rsidRDefault="00CC4A10" w:rsidP="00D1402C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960DB3">
        <w:rPr>
          <w:rFonts w:ascii="Arial" w:hAnsi="Arial" w:cs="Arial"/>
          <w:sz w:val="22"/>
          <w:szCs w:val="22"/>
        </w:rPr>
        <w:t>017b</w:t>
      </w:r>
      <w:r w:rsidRPr="00960DB3">
        <w:rPr>
          <w:rFonts w:ascii="Arial" w:hAnsi="Arial" w:cs="Arial"/>
          <w:sz w:val="22"/>
          <w:szCs w:val="22"/>
        </w:rPr>
        <w:tab/>
        <w:t>chodba</w:t>
      </w:r>
      <w:r w:rsidRPr="00960DB3">
        <w:rPr>
          <w:rFonts w:ascii="Arial" w:hAnsi="Arial" w:cs="Arial"/>
          <w:sz w:val="22"/>
          <w:szCs w:val="22"/>
        </w:rPr>
        <w:tab/>
        <w:t xml:space="preserve">  11,0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3F8F5FDC" w14:textId="5323BF0B" w:rsidR="00761C7B" w:rsidRPr="00960DB3" w:rsidRDefault="00CC4A10" w:rsidP="00D1402C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960DB3">
        <w:rPr>
          <w:rFonts w:ascii="Arial" w:hAnsi="Arial" w:cs="Arial"/>
          <w:sz w:val="22"/>
          <w:szCs w:val="22"/>
        </w:rPr>
        <w:t>018b</w:t>
      </w:r>
      <w:r w:rsidRPr="00960DB3">
        <w:rPr>
          <w:rFonts w:ascii="Arial" w:hAnsi="Arial" w:cs="Arial"/>
          <w:sz w:val="22"/>
          <w:szCs w:val="22"/>
        </w:rPr>
        <w:tab/>
        <w:t>chodba</w:t>
      </w:r>
      <w:r w:rsidRPr="00960DB3">
        <w:rPr>
          <w:rFonts w:ascii="Arial" w:hAnsi="Arial" w:cs="Arial"/>
          <w:sz w:val="22"/>
          <w:szCs w:val="22"/>
        </w:rPr>
        <w:tab/>
        <w:t xml:space="preserve">    5,0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66EEAC83" w14:textId="0BE16D82" w:rsidR="00761C7B" w:rsidRPr="00960DB3" w:rsidRDefault="00CC4A10" w:rsidP="00D1402C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960DB3">
        <w:rPr>
          <w:rFonts w:ascii="Arial" w:hAnsi="Arial" w:cs="Arial"/>
          <w:sz w:val="22"/>
          <w:szCs w:val="22"/>
        </w:rPr>
        <w:t>019b</w:t>
      </w:r>
      <w:r w:rsidRPr="00960DB3">
        <w:rPr>
          <w:rFonts w:ascii="Arial" w:hAnsi="Arial" w:cs="Arial"/>
          <w:sz w:val="22"/>
          <w:szCs w:val="22"/>
        </w:rPr>
        <w:tab/>
        <w:t>umývárna</w:t>
      </w:r>
      <w:r w:rsidRPr="00960DB3">
        <w:rPr>
          <w:rFonts w:ascii="Arial" w:hAnsi="Arial" w:cs="Arial"/>
          <w:sz w:val="22"/>
          <w:szCs w:val="22"/>
        </w:rPr>
        <w:tab/>
        <w:t xml:space="preserve">    6,0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4EE0CE3C" w14:textId="1C039AE6" w:rsidR="00CC4A10" w:rsidRPr="00960DB3" w:rsidRDefault="00CC4A10" w:rsidP="00D1402C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960DB3">
        <w:rPr>
          <w:rFonts w:ascii="Arial" w:hAnsi="Arial" w:cs="Arial"/>
          <w:sz w:val="22"/>
          <w:szCs w:val="22"/>
        </w:rPr>
        <w:t>15</w:t>
      </w:r>
      <w:r w:rsidRPr="00960DB3">
        <w:rPr>
          <w:rFonts w:ascii="Arial" w:hAnsi="Arial" w:cs="Arial"/>
          <w:sz w:val="22"/>
          <w:szCs w:val="22"/>
        </w:rPr>
        <w:tab/>
        <w:t>stroj. vzduch.</w:t>
      </w:r>
      <w:r w:rsidRPr="00960DB3">
        <w:rPr>
          <w:rFonts w:ascii="Arial" w:hAnsi="Arial" w:cs="Arial"/>
          <w:sz w:val="22"/>
          <w:szCs w:val="22"/>
        </w:rPr>
        <w:tab/>
        <w:t xml:space="preserve">  19,1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27CE4C1C" w14:textId="109CD292" w:rsidR="00761C7B" w:rsidRPr="00960DB3" w:rsidRDefault="00CC4A10" w:rsidP="00D1402C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16</w:t>
      </w:r>
      <w:r w:rsidRPr="00960DB3">
        <w:rPr>
          <w:rFonts w:ascii="Arial" w:hAnsi="Arial" w:cs="Arial"/>
          <w:sz w:val="22"/>
          <w:szCs w:val="22"/>
        </w:rPr>
        <w:tab/>
        <w:t>kancelář</w:t>
      </w:r>
      <w:r w:rsidRPr="00960DB3">
        <w:rPr>
          <w:rFonts w:ascii="Arial" w:hAnsi="Arial" w:cs="Arial"/>
          <w:sz w:val="22"/>
          <w:szCs w:val="22"/>
        </w:rPr>
        <w:tab/>
        <w:t xml:space="preserve">    8,5 m</w:t>
      </w:r>
      <w:r w:rsidRPr="00960DB3">
        <w:rPr>
          <w:rFonts w:ascii="Arial" w:hAnsi="Arial" w:cs="Arial"/>
          <w:sz w:val="22"/>
          <w:szCs w:val="22"/>
          <w:vertAlign w:val="superscript"/>
        </w:rPr>
        <w:t>2</w:t>
      </w:r>
    </w:p>
    <w:p w14:paraId="0992C780" w14:textId="6427FC04" w:rsidR="00CC4A10" w:rsidRPr="00960DB3" w:rsidRDefault="00CC4A10" w:rsidP="00CC4A10">
      <w:pPr>
        <w:jc w:val="both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CELKEM:</w:t>
      </w:r>
      <w:r w:rsidRPr="00960DB3">
        <w:rPr>
          <w:rFonts w:ascii="Arial" w:hAnsi="Arial" w:cs="Arial"/>
          <w:b/>
          <w:sz w:val="22"/>
          <w:szCs w:val="22"/>
        </w:rPr>
        <w:tab/>
      </w:r>
      <w:r w:rsidRPr="00960DB3">
        <w:rPr>
          <w:rFonts w:ascii="Arial" w:hAnsi="Arial" w:cs="Arial"/>
          <w:b/>
          <w:sz w:val="22"/>
          <w:szCs w:val="22"/>
        </w:rPr>
        <w:tab/>
        <w:t>334,7 m</w:t>
      </w:r>
      <w:r w:rsidRPr="00960DB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960DB3">
        <w:rPr>
          <w:rFonts w:ascii="Arial" w:hAnsi="Arial" w:cs="Arial"/>
          <w:b/>
          <w:sz w:val="22"/>
          <w:szCs w:val="22"/>
        </w:rPr>
        <w:t>.</w:t>
      </w:r>
    </w:p>
    <w:p w14:paraId="6CFC10AC" w14:textId="16EAA065" w:rsidR="00CC4A10" w:rsidRPr="00960DB3" w:rsidRDefault="00CC4A10" w:rsidP="00960DB3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lastRenderedPageBreak/>
        <w:t xml:space="preserve">4.  Dále je předmětem nájmu i parkovací místo pro stání osobních vozidel umístěné v prostoru dvora na pozemku parc.č. 380/1. Parkovací místa jsou označena čísly 1, 2, 3 a tato místa  lze užívat </w:t>
      </w:r>
      <w:r w:rsidR="00E61E9A" w:rsidRPr="00960DB3">
        <w:rPr>
          <w:rFonts w:ascii="Arial" w:hAnsi="Arial" w:cs="Arial"/>
          <w:sz w:val="22"/>
          <w:szCs w:val="22"/>
        </w:rPr>
        <w:t>takto: parkovací místo č. 1 je možno užívat 24 hodin denně 7 dní v týdnu</w:t>
      </w:r>
      <w:r w:rsidRPr="00960DB3">
        <w:rPr>
          <w:rFonts w:ascii="Arial" w:hAnsi="Arial" w:cs="Arial"/>
          <w:sz w:val="22"/>
          <w:szCs w:val="22"/>
        </w:rPr>
        <w:t>. Parkovací</w:t>
      </w:r>
      <w:r w:rsidR="00E61E9A" w:rsidRPr="00960DB3">
        <w:rPr>
          <w:rFonts w:ascii="Arial" w:hAnsi="Arial" w:cs="Arial"/>
          <w:sz w:val="22"/>
          <w:szCs w:val="22"/>
        </w:rPr>
        <w:t xml:space="preserve"> místo č. 2 a 3 lze užívat 7 dní v týdnu v době od </w:t>
      </w:r>
      <w:r w:rsidR="00A20BDA" w:rsidRPr="00960DB3">
        <w:rPr>
          <w:rFonts w:ascii="Arial" w:hAnsi="Arial" w:cs="Arial"/>
          <w:sz w:val="22"/>
          <w:szCs w:val="22"/>
        </w:rPr>
        <w:t>19</w:t>
      </w:r>
      <w:r w:rsidR="00E61E9A" w:rsidRPr="00960DB3">
        <w:rPr>
          <w:rFonts w:ascii="Arial" w:hAnsi="Arial" w:cs="Arial"/>
          <w:sz w:val="22"/>
          <w:szCs w:val="22"/>
        </w:rPr>
        <w:t>:00 do 01:00 hodin.</w:t>
      </w:r>
    </w:p>
    <w:p w14:paraId="717FE7B8" w14:textId="6D0FFAA4" w:rsidR="00CC4A10" w:rsidRPr="00960DB3" w:rsidRDefault="00CC4A10" w:rsidP="00960DB3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Pronajímatel nenese odpovědnost za případné škody na parkujících vozidlech. Nájemce je povinen zavírat vstupní vrata do domu č.p. 352 v Husově 4, buď dálkovým ovladačem nebo požádáním </w:t>
      </w:r>
      <w:r w:rsidRPr="007C6139">
        <w:rPr>
          <w:rFonts w:ascii="Arial" w:hAnsi="Arial" w:cs="Arial"/>
          <w:sz w:val="22"/>
          <w:szCs w:val="22"/>
        </w:rPr>
        <w:t>v</w:t>
      </w:r>
      <w:r w:rsidR="00BE046C" w:rsidRPr="007C6139">
        <w:rPr>
          <w:rFonts w:ascii="Arial" w:hAnsi="Arial" w:cs="Arial"/>
          <w:sz w:val="22"/>
          <w:szCs w:val="22"/>
        </w:rPr>
        <w:t>r</w:t>
      </w:r>
      <w:r w:rsidRPr="007C6139">
        <w:rPr>
          <w:rFonts w:ascii="Arial" w:hAnsi="Arial" w:cs="Arial"/>
          <w:sz w:val="22"/>
          <w:szCs w:val="22"/>
        </w:rPr>
        <w:t>átného</w:t>
      </w:r>
      <w:r w:rsidRPr="00960DB3">
        <w:rPr>
          <w:rFonts w:ascii="Arial" w:hAnsi="Arial" w:cs="Arial"/>
          <w:sz w:val="22"/>
          <w:szCs w:val="22"/>
        </w:rPr>
        <w:t xml:space="preserve"> po každém vjezdu či výjezdu.</w:t>
      </w:r>
    </w:p>
    <w:p w14:paraId="7214757B" w14:textId="77777777" w:rsidR="00CC4A10" w:rsidRPr="00960DB3" w:rsidRDefault="00CC4A10" w:rsidP="00960DB3">
      <w:pPr>
        <w:jc w:val="both"/>
        <w:rPr>
          <w:rFonts w:ascii="Arial" w:hAnsi="Arial" w:cs="Arial"/>
          <w:sz w:val="22"/>
          <w:szCs w:val="22"/>
        </w:rPr>
      </w:pPr>
    </w:p>
    <w:p w14:paraId="123C9E95" w14:textId="481C87CE" w:rsidR="00CD099B" w:rsidRPr="00960DB3" w:rsidRDefault="00CD099B" w:rsidP="00960DB3">
      <w:pPr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III.</w:t>
      </w:r>
    </w:p>
    <w:p w14:paraId="3A9C69EF" w14:textId="77777777" w:rsidR="009A1068" w:rsidRPr="00960DB3" w:rsidRDefault="00607646" w:rsidP="00960DB3">
      <w:pPr>
        <w:jc w:val="center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Ú</w:t>
      </w:r>
      <w:r w:rsidR="009E5F0B" w:rsidRPr="00960DB3">
        <w:rPr>
          <w:rFonts w:ascii="Arial" w:hAnsi="Arial" w:cs="Arial"/>
          <w:b/>
          <w:sz w:val="22"/>
          <w:szCs w:val="22"/>
        </w:rPr>
        <w:t>čel sml</w:t>
      </w:r>
      <w:r w:rsidRPr="00960DB3">
        <w:rPr>
          <w:rFonts w:ascii="Arial" w:hAnsi="Arial" w:cs="Arial"/>
          <w:b/>
          <w:sz w:val="22"/>
          <w:szCs w:val="22"/>
        </w:rPr>
        <w:t>o</w:t>
      </w:r>
      <w:r w:rsidR="009E5F0B" w:rsidRPr="00960DB3">
        <w:rPr>
          <w:rFonts w:ascii="Arial" w:hAnsi="Arial" w:cs="Arial"/>
          <w:b/>
          <w:sz w:val="22"/>
          <w:szCs w:val="22"/>
        </w:rPr>
        <w:t>u</w:t>
      </w:r>
      <w:r w:rsidRPr="00960DB3">
        <w:rPr>
          <w:rFonts w:ascii="Arial" w:hAnsi="Arial" w:cs="Arial"/>
          <w:b/>
          <w:sz w:val="22"/>
          <w:szCs w:val="22"/>
        </w:rPr>
        <w:t>vy</w:t>
      </w:r>
    </w:p>
    <w:p w14:paraId="1D98CB52" w14:textId="77777777" w:rsidR="0074168D" w:rsidRPr="00960DB3" w:rsidRDefault="0074168D" w:rsidP="00960DB3">
      <w:pPr>
        <w:jc w:val="both"/>
        <w:rPr>
          <w:rFonts w:ascii="Arial" w:hAnsi="Arial" w:cs="Arial"/>
          <w:sz w:val="10"/>
          <w:szCs w:val="10"/>
        </w:rPr>
      </w:pPr>
    </w:p>
    <w:p w14:paraId="09BCC5EF" w14:textId="08D17D89" w:rsidR="0074168D" w:rsidRPr="00960DB3" w:rsidRDefault="0074168D" w:rsidP="00960DB3">
      <w:pPr>
        <w:pStyle w:val="Odstavecseseznamem"/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Pronajímatel přenechává nájemci Předmět nájmu za účelem provozování</w:t>
      </w:r>
      <w:r w:rsidR="003B3826" w:rsidRPr="00960DB3">
        <w:rPr>
          <w:rFonts w:ascii="Arial" w:hAnsi="Arial" w:cs="Arial"/>
          <w:sz w:val="22"/>
          <w:szCs w:val="22"/>
        </w:rPr>
        <w:t xml:space="preserve"> </w:t>
      </w:r>
      <w:r w:rsidR="00761C7B" w:rsidRPr="00960DB3">
        <w:rPr>
          <w:rFonts w:ascii="Arial" w:hAnsi="Arial" w:cs="Arial"/>
          <w:sz w:val="22"/>
          <w:szCs w:val="22"/>
        </w:rPr>
        <w:t>kulturní a klubové činnosti</w:t>
      </w:r>
      <w:r w:rsidR="00E50904" w:rsidRPr="00960DB3">
        <w:rPr>
          <w:rFonts w:ascii="Arial" w:hAnsi="Arial" w:cs="Arial"/>
          <w:sz w:val="22"/>
          <w:szCs w:val="22"/>
        </w:rPr>
        <w:t>.</w:t>
      </w:r>
    </w:p>
    <w:p w14:paraId="2A021DB2" w14:textId="77777777" w:rsidR="008473D5" w:rsidRPr="00960DB3" w:rsidRDefault="008473D5" w:rsidP="00960DB3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2E39EE29" w14:textId="386B4D05" w:rsidR="008B6BB9" w:rsidRPr="00960DB3" w:rsidRDefault="0074168D" w:rsidP="00960DB3">
      <w:pPr>
        <w:pStyle w:val="Odstavecseseznamem"/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Nájemce není oprávněn v</w:t>
      </w:r>
      <w:r w:rsidR="007174EF" w:rsidRPr="00960DB3">
        <w:rPr>
          <w:rFonts w:ascii="Arial" w:hAnsi="Arial" w:cs="Arial"/>
          <w:sz w:val="22"/>
          <w:szCs w:val="22"/>
        </w:rPr>
        <w:t xml:space="preserve"> P</w:t>
      </w:r>
      <w:r w:rsidRPr="00960DB3">
        <w:rPr>
          <w:rFonts w:ascii="Arial" w:hAnsi="Arial" w:cs="Arial"/>
          <w:sz w:val="22"/>
          <w:szCs w:val="22"/>
        </w:rPr>
        <w:t>ředmětu nájmu provozovat jinou činnost nebo změnit způsob či podmínky jejího výkonu, než jak to vyplývá ze sjednaného účelu nájmu a z této smlouvy.</w:t>
      </w:r>
    </w:p>
    <w:p w14:paraId="7F727315" w14:textId="77777777" w:rsidR="00013B86" w:rsidRPr="00960DB3" w:rsidRDefault="00013B86" w:rsidP="00960DB3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64B5E4D0" w14:textId="77777777" w:rsidR="00013B86" w:rsidRPr="00960DB3" w:rsidRDefault="00013B86" w:rsidP="00960DB3">
      <w:pPr>
        <w:pStyle w:val="Odstavecseseznamem"/>
        <w:numPr>
          <w:ilvl w:val="0"/>
          <w:numId w:val="3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Nájemce přebírá Předmět nájmu ve stavu způsobilém ke smluvenému užívání.</w:t>
      </w:r>
    </w:p>
    <w:p w14:paraId="3117E6E4" w14:textId="77777777" w:rsidR="00E948AC" w:rsidRPr="00960DB3" w:rsidRDefault="00E948AC" w:rsidP="00960DB3">
      <w:pPr>
        <w:jc w:val="both"/>
        <w:rPr>
          <w:rFonts w:ascii="Arial" w:hAnsi="Arial" w:cs="Arial"/>
          <w:b/>
          <w:sz w:val="22"/>
          <w:szCs w:val="22"/>
        </w:rPr>
      </w:pPr>
    </w:p>
    <w:p w14:paraId="7D017ECF" w14:textId="77777777" w:rsidR="00013B86" w:rsidRPr="00960DB3" w:rsidRDefault="00013B86" w:rsidP="00960DB3">
      <w:pPr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IV.</w:t>
      </w:r>
    </w:p>
    <w:p w14:paraId="3D6ABE11" w14:textId="77777777" w:rsidR="008B6BB9" w:rsidRPr="00960DB3" w:rsidRDefault="00013B86" w:rsidP="00960DB3">
      <w:pPr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Nájemné a úhrada nákladů za plnění spojená s užíváním Předmětu nájmu</w:t>
      </w:r>
    </w:p>
    <w:p w14:paraId="430A572F" w14:textId="77777777" w:rsidR="008B6BB9" w:rsidRPr="00960DB3" w:rsidRDefault="008B6BB9" w:rsidP="00960DB3">
      <w:pPr>
        <w:jc w:val="both"/>
        <w:rPr>
          <w:rFonts w:ascii="Arial" w:hAnsi="Arial" w:cs="Arial"/>
          <w:sz w:val="10"/>
          <w:szCs w:val="10"/>
        </w:rPr>
      </w:pPr>
    </w:p>
    <w:p w14:paraId="7EBF8B13" w14:textId="7E91F0C1" w:rsidR="00144211" w:rsidRPr="00960DB3" w:rsidRDefault="00F97DF8" w:rsidP="00960DB3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Nájemné za užívání Předmětu nájmu</w:t>
      </w:r>
      <w:r w:rsidR="001227DC" w:rsidRPr="00960DB3">
        <w:rPr>
          <w:rFonts w:ascii="Arial" w:hAnsi="Arial" w:cs="Arial"/>
          <w:sz w:val="22"/>
          <w:szCs w:val="22"/>
        </w:rPr>
        <w:t xml:space="preserve"> </w:t>
      </w:r>
      <w:r w:rsidRPr="00960DB3">
        <w:rPr>
          <w:rFonts w:ascii="Arial" w:hAnsi="Arial" w:cs="Arial"/>
          <w:sz w:val="22"/>
          <w:szCs w:val="22"/>
        </w:rPr>
        <w:t xml:space="preserve">dle této smlouvy činí částku ve výši </w:t>
      </w:r>
      <w:r w:rsidR="00967EB6" w:rsidRPr="00960DB3">
        <w:rPr>
          <w:rFonts w:ascii="Arial" w:hAnsi="Arial" w:cs="Arial"/>
          <w:b/>
          <w:sz w:val="22"/>
          <w:szCs w:val="22"/>
        </w:rPr>
        <w:t xml:space="preserve">Kč </w:t>
      </w:r>
      <w:r w:rsidR="00973C25" w:rsidRPr="00960DB3">
        <w:rPr>
          <w:rFonts w:ascii="Arial" w:hAnsi="Arial" w:cs="Arial"/>
          <w:b/>
          <w:sz w:val="22"/>
          <w:szCs w:val="22"/>
        </w:rPr>
        <w:t>498 690</w:t>
      </w:r>
      <w:r w:rsidR="00C1456F" w:rsidRPr="00960DB3">
        <w:rPr>
          <w:rFonts w:ascii="Arial" w:hAnsi="Arial" w:cs="Arial"/>
          <w:b/>
          <w:sz w:val="22"/>
          <w:szCs w:val="22"/>
        </w:rPr>
        <w:t>,00</w:t>
      </w:r>
      <w:r w:rsidR="003B3826" w:rsidRPr="00960DB3">
        <w:rPr>
          <w:rFonts w:ascii="Arial" w:hAnsi="Arial" w:cs="Arial"/>
          <w:sz w:val="22"/>
          <w:szCs w:val="22"/>
        </w:rPr>
        <w:t xml:space="preserve"> </w:t>
      </w:r>
      <w:r w:rsidRPr="00960DB3">
        <w:rPr>
          <w:rFonts w:ascii="Arial" w:hAnsi="Arial" w:cs="Arial"/>
          <w:sz w:val="22"/>
          <w:szCs w:val="22"/>
        </w:rPr>
        <w:t xml:space="preserve">(slovy: </w:t>
      </w:r>
      <w:r w:rsidR="00973C25" w:rsidRPr="00960DB3">
        <w:rPr>
          <w:rFonts w:ascii="Arial" w:hAnsi="Arial" w:cs="Arial"/>
          <w:sz w:val="22"/>
          <w:szCs w:val="22"/>
        </w:rPr>
        <w:t>Čtyřistadevadesátosmtisíc</w:t>
      </w:r>
      <w:r w:rsidR="00A40DDD" w:rsidRPr="00960DB3">
        <w:rPr>
          <w:rFonts w:ascii="Arial" w:hAnsi="Arial" w:cs="Arial"/>
          <w:sz w:val="22"/>
          <w:szCs w:val="22"/>
        </w:rPr>
        <w:t xml:space="preserve"> </w:t>
      </w:r>
      <w:r w:rsidR="00973C25" w:rsidRPr="00960DB3">
        <w:rPr>
          <w:rFonts w:ascii="Arial" w:hAnsi="Arial" w:cs="Arial"/>
          <w:sz w:val="22"/>
          <w:szCs w:val="22"/>
        </w:rPr>
        <w:t xml:space="preserve">šestsetdevadesát </w:t>
      </w:r>
      <w:r w:rsidRPr="00960DB3">
        <w:rPr>
          <w:rFonts w:ascii="Arial" w:hAnsi="Arial" w:cs="Arial"/>
          <w:sz w:val="22"/>
          <w:szCs w:val="22"/>
        </w:rPr>
        <w:t>korun</w:t>
      </w:r>
      <w:r w:rsidR="00A40DDD" w:rsidRPr="00960DB3">
        <w:rPr>
          <w:rFonts w:ascii="Arial" w:hAnsi="Arial" w:cs="Arial"/>
          <w:sz w:val="22"/>
          <w:szCs w:val="22"/>
        </w:rPr>
        <w:t xml:space="preserve"> </w:t>
      </w:r>
      <w:r w:rsidRPr="00960DB3">
        <w:rPr>
          <w:rFonts w:ascii="Arial" w:hAnsi="Arial" w:cs="Arial"/>
          <w:sz w:val="22"/>
          <w:szCs w:val="22"/>
        </w:rPr>
        <w:t>česk</w:t>
      </w:r>
      <w:r w:rsidR="00973C25" w:rsidRPr="00960DB3">
        <w:rPr>
          <w:rFonts w:ascii="Arial" w:hAnsi="Arial" w:cs="Arial"/>
          <w:sz w:val="22"/>
          <w:szCs w:val="22"/>
        </w:rPr>
        <w:t>ých</w:t>
      </w:r>
      <w:r w:rsidRPr="00960DB3">
        <w:rPr>
          <w:rFonts w:ascii="Arial" w:hAnsi="Arial" w:cs="Arial"/>
          <w:sz w:val="22"/>
          <w:szCs w:val="22"/>
        </w:rPr>
        <w:t xml:space="preserve">) </w:t>
      </w:r>
      <w:r w:rsidR="008473D5" w:rsidRPr="00960DB3">
        <w:rPr>
          <w:rFonts w:ascii="Arial" w:hAnsi="Arial" w:cs="Arial"/>
          <w:b/>
          <w:sz w:val="22"/>
          <w:szCs w:val="22"/>
        </w:rPr>
        <w:t>ročně</w:t>
      </w:r>
      <w:r w:rsidR="008473D5" w:rsidRPr="00960DB3">
        <w:rPr>
          <w:rFonts w:ascii="Arial" w:hAnsi="Arial" w:cs="Arial"/>
          <w:sz w:val="22"/>
          <w:szCs w:val="22"/>
        </w:rPr>
        <w:t xml:space="preserve"> </w:t>
      </w:r>
      <w:r w:rsidR="00A8284E" w:rsidRPr="00960DB3">
        <w:rPr>
          <w:rFonts w:ascii="Arial" w:hAnsi="Arial" w:cs="Arial"/>
          <w:sz w:val="22"/>
          <w:szCs w:val="22"/>
        </w:rPr>
        <w:t>(dále jen „Nájemné“). Pronajímatel k Nájemnému neúčtuje DPH.</w:t>
      </w:r>
    </w:p>
    <w:p w14:paraId="1547526A" w14:textId="77777777" w:rsidR="00144211" w:rsidRPr="00960DB3" w:rsidRDefault="00144211" w:rsidP="00960DB3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6C315F62" w14:textId="241B4B55" w:rsidR="00A1105B" w:rsidRPr="00960DB3" w:rsidRDefault="00A8284E" w:rsidP="00960DB3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Nájemce se zavazuje hradit Nájemné </w:t>
      </w:r>
      <w:r w:rsidR="00430238" w:rsidRPr="00960DB3">
        <w:rPr>
          <w:rFonts w:ascii="Arial" w:hAnsi="Arial" w:cs="Arial"/>
          <w:sz w:val="22"/>
          <w:szCs w:val="22"/>
        </w:rPr>
        <w:t>měsíčně</w:t>
      </w:r>
      <w:r w:rsidRPr="00960DB3">
        <w:rPr>
          <w:rFonts w:ascii="Arial" w:hAnsi="Arial" w:cs="Arial"/>
          <w:sz w:val="22"/>
          <w:szCs w:val="22"/>
        </w:rPr>
        <w:t xml:space="preserve">, a to </w:t>
      </w:r>
      <w:r w:rsidR="00FE7A4D" w:rsidRPr="00960DB3">
        <w:rPr>
          <w:rFonts w:ascii="Arial" w:hAnsi="Arial" w:cs="Arial"/>
          <w:sz w:val="22"/>
          <w:szCs w:val="22"/>
        </w:rPr>
        <w:t>čá</w:t>
      </w:r>
      <w:r w:rsidRPr="00960DB3">
        <w:rPr>
          <w:rFonts w:ascii="Arial" w:hAnsi="Arial" w:cs="Arial"/>
          <w:sz w:val="22"/>
          <w:szCs w:val="22"/>
        </w:rPr>
        <w:t xml:space="preserve">stkou ve výši </w:t>
      </w:r>
      <w:r w:rsidR="00967EB6" w:rsidRPr="00960DB3">
        <w:rPr>
          <w:rFonts w:ascii="Arial" w:hAnsi="Arial" w:cs="Arial"/>
          <w:sz w:val="22"/>
          <w:szCs w:val="22"/>
        </w:rPr>
        <w:t xml:space="preserve">Kč </w:t>
      </w:r>
      <w:r w:rsidR="00D11063" w:rsidRPr="00960DB3">
        <w:rPr>
          <w:rFonts w:ascii="Arial" w:hAnsi="Arial" w:cs="Arial"/>
          <w:sz w:val="22"/>
          <w:szCs w:val="22"/>
        </w:rPr>
        <w:t>4</w:t>
      </w:r>
      <w:r w:rsidR="00973C25" w:rsidRPr="00960DB3">
        <w:rPr>
          <w:rFonts w:ascii="Arial" w:hAnsi="Arial" w:cs="Arial"/>
          <w:sz w:val="22"/>
          <w:szCs w:val="22"/>
        </w:rPr>
        <w:t>1 557,50</w:t>
      </w:r>
      <w:r w:rsidRPr="00960DB3">
        <w:rPr>
          <w:rFonts w:ascii="Arial" w:hAnsi="Arial" w:cs="Arial"/>
          <w:sz w:val="22"/>
          <w:szCs w:val="22"/>
        </w:rPr>
        <w:t xml:space="preserve"> (slovy: </w:t>
      </w:r>
      <w:r w:rsidR="00D11063" w:rsidRPr="00960DB3">
        <w:rPr>
          <w:rFonts w:ascii="Arial" w:hAnsi="Arial" w:cs="Arial"/>
          <w:sz w:val="22"/>
          <w:szCs w:val="22"/>
        </w:rPr>
        <w:t>Čtyřicet</w:t>
      </w:r>
      <w:r w:rsidR="00973C25" w:rsidRPr="00960DB3">
        <w:rPr>
          <w:rFonts w:ascii="Arial" w:hAnsi="Arial" w:cs="Arial"/>
          <w:sz w:val="22"/>
          <w:szCs w:val="22"/>
        </w:rPr>
        <w:t>jedentisíc</w:t>
      </w:r>
      <w:r w:rsidR="00430238" w:rsidRPr="00960DB3">
        <w:rPr>
          <w:rFonts w:ascii="Arial" w:hAnsi="Arial" w:cs="Arial"/>
          <w:sz w:val="22"/>
          <w:szCs w:val="22"/>
        </w:rPr>
        <w:t xml:space="preserve"> </w:t>
      </w:r>
      <w:r w:rsidR="00973C25" w:rsidRPr="00960DB3">
        <w:rPr>
          <w:rFonts w:ascii="Arial" w:hAnsi="Arial" w:cs="Arial"/>
          <w:sz w:val="22"/>
          <w:szCs w:val="22"/>
        </w:rPr>
        <w:t>pětsepadesátsedm</w:t>
      </w:r>
      <w:r w:rsidR="00430238" w:rsidRPr="00960DB3">
        <w:rPr>
          <w:rFonts w:ascii="Arial" w:hAnsi="Arial" w:cs="Arial"/>
          <w:sz w:val="22"/>
          <w:szCs w:val="22"/>
        </w:rPr>
        <w:t xml:space="preserve"> korun česk</w:t>
      </w:r>
      <w:r w:rsidR="00D11063" w:rsidRPr="00960DB3">
        <w:rPr>
          <w:rFonts w:ascii="Arial" w:hAnsi="Arial" w:cs="Arial"/>
          <w:sz w:val="22"/>
          <w:szCs w:val="22"/>
        </w:rPr>
        <w:t xml:space="preserve">ých, </w:t>
      </w:r>
      <w:r w:rsidR="00973C25" w:rsidRPr="00960DB3">
        <w:rPr>
          <w:rFonts w:ascii="Arial" w:hAnsi="Arial" w:cs="Arial"/>
          <w:sz w:val="22"/>
          <w:szCs w:val="22"/>
        </w:rPr>
        <w:t>50</w:t>
      </w:r>
      <w:r w:rsidR="00D11063" w:rsidRPr="00960DB3">
        <w:rPr>
          <w:rFonts w:ascii="Arial" w:hAnsi="Arial" w:cs="Arial"/>
          <w:sz w:val="22"/>
          <w:szCs w:val="22"/>
        </w:rPr>
        <w:t xml:space="preserve"> haléřů</w:t>
      </w:r>
      <w:r w:rsidR="00BF0425" w:rsidRPr="00960DB3">
        <w:rPr>
          <w:rFonts w:ascii="Arial" w:hAnsi="Arial" w:cs="Arial"/>
          <w:sz w:val="22"/>
          <w:szCs w:val="22"/>
        </w:rPr>
        <w:t xml:space="preserve">) </w:t>
      </w:r>
      <w:r w:rsidRPr="00960DB3">
        <w:rPr>
          <w:rFonts w:ascii="Arial" w:hAnsi="Arial" w:cs="Arial"/>
          <w:sz w:val="22"/>
          <w:szCs w:val="22"/>
        </w:rPr>
        <w:t xml:space="preserve">na základě </w:t>
      </w:r>
      <w:r w:rsidR="00761C7B" w:rsidRPr="00960DB3">
        <w:rPr>
          <w:rFonts w:ascii="Arial" w:hAnsi="Arial" w:cs="Arial"/>
          <w:sz w:val="22"/>
          <w:szCs w:val="22"/>
        </w:rPr>
        <w:t xml:space="preserve">daňových dokladů </w:t>
      </w:r>
      <w:r w:rsidRPr="00960DB3">
        <w:rPr>
          <w:rFonts w:ascii="Arial" w:hAnsi="Arial" w:cs="Arial"/>
          <w:sz w:val="22"/>
          <w:szCs w:val="22"/>
        </w:rPr>
        <w:t xml:space="preserve">vystavených pronajímatelem </w:t>
      </w:r>
      <w:r w:rsidR="00CD67A5" w:rsidRPr="00960DB3">
        <w:rPr>
          <w:rFonts w:ascii="Arial" w:hAnsi="Arial" w:cs="Arial"/>
          <w:sz w:val="22"/>
          <w:szCs w:val="22"/>
        </w:rPr>
        <w:t>za každý měsíc</w:t>
      </w:r>
      <w:r w:rsidRPr="00960DB3">
        <w:rPr>
          <w:rFonts w:ascii="Arial" w:hAnsi="Arial" w:cs="Arial"/>
          <w:sz w:val="22"/>
          <w:szCs w:val="22"/>
        </w:rPr>
        <w:t xml:space="preserve"> trvání této smlouvy.</w:t>
      </w:r>
    </w:p>
    <w:p w14:paraId="3D251941" w14:textId="77777777" w:rsidR="00A8284E" w:rsidRPr="00960DB3" w:rsidRDefault="00A8284E" w:rsidP="00960DB3">
      <w:pPr>
        <w:jc w:val="both"/>
        <w:rPr>
          <w:rFonts w:ascii="Arial" w:hAnsi="Arial" w:cs="Arial"/>
          <w:sz w:val="10"/>
          <w:szCs w:val="10"/>
        </w:rPr>
      </w:pPr>
    </w:p>
    <w:p w14:paraId="5346A6C2" w14:textId="0BAEC625" w:rsidR="00D40D00" w:rsidRPr="00960DB3" w:rsidRDefault="00EC615C" w:rsidP="00960DB3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Pronajímatel je oprávněn upravit výši </w:t>
      </w:r>
      <w:r w:rsidR="009622F7" w:rsidRPr="00960DB3">
        <w:rPr>
          <w:rFonts w:ascii="Arial" w:hAnsi="Arial" w:cs="Arial"/>
          <w:sz w:val="22"/>
          <w:szCs w:val="22"/>
        </w:rPr>
        <w:t>N</w:t>
      </w:r>
      <w:r w:rsidR="00800EA7" w:rsidRPr="00960DB3">
        <w:rPr>
          <w:rFonts w:ascii="Arial" w:hAnsi="Arial" w:cs="Arial"/>
          <w:sz w:val="22"/>
          <w:szCs w:val="22"/>
        </w:rPr>
        <w:t xml:space="preserve">ájemného </w:t>
      </w:r>
      <w:r w:rsidR="00E934AB" w:rsidRPr="00960DB3">
        <w:rPr>
          <w:rFonts w:ascii="Arial" w:hAnsi="Arial" w:cs="Arial"/>
          <w:sz w:val="22"/>
          <w:szCs w:val="22"/>
        </w:rPr>
        <w:t>o míru inflace stanovenou Českým statistickým úřade</w:t>
      </w:r>
      <w:r w:rsidR="00800EA7" w:rsidRPr="00960DB3">
        <w:rPr>
          <w:rFonts w:ascii="Arial" w:hAnsi="Arial" w:cs="Arial"/>
          <w:sz w:val="22"/>
          <w:szCs w:val="22"/>
        </w:rPr>
        <w:t xml:space="preserve">m, a to vždy </w:t>
      </w:r>
      <w:r w:rsidR="00D63507" w:rsidRPr="00960DB3">
        <w:rPr>
          <w:rFonts w:ascii="Arial" w:hAnsi="Arial" w:cs="Arial"/>
          <w:sz w:val="22"/>
          <w:szCs w:val="22"/>
        </w:rPr>
        <w:t>k 1. lednu</w:t>
      </w:r>
      <w:r w:rsidR="00311D1B" w:rsidRPr="00960DB3">
        <w:rPr>
          <w:rFonts w:ascii="Arial" w:hAnsi="Arial" w:cs="Arial"/>
          <w:sz w:val="22"/>
          <w:szCs w:val="22"/>
        </w:rPr>
        <w:t xml:space="preserve"> následujícího roku</w:t>
      </w:r>
      <w:r w:rsidR="001227DC" w:rsidRPr="00960DB3">
        <w:rPr>
          <w:rFonts w:ascii="Arial" w:hAnsi="Arial" w:cs="Arial"/>
          <w:sz w:val="22"/>
          <w:szCs w:val="22"/>
        </w:rPr>
        <w:t xml:space="preserve">. </w:t>
      </w:r>
      <w:r w:rsidR="00D001B2" w:rsidRPr="00960DB3">
        <w:rPr>
          <w:rFonts w:ascii="Arial" w:hAnsi="Arial" w:cs="Arial"/>
          <w:sz w:val="22"/>
          <w:szCs w:val="22"/>
        </w:rPr>
        <w:t xml:space="preserve">Pro každé následující zvýšení bude použita výše </w:t>
      </w:r>
      <w:r w:rsidR="004D64BF" w:rsidRPr="00960DB3">
        <w:rPr>
          <w:rFonts w:ascii="Arial" w:hAnsi="Arial" w:cs="Arial"/>
          <w:sz w:val="22"/>
          <w:szCs w:val="22"/>
        </w:rPr>
        <w:t>N</w:t>
      </w:r>
      <w:r w:rsidR="00D001B2" w:rsidRPr="00960DB3">
        <w:rPr>
          <w:rFonts w:ascii="Arial" w:hAnsi="Arial" w:cs="Arial"/>
          <w:sz w:val="22"/>
          <w:szCs w:val="22"/>
        </w:rPr>
        <w:t xml:space="preserve">ájemného (zvýšeného o provedenou indexaci) z předchozího kalendářního roku. </w:t>
      </w:r>
      <w:r w:rsidR="00800EA7" w:rsidRPr="00960DB3">
        <w:rPr>
          <w:rFonts w:ascii="Arial" w:hAnsi="Arial" w:cs="Arial"/>
          <w:sz w:val="22"/>
          <w:szCs w:val="22"/>
        </w:rPr>
        <w:t>Taková</w:t>
      </w:r>
      <w:r w:rsidR="00E934AB" w:rsidRPr="00960DB3">
        <w:rPr>
          <w:rFonts w:ascii="Arial" w:hAnsi="Arial" w:cs="Arial"/>
          <w:sz w:val="22"/>
          <w:szCs w:val="22"/>
        </w:rPr>
        <w:t xml:space="preserve"> úprava výše</w:t>
      </w:r>
      <w:r w:rsidR="007174EF" w:rsidRPr="00960DB3">
        <w:rPr>
          <w:rFonts w:ascii="Arial" w:hAnsi="Arial" w:cs="Arial"/>
          <w:sz w:val="22"/>
          <w:szCs w:val="22"/>
        </w:rPr>
        <w:t xml:space="preserve"> N</w:t>
      </w:r>
      <w:r w:rsidR="00E934AB" w:rsidRPr="00960DB3">
        <w:rPr>
          <w:rFonts w:ascii="Arial" w:hAnsi="Arial" w:cs="Arial"/>
          <w:sz w:val="22"/>
          <w:szCs w:val="22"/>
        </w:rPr>
        <w:t>ájemného bude nájemci sdělena ze strany pronajímatele písemným oznámením</w:t>
      </w:r>
      <w:r w:rsidR="00FA3B04" w:rsidRPr="00960DB3">
        <w:rPr>
          <w:rFonts w:ascii="Arial" w:hAnsi="Arial" w:cs="Arial"/>
          <w:sz w:val="22"/>
          <w:szCs w:val="22"/>
        </w:rPr>
        <w:t>, které se jeho doručením nájemci stává nedílnou součástí této smlouvy</w:t>
      </w:r>
      <w:r w:rsidR="00E934AB" w:rsidRPr="00960DB3">
        <w:rPr>
          <w:rFonts w:ascii="Arial" w:hAnsi="Arial" w:cs="Arial"/>
          <w:sz w:val="22"/>
          <w:szCs w:val="22"/>
        </w:rPr>
        <w:t>.</w:t>
      </w:r>
      <w:r w:rsidR="00FA3B04" w:rsidRPr="00960DB3">
        <w:rPr>
          <w:rFonts w:ascii="Arial" w:hAnsi="Arial" w:cs="Arial"/>
          <w:sz w:val="22"/>
          <w:szCs w:val="22"/>
        </w:rPr>
        <w:t xml:space="preserve"> </w:t>
      </w:r>
      <w:r w:rsidR="004D64BF" w:rsidRPr="00960DB3">
        <w:rPr>
          <w:rFonts w:ascii="Arial" w:hAnsi="Arial" w:cs="Arial"/>
          <w:sz w:val="22"/>
          <w:szCs w:val="22"/>
        </w:rPr>
        <w:t>Nájemce se zavazuje takto zvýšené Nájemné hradit.</w:t>
      </w:r>
    </w:p>
    <w:p w14:paraId="587839A4" w14:textId="77777777" w:rsidR="009622F7" w:rsidRPr="00960DB3" w:rsidRDefault="009622F7" w:rsidP="00960DB3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17482844" w14:textId="77777777" w:rsidR="009622F7" w:rsidRPr="00960DB3" w:rsidRDefault="002E214A" w:rsidP="00960DB3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V N</w:t>
      </w:r>
      <w:r w:rsidR="009622F7" w:rsidRPr="00960DB3">
        <w:rPr>
          <w:rFonts w:ascii="Arial" w:hAnsi="Arial" w:cs="Arial"/>
          <w:sz w:val="22"/>
          <w:szCs w:val="22"/>
        </w:rPr>
        <w:t>ájemné</w:t>
      </w:r>
      <w:r w:rsidRPr="00960DB3">
        <w:rPr>
          <w:rFonts w:ascii="Arial" w:hAnsi="Arial" w:cs="Arial"/>
          <w:sz w:val="22"/>
          <w:szCs w:val="22"/>
        </w:rPr>
        <w:t>m</w:t>
      </w:r>
      <w:r w:rsidR="009622F7" w:rsidRPr="00960DB3">
        <w:rPr>
          <w:rFonts w:ascii="Arial" w:hAnsi="Arial" w:cs="Arial"/>
          <w:sz w:val="22"/>
          <w:szCs w:val="22"/>
        </w:rPr>
        <w:t xml:space="preserve"> není</w:t>
      </w:r>
      <w:r w:rsidR="00311D1B" w:rsidRPr="00960DB3">
        <w:rPr>
          <w:rFonts w:ascii="Arial" w:hAnsi="Arial" w:cs="Arial"/>
          <w:sz w:val="22"/>
          <w:szCs w:val="22"/>
        </w:rPr>
        <w:t>, kromě služeb ostrahy,</w:t>
      </w:r>
      <w:r w:rsidR="009622F7" w:rsidRPr="00960DB3">
        <w:rPr>
          <w:rFonts w:ascii="Arial" w:hAnsi="Arial" w:cs="Arial"/>
          <w:sz w:val="22"/>
          <w:szCs w:val="22"/>
        </w:rPr>
        <w:t xml:space="preserve"> zahrnuta úhrada služeb souvisejících s užíváním Předmětu nájmu, když tyto se nájemce zavazuje hradit zvlášť. Služby související s užíváním Předmětu nájmu budou ze strany nájemce hrazeny </w:t>
      </w:r>
      <w:r w:rsidR="000546F1" w:rsidRPr="00960DB3">
        <w:rPr>
          <w:rFonts w:ascii="Arial" w:hAnsi="Arial" w:cs="Arial"/>
          <w:sz w:val="22"/>
          <w:szCs w:val="22"/>
        </w:rPr>
        <w:t>paušálně</w:t>
      </w:r>
      <w:r w:rsidR="009622F7" w:rsidRPr="00960DB3">
        <w:rPr>
          <w:rFonts w:ascii="Arial" w:hAnsi="Arial" w:cs="Arial"/>
          <w:sz w:val="22"/>
          <w:szCs w:val="22"/>
        </w:rPr>
        <w:t xml:space="preserve"> dle rozlohy Předmětu nájmu vzhledem k celkové užitné ploše budovy</w:t>
      </w:r>
      <w:r w:rsidR="006657C3" w:rsidRPr="00960DB3">
        <w:rPr>
          <w:rFonts w:ascii="Arial" w:hAnsi="Arial" w:cs="Arial"/>
          <w:sz w:val="22"/>
          <w:szCs w:val="22"/>
        </w:rPr>
        <w:t xml:space="preserve"> nebo dle počtu osob</w:t>
      </w:r>
      <w:r w:rsidR="00D63570" w:rsidRPr="00960DB3">
        <w:rPr>
          <w:rFonts w:ascii="Arial" w:hAnsi="Arial" w:cs="Arial"/>
          <w:sz w:val="22"/>
          <w:szCs w:val="22"/>
        </w:rPr>
        <w:t>.</w:t>
      </w:r>
    </w:p>
    <w:p w14:paraId="463D6A75" w14:textId="77777777" w:rsidR="009622F7" w:rsidRPr="00960DB3" w:rsidRDefault="009622F7" w:rsidP="00960DB3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3D29D55C" w14:textId="77777777" w:rsidR="009622F7" w:rsidRPr="00960DB3" w:rsidRDefault="009622F7" w:rsidP="00960DB3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Službami spojenými s užíváním Předmětu nájmu dle předchozího odstavce tohoto článku smlouvy se rozumí:</w:t>
      </w:r>
    </w:p>
    <w:p w14:paraId="08EAEF82" w14:textId="77777777" w:rsidR="009622F7" w:rsidRPr="00960DB3" w:rsidRDefault="009622F7" w:rsidP="00960DB3">
      <w:pPr>
        <w:pStyle w:val="Odstavecseseznamem"/>
        <w:jc w:val="both"/>
        <w:rPr>
          <w:rFonts w:ascii="Arial" w:hAnsi="Arial" w:cs="Arial"/>
          <w:sz w:val="6"/>
          <w:szCs w:val="6"/>
        </w:rPr>
      </w:pPr>
    </w:p>
    <w:p w14:paraId="37F313D6" w14:textId="565E2CCC" w:rsidR="009622F7" w:rsidRPr="00960DB3" w:rsidRDefault="002315A8" w:rsidP="00960DB3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plyn</w:t>
      </w:r>
      <w:r w:rsidR="009622F7" w:rsidRPr="00960DB3">
        <w:rPr>
          <w:rStyle w:val="e24kjd"/>
          <w:rFonts w:ascii="Arial" w:hAnsi="Arial" w:cs="Arial"/>
          <w:sz w:val="22"/>
          <w:szCs w:val="22"/>
        </w:rPr>
        <w:t>;</w:t>
      </w:r>
    </w:p>
    <w:p w14:paraId="034CC8C5" w14:textId="7C3AFD86" w:rsidR="009622F7" w:rsidRPr="00960DB3" w:rsidRDefault="002315A8" w:rsidP="00960DB3">
      <w:pPr>
        <w:pStyle w:val="Odstavecseseznamem"/>
        <w:numPr>
          <w:ilvl w:val="0"/>
          <w:numId w:val="5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960DB3">
        <w:rPr>
          <w:rStyle w:val="e24kjd"/>
          <w:rFonts w:ascii="Arial" w:hAnsi="Arial" w:cs="Arial"/>
          <w:sz w:val="22"/>
          <w:szCs w:val="22"/>
        </w:rPr>
        <w:t>elektrická energie</w:t>
      </w:r>
      <w:r w:rsidR="009622F7" w:rsidRPr="00960DB3">
        <w:rPr>
          <w:rStyle w:val="e24kjd"/>
          <w:rFonts w:ascii="Arial" w:hAnsi="Arial" w:cs="Arial"/>
          <w:sz w:val="22"/>
          <w:szCs w:val="22"/>
        </w:rPr>
        <w:t>;</w:t>
      </w:r>
    </w:p>
    <w:p w14:paraId="33BEE0BE" w14:textId="387DC1DD" w:rsidR="009622F7" w:rsidRPr="00960DB3" w:rsidRDefault="002315A8" w:rsidP="00960DB3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odpad</w:t>
      </w:r>
      <w:r w:rsidR="009622F7" w:rsidRPr="00960DB3">
        <w:rPr>
          <w:rStyle w:val="e24kjd"/>
          <w:rFonts w:ascii="Arial" w:hAnsi="Arial" w:cs="Arial"/>
          <w:sz w:val="22"/>
          <w:szCs w:val="22"/>
        </w:rPr>
        <w:t>;</w:t>
      </w:r>
    </w:p>
    <w:p w14:paraId="3CC0B530" w14:textId="2C4FBD2B" w:rsidR="009622F7" w:rsidRPr="00960DB3" w:rsidRDefault="002315A8" w:rsidP="00960DB3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Style w:val="e24kjd"/>
          <w:rFonts w:ascii="Arial" w:hAnsi="Arial" w:cs="Arial"/>
          <w:sz w:val="22"/>
          <w:szCs w:val="22"/>
        </w:rPr>
        <w:t>servis ústředny</w:t>
      </w:r>
      <w:r w:rsidR="009622F7" w:rsidRPr="00960DB3">
        <w:rPr>
          <w:rStyle w:val="e24kjd"/>
          <w:rFonts w:ascii="Arial" w:hAnsi="Arial" w:cs="Arial"/>
          <w:sz w:val="22"/>
          <w:szCs w:val="22"/>
        </w:rPr>
        <w:t>;</w:t>
      </w:r>
    </w:p>
    <w:p w14:paraId="47F3CCF3" w14:textId="42126D52" w:rsidR="009622F7" w:rsidRPr="00960DB3" w:rsidRDefault="002315A8" w:rsidP="00960DB3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Style w:val="e24kjd"/>
          <w:rFonts w:ascii="Arial" w:hAnsi="Arial" w:cs="Arial"/>
          <w:sz w:val="22"/>
          <w:szCs w:val="22"/>
        </w:rPr>
        <w:t>hovorné</w:t>
      </w:r>
      <w:r w:rsidR="009622F7" w:rsidRPr="00960DB3">
        <w:rPr>
          <w:rStyle w:val="e24kjd"/>
          <w:rFonts w:ascii="Arial" w:hAnsi="Arial" w:cs="Arial"/>
          <w:sz w:val="22"/>
          <w:szCs w:val="22"/>
        </w:rPr>
        <w:t>;</w:t>
      </w:r>
    </w:p>
    <w:p w14:paraId="352371A7" w14:textId="2BCBE005" w:rsidR="002315A8" w:rsidRPr="00960DB3" w:rsidRDefault="002315A8" w:rsidP="00960DB3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Style w:val="e24kjd"/>
          <w:rFonts w:ascii="Arial" w:hAnsi="Arial" w:cs="Arial"/>
          <w:sz w:val="22"/>
          <w:szCs w:val="22"/>
        </w:rPr>
        <w:t>úklid Husova;</w:t>
      </w:r>
    </w:p>
    <w:p w14:paraId="6F0A704C" w14:textId="72B216D9" w:rsidR="009622F7" w:rsidRPr="00960DB3" w:rsidRDefault="002315A8" w:rsidP="00960DB3">
      <w:pPr>
        <w:pStyle w:val="Odstavecseseznamem"/>
        <w:numPr>
          <w:ilvl w:val="0"/>
          <w:numId w:val="5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Style w:val="e24kjd"/>
          <w:rFonts w:ascii="Arial" w:hAnsi="Arial" w:cs="Arial"/>
          <w:sz w:val="22"/>
          <w:szCs w:val="22"/>
        </w:rPr>
        <w:t>vodné, stočné</w:t>
      </w:r>
      <w:r w:rsidR="006657C3" w:rsidRPr="00960DB3">
        <w:rPr>
          <w:rStyle w:val="e24kjd"/>
          <w:rFonts w:ascii="Arial" w:hAnsi="Arial" w:cs="Arial"/>
          <w:sz w:val="22"/>
          <w:szCs w:val="22"/>
        </w:rPr>
        <w:t>.</w:t>
      </w:r>
    </w:p>
    <w:p w14:paraId="7E8314A2" w14:textId="77777777" w:rsidR="009622F7" w:rsidRPr="00960DB3" w:rsidRDefault="009622F7" w:rsidP="00960DB3">
      <w:pPr>
        <w:ind w:left="720"/>
        <w:jc w:val="both"/>
        <w:rPr>
          <w:rFonts w:ascii="Arial" w:hAnsi="Arial" w:cs="Arial"/>
          <w:sz w:val="10"/>
          <w:szCs w:val="10"/>
        </w:rPr>
      </w:pPr>
    </w:p>
    <w:p w14:paraId="6AEFED5E" w14:textId="7132CE76" w:rsidR="00933366" w:rsidRPr="00960DB3" w:rsidRDefault="00BD0BEE" w:rsidP="00960DB3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Nájemné i n</w:t>
      </w:r>
      <w:r w:rsidR="00E82B16" w:rsidRPr="00960DB3">
        <w:rPr>
          <w:rFonts w:ascii="Arial" w:hAnsi="Arial" w:cs="Arial"/>
          <w:sz w:val="22"/>
          <w:szCs w:val="22"/>
        </w:rPr>
        <w:t>áklady na služby související s užíváním Předmětu nájmu bude nájemce pronajímateli hradit</w:t>
      </w:r>
      <w:r w:rsidR="00933366" w:rsidRPr="00960DB3">
        <w:rPr>
          <w:rFonts w:ascii="Arial" w:hAnsi="Arial" w:cs="Arial"/>
          <w:sz w:val="22"/>
          <w:szCs w:val="22"/>
        </w:rPr>
        <w:t xml:space="preserve"> </w:t>
      </w:r>
      <w:r w:rsidR="00933366" w:rsidRPr="00960DB3">
        <w:rPr>
          <w:rFonts w:ascii="Arial" w:hAnsi="Arial" w:cs="Arial"/>
          <w:color w:val="000000"/>
          <w:sz w:val="22"/>
          <w:szCs w:val="22"/>
        </w:rPr>
        <w:t>dle skutečných odběrů v období od 1. 7. 2021 do 31.12.2021.</w:t>
      </w:r>
    </w:p>
    <w:p w14:paraId="0D7A9A43" w14:textId="77777777" w:rsidR="00933366" w:rsidRPr="00960DB3" w:rsidRDefault="00933366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Od 1. 1. 2022 budou paušály v platnosti dle Přílohy č. 2 a jejich výpočet bude vycházet z posledního běžného kalendářního roku (nebo posledních po sobě jdoucích 12 měsících), kdy byl provoz nedotčen pandemií Covid-19.</w:t>
      </w:r>
    </w:p>
    <w:p w14:paraId="05BB82F7" w14:textId="6352D9EE" w:rsidR="00A8284E" w:rsidRPr="00960DB3" w:rsidRDefault="00E82B16" w:rsidP="00960DB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Pronajímatel je povinen každoročně upravit výši paušálu za služby na další rok, a to dle skutečných nákladů za služby za celou budovu </w:t>
      </w:r>
      <w:r w:rsidR="00E50904" w:rsidRPr="00960DB3">
        <w:rPr>
          <w:rFonts w:ascii="Arial" w:hAnsi="Arial" w:cs="Arial"/>
          <w:sz w:val="22"/>
          <w:szCs w:val="22"/>
        </w:rPr>
        <w:t xml:space="preserve">podle </w:t>
      </w:r>
      <w:r w:rsidRPr="00960DB3">
        <w:rPr>
          <w:rFonts w:ascii="Arial" w:hAnsi="Arial" w:cs="Arial"/>
          <w:sz w:val="22"/>
          <w:szCs w:val="22"/>
        </w:rPr>
        <w:t xml:space="preserve">předchozího kalendářního roku se zohledněním roční inflace a ohlášených změn cen jednotlivých dodavatelů služeb, a to vždy k 1. 4. daného roku. První předpis paušální platby za služby související s užíváním Předmětu </w:t>
      </w:r>
      <w:r w:rsidRPr="00960DB3">
        <w:rPr>
          <w:rFonts w:ascii="Arial" w:hAnsi="Arial" w:cs="Arial"/>
          <w:sz w:val="22"/>
          <w:szCs w:val="22"/>
        </w:rPr>
        <w:lastRenderedPageBreak/>
        <w:t>nájmu tvoří nedílnou součást této smlouvy jako její Příloha č. 2</w:t>
      </w:r>
      <w:r w:rsidR="0089717D" w:rsidRPr="00960DB3">
        <w:rPr>
          <w:rFonts w:ascii="Arial" w:hAnsi="Arial" w:cs="Arial"/>
          <w:sz w:val="22"/>
          <w:szCs w:val="22"/>
        </w:rPr>
        <w:t>.</w:t>
      </w:r>
      <w:r w:rsidR="001D66F5" w:rsidRPr="00960DB3">
        <w:rPr>
          <w:rFonts w:ascii="Arial" w:hAnsi="Arial" w:cs="Arial"/>
          <w:sz w:val="22"/>
          <w:szCs w:val="22"/>
        </w:rPr>
        <w:t xml:space="preserve"> </w:t>
      </w:r>
      <w:r w:rsidR="00E50904" w:rsidRPr="00960DB3">
        <w:rPr>
          <w:rFonts w:ascii="Arial" w:hAnsi="Arial" w:cs="Arial"/>
          <w:sz w:val="22"/>
          <w:szCs w:val="22"/>
        </w:rPr>
        <w:t>Každý další předpis paušální platby</w:t>
      </w:r>
      <w:r w:rsidR="00D001B2" w:rsidRPr="00960DB3">
        <w:rPr>
          <w:rFonts w:ascii="Arial" w:hAnsi="Arial" w:cs="Arial"/>
          <w:sz w:val="22"/>
          <w:szCs w:val="22"/>
        </w:rPr>
        <w:t xml:space="preserve"> za služby </w:t>
      </w:r>
      <w:r w:rsidR="00E50904" w:rsidRPr="00960DB3">
        <w:rPr>
          <w:rFonts w:ascii="Arial" w:hAnsi="Arial" w:cs="Arial"/>
          <w:sz w:val="22"/>
          <w:szCs w:val="22"/>
        </w:rPr>
        <w:t xml:space="preserve">se po jeho doručení nájemci stane </w:t>
      </w:r>
      <w:r w:rsidR="00D46568" w:rsidRPr="00960DB3">
        <w:rPr>
          <w:rFonts w:ascii="Arial" w:hAnsi="Arial" w:cs="Arial"/>
          <w:sz w:val="22"/>
          <w:szCs w:val="22"/>
        </w:rPr>
        <w:t xml:space="preserve">nedílnou </w:t>
      </w:r>
      <w:r w:rsidR="00E50904" w:rsidRPr="00960DB3">
        <w:rPr>
          <w:rFonts w:ascii="Arial" w:hAnsi="Arial" w:cs="Arial"/>
          <w:sz w:val="22"/>
          <w:szCs w:val="22"/>
        </w:rPr>
        <w:t>součástí této smlouvy.</w:t>
      </w:r>
    </w:p>
    <w:p w14:paraId="059BF7CE" w14:textId="77777777" w:rsidR="0089717D" w:rsidRPr="00960DB3" w:rsidRDefault="0089717D" w:rsidP="00960DB3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4B7E448B" w14:textId="77777777" w:rsidR="00025873" w:rsidRPr="00960DB3" w:rsidRDefault="00025873" w:rsidP="00960DB3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Smluvní strany se dohodly, že paušální úhrada služeb souvisejících s užíváním Předmětu nájmu nebude ze strany pronajímatele nájemci vyúčtovávána.</w:t>
      </w:r>
    </w:p>
    <w:p w14:paraId="461876DE" w14:textId="77777777" w:rsidR="003F3AF3" w:rsidRPr="00960DB3" w:rsidRDefault="00025873" w:rsidP="00960DB3">
      <w:pPr>
        <w:ind w:left="360"/>
        <w:jc w:val="both"/>
        <w:rPr>
          <w:rFonts w:ascii="Arial" w:hAnsi="Arial" w:cs="Arial"/>
          <w:sz w:val="10"/>
          <w:szCs w:val="10"/>
        </w:rPr>
      </w:pPr>
      <w:r w:rsidRPr="00960DB3">
        <w:rPr>
          <w:rFonts w:ascii="Arial" w:hAnsi="Arial" w:cs="Arial"/>
          <w:sz w:val="10"/>
          <w:szCs w:val="10"/>
        </w:rPr>
        <w:t xml:space="preserve"> </w:t>
      </w:r>
    </w:p>
    <w:p w14:paraId="3394EB7B" w14:textId="62B5CC91" w:rsidR="003F3AF3" w:rsidRPr="00960DB3" w:rsidRDefault="003F3AF3" w:rsidP="00960DB3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Náklady za služby spojené s užíváním Předmětu nájmu hradí nájemce pronajíma</w:t>
      </w:r>
      <w:r w:rsidR="00EA1475" w:rsidRPr="00960DB3">
        <w:rPr>
          <w:rFonts w:ascii="Arial" w:hAnsi="Arial" w:cs="Arial"/>
          <w:sz w:val="22"/>
          <w:szCs w:val="22"/>
        </w:rPr>
        <w:t xml:space="preserve">teli na základě daňového dokladu vždy </w:t>
      </w:r>
      <w:r w:rsidR="00F450B1" w:rsidRPr="00960DB3">
        <w:rPr>
          <w:rFonts w:ascii="Arial" w:hAnsi="Arial" w:cs="Arial"/>
          <w:sz w:val="22"/>
          <w:szCs w:val="22"/>
        </w:rPr>
        <w:t xml:space="preserve">1x </w:t>
      </w:r>
      <w:r w:rsidR="00430238" w:rsidRPr="00960DB3">
        <w:rPr>
          <w:rFonts w:ascii="Arial" w:hAnsi="Arial" w:cs="Arial"/>
          <w:sz w:val="22"/>
          <w:szCs w:val="22"/>
        </w:rPr>
        <w:t>měsíčně</w:t>
      </w:r>
      <w:r w:rsidR="00F450B1" w:rsidRPr="00960DB3">
        <w:rPr>
          <w:rFonts w:ascii="Arial" w:hAnsi="Arial" w:cs="Arial"/>
          <w:sz w:val="22"/>
          <w:szCs w:val="22"/>
        </w:rPr>
        <w:t>.</w:t>
      </w:r>
      <w:r w:rsidR="00311D1B" w:rsidRPr="00960DB3">
        <w:rPr>
          <w:rFonts w:ascii="Arial" w:hAnsi="Arial" w:cs="Arial"/>
          <w:sz w:val="22"/>
          <w:szCs w:val="22"/>
        </w:rPr>
        <w:t xml:space="preserve"> </w:t>
      </w:r>
      <w:r w:rsidR="00FE7A4D" w:rsidRPr="00960DB3">
        <w:rPr>
          <w:rFonts w:ascii="Arial" w:hAnsi="Arial" w:cs="Arial"/>
          <w:sz w:val="22"/>
          <w:szCs w:val="22"/>
        </w:rPr>
        <w:t>K paušální úhradě služeb bude připočtena DPH ve výši dle platných daňových předpisů.</w:t>
      </w:r>
    </w:p>
    <w:p w14:paraId="731A9670" w14:textId="77777777" w:rsidR="00036F2B" w:rsidRPr="00960DB3" w:rsidRDefault="00036F2B" w:rsidP="00960DB3">
      <w:pPr>
        <w:jc w:val="both"/>
        <w:rPr>
          <w:rFonts w:ascii="Arial" w:hAnsi="Arial" w:cs="Arial"/>
          <w:sz w:val="10"/>
          <w:szCs w:val="10"/>
        </w:rPr>
      </w:pPr>
    </w:p>
    <w:p w14:paraId="5E0A2ED6" w14:textId="38DC3C20" w:rsidR="00464439" w:rsidRPr="00960DB3" w:rsidRDefault="00036F2B" w:rsidP="00960DB3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Smluvní strany se dohodly, že splatnost daňových dokladů vystavovaných na základě této smlouvy činí 14 dnů</w:t>
      </w:r>
      <w:r w:rsidR="00E50904" w:rsidRPr="00960DB3">
        <w:rPr>
          <w:rFonts w:ascii="Arial" w:hAnsi="Arial" w:cs="Arial"/>
          <w:sz w:val="22"/>
          <w:szCs w:val="22"/>
        </w:rPr>
        <w:t xml:space="preserve"> od doručení daňového dokladu nájemci</w:t>
      </w:r>
      <w:r w:rsidRPr="00960DB3">
        <w:rPr>
          <w:rFonts w:ascii="Arial" w:hAnsi="Arial" w:cs="Arial"/>
          <w:sz w:val="22"/>
          <w:szCs w:val="22"/>
        </w:rPr>
        <w:t xml:space="preserve">. </w:t>
      </w:r>
      <w:r w:rsidR="00E50904" w:rsidRPr="00960DB3">
        <w:rPr>
          <w:rFonts w:ascii="Arial" w:hAnsi="Arial" w:cs="Arial"/>
          <w:sz w:val="22"/>
          <w:szCs w:val="22"/>
        </w:rPr>
        <w:t>Platby budou prováděny bezhotovostně na bankovní účet pronajímatele, který je uvedený v daňovém dokladu. Nesprávný</w:t>
      </w:r>
      <w:r w:rsidRPr="00960DB3">
        <w:rPr>
          <w:rFonts w:ascii="Arial" w:hAnsi="Arial" w:cs="Arial"/>
          <w:sz w:val="22"/>
          <w:szCs w:val="22"/>
        </w:rPr>
        <w:t xml:space="preserve"> nebo neúplný daňový doklad je smluvní strana oprávněna před uplynutím doby splatnosti vrátit jeho výstavci</w:t>
      </w:r>
      <w:r w:rsidR="00D001B2" w:rsidRPr="00960DB3">
        <w:rPr>
          <w:rFonts w:ascii="Arial" w:hAnsi="Arial" w:cs="Arial"/>
          <w:sz w:val="22"/>
          <w:szCs w:val="22"/>
        </w:rPr>
        <w:t xml:space="preserve"> (pronajímateli)</w:t>
      </w:r>
      <w:r w:rsidRPr="00960DB3">
        <w:rPr>
          <w:rFonts w:ascii="Arial" w:hAnsi="Arial" w:cs="Arial"/>
          <w:sz w:val="22"/>
          <w:szCs w:val="22"/>
        </w:rPr>
        <w:t xml:space="preserve"> s uvedením vad, které namítá. Vrácením vadného daňového dokladu se staví doba splatnosti a doručením opraveného nebo nově vystaveného daňového dokladu počne běžet nová doba splatnosti.</w:t>
      </w:r>
    </w:p>
    <w:p w14:paraId="47B3B42A" w14:textId="77777777" w:rsidR="004138E0" w:rsidRPr="00960DB3" w:rsidRDefault="004138E0" w:rsidP="00960DB3">
      <w:pPr>
        <w:jc w:val="both"/>
        <w:rPr>
          <w:rFonts w:ascii="Arial" w:hAnsi="Arial" w:cs="Arial"/>
          <w:sz w:val="10"/>
          <w:szCs w:val="10"/>
        </w:rPr>
      </w:pPr>
    </w:p>
    <w:p w14:paraId="541382BA" w14:textId="171B5E6C" w:rsidR="004138E0" w:rsidRPr="00960DB3" w:rsidRDefault="004138E0" w:rsidP="00960DB3">
      <w:pPr>
        <w:pStyle w:val="Odstavecseseznamem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V případě prodlení nájemce s úhr</w:t>
      </w:r>
      <w:r w:rsidR="00277583" w:rsidRPr="00960DB3">
        <w:rPr>
          <w:rFonts w:ascii="Arial" w:hAnsi="Arial" w:cs="Arial"/>
          <w:sz w:val="22"/>
          <w:szCs w:val="22"/>
        </w:rPr>
        <w:t>adou N</w:t>
      </w:r>
      <w:r w:rsidRPr="00960DB3">
        <w:rPr>
          <w:rFonts w:ascii="Arial" w:hAnsi="Arial" w:cs="Arial"/>
          <w:sz w:val="22"/>
          <w:szCs w:val="22"/>
        </w:rPr>
        <w:t xml:space="preserve">ájemného </w:t>
      </w:r>
      <w:r w:rsidR="00D92A97" w:rsidRPr="00960DB3">
        <w:rPr>
          <w:rFonts w:ascii="Arial" w:hAnsi="Arial" w:cs="Arial"/>
          <w:sz w:val="22"/>
          <w:szCs w:val="22"/>
        </w:rPr>
        <w:t>nebo paušální úhrady za služby spojené s užíváním Předmětu nájmu je</w:t>
      </w:r>
      <w:r w:rsidRPr="00960DB3">
        <w:rPr>
          <w:rFonts w:ascii="Arial" w:hAnsi="Arial" w:cs="Arial"/>
          <w:sz w:val="22"/>
          <w:szCs w:val="22"/>
        </w:rPr>
        <w:t xml:space="preserve"> nájemce povinen uhradit </w:t>
      </w:r>
      <w:r w:rsidR="00E50904" w:rsidRPr="00960DB3">
        <w:rPr>
          <w:rFonts w:ascii="Arial" w:hAnsi="Arial" w:cs="Arial"/>
          <w:sz w:val="22"/>
          <w:szCs w:val="22"/>
        </w:rPr>
        <w:t xml:space="preserve">pronajímateli </w:t>
      </w:r>
      <w:r w:rsidRPr="00960DB3">
        <w:rPr>
          <w:rFonts w:ascii="Arial" w:hAnsi="Arial" w:cs="Arial"/>
          <w:sz w:val="22"/>
          <w:szCs w:val="22"/>
        </w:rPr>
        <w:t xml:space="preserve">úrok z prodlení ve výši </w:t>
      </w:r>
      <w:r w:rsidR="00416D2B" w:rsidRPr="00960DB3">
        <w:rPr>
          <w:rFonts w:ascii="Arial" w:hAnsi="Arial" w:cs="Arial"/>
          <w:sz w:val="22"/>
          <w:szCs w:val="22"/>
        </w:rPr>
        <w:t>0,1</w:t>
      </w:r>
      <w:r w:rsidRPr="00960DB3">
        <w:rPr>
          <w:rFonts w:ascii="Arial" w:hAnsi="Arial" w:cs="Arial"/>
          <w:sz w:val="22"/>
          <w:szCs w:val="22"/>
        </w:rPr>
        <w:t xml:space="preserve"> % z dlužné částky denně.</w:t>
      </w:r>
      <w:r w:rsidR="00E50904" w:rsidRPr="00960DB3">
        <w:rPr>
          <w:rFonts w:ascii="Arial" w:hAnsi="Arial" w:cs="Arial"/>
          <w:sz w:val="22"/>
          <w:szCs w:val="22"/>
        </w:rPr>
        <w:t xml:space="preserve"> Úrok z prodlení </w:t>
      </w:r>
      <w:r w:rsidR="00552E5F" w:rsidRPr="00960DB3">
        <w:rPr>
          <w:rFonts w:ascii="Arial" w:hAnsi="Arial" w:cs="Arial"/>
          <w:sz w:val="22"/>
          <w:szCs w:val="22"/>
        </w:rPr>
        <w:t>je</w:t>
      </w:r>
      <w:r w:rsidR="00E50904" w:rsidRPr="00960DB3">
        <w:rPr>
          <w:rFonts w:ascii="Arial" w:hAnsi="Arial" w:cs="Arial"/>
          <w:sz w:val="22"/>
          <w:szCs w:val="22"/>
        </w:rPr>
        <w:t xml:space="preserve"> splatný do 14 dní od doručení jeho vyúčtování nájemci. </w:t>
      </w:r>
    </w:p>
    <w:p w14:paraId="0B8B00C0" w14:textId="77777777" w:rsidR="006C4776" w:rsidRPr="00960DB3" w:rsidRDefault="006C4776" w:rsidP="00960DB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EA87DCB" w14:textId="77777777" w:rsidR="006416B1" w:rsidRPr="00960DB3" w:rsidRDefault="006416B1" w:rsidP="00960DB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60DB3">
        <w:rPr>
          <w:rFonts w:ascii="Arial" w:hAnsi="Arial" w:cs="Arial"/>
          <w:b/>
          <w:bCs/>
          <w:sz w:val="22"/>
          <w:szCs w:val="22"/>
        </w:rPr>
        <w:t>V.</w:t>
      </w:r>
    </w:p>
    <w:p w14:paraId="50EECFDA" w14:textId="77777777" w:rsidR="006416B1" w:rsidRPr="00960DB3" w:rsidRDefault="006416B1" w:rsidP="00960DB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60DB3">
        <w:rPr>
          <w:rFonts w:ascii="Arial" w:hAnsi="Arial" w:cs="Arial"/>
          <w:b/>
          <w:bCs/>
          <w:sz w:val="22"/>
          <w:szCs w:val="22"/>
        </w:rPr>
        <w:t>Předání a převzetí předmětu nájmu</w:t>
      </w:r>
    </w:p>
    <w:p w14:paraId="74A8C8D1" w14:textId="77777777" w:rsidR="006416B1" w:rsidRPr="00960DB3" w:rsidRDefault="006416B1" w:rsidP="00960DB3">
      <w:pPr>
        <w:jc w:val="both"/>
        <w:rPr>
          <w:rFonts w:ascii="Arial" w:hAnsi="Arial" w:cs="Arial"/>
          <w:bCs/>
          <w:sz w:val="10"/>
          <w:szCs w:val="10"/>
        </w:rPr>
      </w:pPr>
    </w:p>
    <w:p w14:paraId="0A2CE5FA" w14:textId="1594A5F5" w:rsidR="006416B1" w:rsidRPr="00960DB3" w:rsidRDefault="006416B1" w:rsidP="00960DB3">
      <w:pPr>
        <w:pStyle w:val="Odstavecseseznamem"/>
        <w:numPr>
          <w:ilvl w:val="0"/>
          <w:numId w:val="15"/>
        </w:numPr>
        <w:ind w:left="0" w:hanging="426"/>
        <w:jc w:val="both"/>
        <w:rPr>
          <w:rFonts w:ascii="Arial" w:hAnsi="Arial" w:cs="Arial"/>
          <w:bCs/>
          <w:sz w:val="22"/>
          <w:szCs w:val="22"/>
        </w:rPr>
      </w:pPr>
      <w:r w:rsidRPr="00960DB3">
        <w:rPr>
          <w:rFonts w:ascii="Arial" w:hAnsi="Arial" w:cs="Arial"/>
          <w:bCs/>
          <w:sz w:val="22"/>
          <w:szCs w:val="22"/>
        </w:rPr>
        <w:t xml:space="preserve">Smluvní strany se dále dohodly, že pronajímatel předá nájemci </w:t>
      </w:r>
      <w:r w:rsidR="006C4776" w:rsidRPr="00960DB3">
        <w:rPr>
          <w:rFonts w:ascii="Arial" w:hAnsi="Arial" w:cs="Arial"/>
          <w:bCs/>
          <w:sz w:val="22"/>
          <w:szCs w:val="22"/>
        </w:rPr>
        <w:t>P</w:t>
      </w:r>
      <w:r w:rsidRPr="00960DB3">
        <w:rPr>
          <w:rFonts w:ascii="Arial" w:hAnsi="Arial" w:cs="Arial"/>
          <w:bCs/>
          <w:sz w:val="22"/>
          <w:szCs w:val="22"/>
        </w:rPr>
        <w:t xml:space="preserve">ředmět nájmu a nájemce </w:t>
      </w:r>
      <w:r w:rsidR="008E6213" w:rsidRPr="00960DB3">
        <w:rPr>
          <w:rFonts w:ascii="Arial" w:hAnsi="Arial" w:cs="Arial"/>
          <w:bCs/>
          <w:sz w:val="22"/>
          <w:szCs w:val="22"/>
        </w:rPr>
        <w:t xml:space="preserve">jej </w:t>
      </w:r>
      <w:r w:rsidRPr="00960DB3">
        <w:rPr>
          <w:rFonts w:ascii="Arial" w:hAnsi="Arial" w:cs="Arial"/>
          <w:bCs/>
          <w:sz w:val="22"/>
          <w:szCs w:val="22"/>
        </w:rPr>
        <w:t xml:space="preserve">od pronajímatele převezme </w:t>
      </w:r>
      <w:r w:rsidR="003253D9" w:rsidRPr="00960DB3">
        <w:rPr>
          <w:rFonts w:ascii="Arial" w:hAnsi="Arial" w:cs="Arial"/>
          <w:bCs/>
          <w:sz w:val="22"/>
          <w:szCs w:val="22"/>
        </w:rPr>
        <w:t>nejpozději ke dni, v němž má podle této smlouvy nájem začít.</w:t>
      </w:r>
    </w:p>
    <w:p w14:paraId="777F5898" w14:textId="77777777" w:rsidR="006416B1" w:rsidRPr="00960DB3" w:rsidRDefault="006416B1" w:rsidP="00960DB3">
      <w:pPr>
        <w:jc w:val="both"/>
        <w:rPr>
          <w:rFonts w:ascii="Arial" w:hAnsi="Arial" w:cs="Arial"/>
          <w:bCs/>
          <w:sz w:val="10"/>
          <w:szCs w:val="10"/>
        </w:rPr>
      </w:pPr>
    </w:p>
    <w:p w14:paraId="6B76C8EF" w14:textId="02AF74A9" w:rsidR="00416D2B" w:rsidRPr="00960DB3" w:rsidRDefault="006416B1" w:rsidP="00960DB3">
      <w:pPr>
        <w:pStyle w:val="Odstavecseseznamem"/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bCs/>
          <w:sz w:val="22"/>
          <w:szCs w:val="22"/>
        </w:rPr>
        <w:t>Nájemce v souvislosti s</w:t>
      </w:r>
      <w:r w:rsidR="008E6213" w:rsidRPr="00960DB3">
        <w:rPr>
          <w:rFonts w:ascii="Arial" w:hAnsi="Arial" w:cs="Arial"/>
          <w:bCs/>
          <w:sz w:val="22"/>
          <w:szCs w:val="22"/>
        </w:rPr>
        <w:t> </w:t>
      </w:r>
      <w:r w:rsidRPr="00960DB3">
        <w:rPr>
          <w:rFonts w:ascii="Arial" w:hAnsi="Arial" w:cs="Arial"/>
          <w:bCs/>
          <w:sz w:val="22"/>
          <w:szCs w:val="22"/>
        </w:rPr>
        <w:t>předáním</w:t>
      </w:r>
      <w:r w:rsidR="008E6213" w:rsidRPr="00960DB3">
        <w:rPr>
          <w:rFonts w:ascii="Arial" w:hAnsi="Arial" w:cs="Arial"/>
          <w:bCs/>
          <w:sz w:val="22"/>
          <w:szCs w:val="22"/>
        </w:rPr>
        <w:t>/převzetím</w:t>
      </w:r>
      <w:r w:rsidRPr="00960DB3">
        <w:rPr>
          <w:rFonts w:ascii="Arial" w:hAnsi="Arial" w:cs="Arial"/>
          <w:bCs/>
          <w:sz w:val="22"/>
          <w:szCs w:val="22"/>
        </w:rPr>
        <w:t xml:space="preserve"> </w:t>
      </w:r>
      <w:r w:rsidR="008E6213" w:rsidRPr="00960DB3">
        <w:rPr>
          <w:rFonts w:ascii="Arial" w:hAnsi="Arial" w:cs="Arial"/>
          <w:bCs/>
          <w:sz w:val="22"/>
          <w:szCs w:val="22"/>
        </w:rPr>
        <w:t>P</w:t>
      </w:r>
      <w:r w:rsidRPr="00960DB3">
        <w:rPr>
          <w:rFonts w:ascii="Arial" w:hAnsi="Arial" w:cs="Arial"/>
          <w:bCs/>
          <w:sz w:val="22"/>
          <w:szCs w:val="22"/>
        </w:rPr>
        <w:t xml:space="preserve">ředmětu nájmu pronajímateli </w:t>
      </w:r>
      <w:r w:rsidR="008E6213" w:rsidRPr="00960DB3">
        <w:rPr>
          <w:rFonts w:ascii="Arial" w:hAnsi="Arial" w:cs="Arial"/>
          <w:bCs/>
          <w:sz w:val="22"/>
          <w:szCs w:val="22"/>
        </w:rPr>
        <w:t>potvrzuje</w:t>
      </w:r>
      <w:r w:rsidRPr="00960DB3">
        <w:rPr>
          <w:rFonts w:ascii="Arial" w:hAnsi="Arial" w:cs="Arial"/>
          <w:bCs/>
          <w:sz w:val="22"/>
          <w:szCs w:val="22"/>
        </w:rPr>
        <w:t>, že je</w:t>
      </w:r>
      <w:r w:rsidR="006C4776" w:rsidRPr="00960DB3">
        <w:rPr>
          <w:rFonts w:ascii="Arial" w:hAnsi="Arial" w:cs="Arial"/>
          <w:bCs/>
          <w:sz w:val="22"/>
          <w:szCs w:val="22"/>
        </w:rPr>
        <w:t xml:space="preserve"> Předmět nájmu</w:t>
      </w:r>
      <w:r w:rsidRPr="00960DB3">
        <w:rPr>
          <w:rFonts w:ascii="Arial" w:hAnsi="Arial" w:cs="Arial"/>
          <w:bCs/>
          <w:sz w:val="22"/>
          <w:szCs w:val="22"/>
        </w:rPr>
        <w:t xml:space="preserve"> včetně veškeré in</w:t>
      </w:r>
      <w:r w:rsidR="006C4776" w:rsidRPr="00960DB3">
        <w:rPr>
          <w:rFonts w:ascii="Arial" w:hAnsi="Arial" w:cs="Arial"/>
          <w:bCs/>
          <w:sz w:val="22"/>
          <w:szCs w:val="22"/>
        </w:rPr>
        <w:t>frastruktury a dalšího vybavení</w:t>
      </w:r>
      <w:r w:rsidRPr="00960DB3">
        <w:rPr>
          <w:rFonts w:ascii="Arial" w:hAnsi="Arial" w:cs="Arial"/>
          <w:bCs/>
          <w:sz w:val="22"/>
          <w:szCs w:val="22"/>
        </w:rPr>
        <w:t xml:space="preserve"> ve stavu způsobilém jeho řádného užívání</w:t>
      </w:r>
      <w:r w:rsidR="00552E5F" w:rsidRPr="00960DB3">
        <w:rPr>
          <w:rFonts w:ascii="Arial" w:hAnsi="Arial" w:cs="Arial"/>
          <w:bCs/>
          <w:sz w:val="22"/>
          <w:szCs w:val="22"/>
        </w:rPr>
        <w:t xml:space="preserve"> k účelu uvedenému výše v této smlouvě</w:t>
      </w:r>
      <w:r w:rsidRPr="00960DB3">
        <w:rPr>
          <w:rFonts w:ascii="Arial" w:hAnsi="Arial" w:cs="Arial"/>
          <w:bCs/>
          <w:sz w:val="22"/>
          <w:szCs w:val="22"/>
        </w:rPr>
        <w:t>.</w:t>
      </w:r>
    </w:p>
    <w:p w14:paraId="0E41D40E" w14:textId="77777777" w:rsidR="004455F8" w:rsidRPr="00960DB3" w:rsidRDefault="004455F8" w:rsidP="00960DB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3EBDC9B" w14:textId="77777777" w:rsidR="00416D2B" w:rsidRPr="00960DB3" w:rsidRDefault="00416D2B" w:rsidP="00960DB3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V</w:t>
      </w:r>
      <w:r w:rsidR="006416B1" w:rsidRPr="00960DB3">
        <w:rPr>
          <w:rFonts w:ascii="Arial" w:hAnsi="Arial" w:cs="Arial"/>
          <w:b/>
          <w:sz w:val="22"/>
          <w:szCs w:val="22"/>
        </w:rPr>
        <w:t>I</w:t>
      </w:r>
      <w:r w:rsidRPr="00960DB3">
        <w:rPr>
          <w:rFonts w:ascii="Arial" w:hAnsi="Arial" w:cs="Arial"/>
          <w:b/>
          <w:sz w:val="22"/>
          <w:szCs w:val="22"/>
        </w:rPr>
        <w:t>.</w:t>
      </w:r>
    </w:p>
    <w:p w14:paraId="0A7AD61E" w14:textId="77777777" w:rsidR="00416D2B" w:rsidRPr="00960DB3" w:rsidRDefault="00416D2B" w:rsidP="00960DB3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 xml:space="preserve">Práva a povinnosti </w:t>
      </w:r>
      <w:r w:rsidR="00111DE8" w:rsidRPr="00960DB3">
        <w:rPr>
          <w:rFonts w:ascii="Arial" w:hAnsi="Arial" w:cs="Arial"/>
          <w:b/>
          <w:sz w:val="22"/>
          <w:szCs w:val="22"/>
        </w:rPr>
        <w:t>pronajímatele</w:t>
      </w:r>
    </w:p>
    <w:p w14:paraId="2574EC08" w14:textId="77777777" w:rsidR="00416D2B" w:rsidRPr="00960DB3" w:rsidRDefault="00416D2B" w:rsidP="00960DB3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118FAC0D" w14:textId="5AE18422" w:rsidR="00416D2B" w:rsidRPr="00960DB3" w:rsidRDefault="00416D2B" w:rsidP="00960DB3">
      <w:pPr>
        <w:pStyle w:val="Odstavecseseznamem"/>
        <w:numPr>
          <w:ilvl w:val="0"/>
          <w:numId w:val="7"/>
        </w:numPr>
        <w:ind w:left="0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Pronajímatel je povinen přenechat nájemci </w:t>
      </w:r>
      <w:r w:rsidR="009F5335" w:rsidRPr="00960DB3">
        <w:rPr>
          <w:rFonts w:ascii="Arial" w:hAnsi="Arial" w:cs="Arial"/>
          <w:sz w:val="22"/>
          <w:szCs w:val="22"/>
        </w:rPr>
        <w:t>Předmět nájmu</w:t>
      </w:r>
      <w:r w:rsidRPr="00960DB3">
        <w:rPr>
          <w:rFonts w:ascii="Arial" w:hAnsi="Arial" w:cs="Arial"/>
          <w:sz w:val="22"/>
          <w:szCs w:val="22"/>
        </w:rPr>
        <w:t xml:space="preserve"> ve stavu způsobilém k ujednanému účelu</w:t>
      </w:r>
      <w:r w:rsidR="00DC635F" w:rsidRPr="00960DB3">
        <w:rPr>
          <w:rFonts w:ascii="Arial" w:hAnsi="Arial" w:cs="Arial"/>
          <w:sz w:val="22"/>
          <w:szCs w:val="22"/>
        </w:rPr>
        <w:t xml:space="preserve"> a jako takový ho udržovat</w:t>
      </w:r>
      <w:r w:rsidR="004D64BF" w:rsidRPr="00960DB3">
        <w:rPr>
          <w:rFonts w:ascii="Arial" w:hAnsi="Arial" w:cs="Arial"/>
          <w:sz w:val="22"/>
          <w:szCs w:val="22"/>
        </w:rPr>
        <w:t xml:space="preserve"> (s výjimkou údržby, kterou podle této smlouvy zajišťuje nájemce)</w:t>
      </w:r>
      <w:r w:rsidR="00DC635F" w:rsidRPr="00960DB3">
        <w:rPr>
          <w:rFonts w:ascii="Arial" w:hAnsi="Arial" w:cs="Arial"/>
          <w:sz w:val="22"/>
          <w:szCs w:val="22"/>
        </w:rPr>
        <w:t>,</w:t>
      </w:r>
      <w:r w:rsidRPr="00960DB3">
        <w:rPr>
          <w:rStyle w:val="e24kjd"/>
          <w:rFonts w:ascii="Arial" w:hAnsi="Arial" w:cs="Arial"/>
          <w:sz w:val="22"/>
          <w:szCs w:val="22"/>
        </w:rPr>
        <w:t xml:space="preserve"> a </w:t>
      </w:r>
      <w:r w:rsidRPr="00960DB3">
        <w:rPr>
          <w:rFonts w:ascii="Arial" w:hAnsi="Arial" w:cs="Arial"/>
          <w:sz w:val="22"/>
          <w:szCs w:val="22"/>
        </w:rPr>
        <w:t>umožnit nájemci je</w:t>
      </w:r>
      <w:r w:rsidR="004D64BF" w:rsidRPr="00960DB3">
        <w:rPr>
          <w:rFonts w:ascii="Arial" w:hAnsi="Arial" w:cs="Arial"/>
          <w:sz w:val="22"/>
          <w:szCs w:val="22"/>
        </w:rPr>
        <w:t>ho</w:t>
      </w:r>
      <w:r w:rsidRPr="00960DB3">
        <w:rPr>
          <w:rFonts w:ascii="Arial" w:hAnsi="Arial" w:cs="Arial"/>
          <w:sz w:val="22"/>
          <w:szCs w:val="22"/>
        </w:rPr>
        <w:t xml:space="preserve"> řádné užívání v souladu s touto smlouvou</w:t>
      </w:r>
      <w:r w:rsidRPr="00960DB3">
        <w:rPr>
          <w:rStyle w:val="e24kjd"/>
          <w:rFonts w:ascii="Arial" w:hAnsi="Arial" w:cs="Arial"/>
          <w:sz w:val="22"/>
          <w:szCs w:val="22"/>
        </w:rPr>
        <w:t>.</w:t>
      </w:r>
    </w:p>
    <w:p w14:paraId="4FC82A97" w14:textId="77777777" w:rsidR="00416D2B" w:rsidRPr="00960DB3" w:rsidRDefault="00416D2B" w:rsidP="00960DB3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28C262DE" w14:textId="1896FB2C" w:rsidR="001B57EC" w:rsidRPr="00960DB3" w:rsidRDefault="00416D2B" w:rsidP="00960DB3">
      <w:pPr>
        <w:pStyle w:val="Odstavecseseznamem"/>
        <w:numPr>
          <w:ilvl w:val="0"/>
          <w:numId w:val="7"/>
        </w:numPr>
        <w:ind w:left="0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Pronajímatel je povinen poskytovat nájemci služby spojené s nájmem </w:t>
      </w:r>
      <w:r w:rsidR="009F5335" w:rsidRPr="00960DB3">
        <w:rPr>
          <w:rFonts w:ascii="Arial" w:hAnsi="Arial" w:cs="Arial"/>
          <w:sz w:val="22"/>
          <w:szCs w:val="22"/>
        </w:rPr>
        <w:t>Předmětu nájmu</w:t>
      </w:r>
      <w:r w:rsidRPr="00960DB3">
        <w:rPr>
          <w:rFonts w:ascii="Arial" w:hAnsi="Arial" w:cs="Arial"/>
          <w:sz w:val="22"/>
          <w:szCs w:val="22"/>
        </w:rPr>
        <w:t xml:space="preserve"> uveden</w:t>
      </w:r>
      <w:r w:rsidR="00552E5F" w:rsidRPr="00960DB3">
        <w:rPr>
          <w:rFonts w:ascii="Arial" w:hAnsi="Arial" w:cs="Arial"/>
          <w:sz w:val="22"/>
          <w:szCs w:val="22"/>
        </w:rPr>
        <w:t>é</w:t>
      </w:r>
      <w:r w:rsidRPr="00960DB3">
        <w:rPr>
          <w:rFonts w:ascii="Arial" w:hAnsi="Arial" w:cs="Arial"/>
          <w:sz w:val="22"/>
          <w:szCs w:val="22"/>
        </w:rPr>
        <w:t xml:space="preserve"> v ustanovení čl. IV. této smlouvy</w:t>
      </w:r>
      <w:r w:rsidRPr="00960DB3">
        <w:rPr>
          <w:rStyle w:val="e24kjd"/>
          <w:rFonts w:ascii="Arial" w:hAnsi="Arial" w:cs="Arial"/>
          <w:sz w:val="22"/>
          <w:szCs w:val="22"/>
        </w:rPr>
        <w:t>.</w:t>
      </w:r>
    </w:p>
    <w:p w14:paraId="716206B4" w14:textId="77777777" w:rsidR="001B57EC" w:rsidRPr="00960DB3" w:rsidRDefault="001B57EC" w:rsidP="00960DB3">
      <w:pPr>
        <w:pStyle w:val="Odstavecseseznamem"/>
        <w:ind w:left="0"/>
        <w:jc w:val="both"/>
        <w:rPr>
          <w:rStyle w:val="e24kjd"/>
          <w:rFonts w:ascii="Arial" w:hAnsi="Arial" w:cs="Arial"/>
          <w:sz w:val="10"/>
          <w:szCs w:val="10"/>
        </w:rPr>
      </w:pPr>
    </w:p>
    <w:p w14:paraId="4539D54E" w14:textId="201B23E7" w:rsidR="00C34350" w:rsidRPr="00960DB3" w:rsidRDefault="00C34350" w:rsidP="00960DB3">
      <w:pPr>
        <w:pStyle w:val="Odstavecseseznamem"/>
        <w:numPr>
          <w:ilvl w:val="0"/>
          <w:numId w:val="7"/>
        </w:numPr>
        <w:ind w:left="0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Style w:val="e24kjd"/>
          <w:rFonts w:ascii="Arial" w:hAnsi="Arial" w:cs="Arial"/>
          <w:sz w:val="22"/>
          <w:szCs w:val="22"/>
        </w:rPr>
        <w:t>Pronajímatel se zavazuje umožnit nájemci vjezd do dvora budovy za účelem zásobování, odvozu materiálu nájemc</w:t>
      </w:r>
      <w:r w:rsidR="00552E5F" w:rsidRPr="00960DB3">
        <w:rPr>
          <w:rStyle w:val="e24kjd"/>
          <w:rFonts w:ascii="Arial" w:hAnsi="Arial" w:cs="Arial"/>
          <w:sz w:val="22"/>
          <w:szCs w:val="22"/>
        </w:rPr>
        <w:t>em</w:t>
      </w:r>
      <w:r w:rsidRPr="00960DB3">
        <w:rPr>
          <w:rStyle w:val="e24kjd"/>
          <w:rFonts w:ascii="Arial" w:hAnsi="Arial" w:cs="Arial"/>
          <w:sz w:val="22"/>
          <w:szCs w:val="22"/>
        </w:rPr>
        <w:t xml:space="preserve"> a za účelem zajištění služeb poskytovaných nájemci ze strany jeho servisních organizací</w:t>
      </w:r>
      <w:r w:rsidR="004D64BF" w:rsidRPr="00960DB3">
        <w:rPr>
          <w:rStyle w:val="e24kjd"/>
          <w:rFonts w:ascii="Arial" w:hAnsi="Arial" w:cs="Arial"/>
          <w:sz w:val="22"/>
          <w:szCs w:val="22"/>
        </w:rPr>
        <w:t>.</w:t>
      </w:r>
    </w:p>
    <w:p w14:paraId="56B8F8A9" w14:textId="77777777" w:rsidR="00C34350" w:rsidRPr="00960DB3" w:rsidRDefault="00C34350" w:rsidP="00960DB3">
      <w:pPr>
        <w:jc w:val="both"/>
        <w:rPr>
          <w:rStyle w:val="e24kjd"/>
          <w:rFonts w:ascii="Arial" w:hAnsi="Arial" w:cs="Arial"/>
          <w:sz w:val="10"/>
          <w:szCs w:val="10"/>
        </w:rPr>
      </w:pPr>
    </w:p>
    <w:p w14:paraId="112857BE" w14:textId="77777777" w:rsidR="00C34350" w:rsidRPr="00960DB3" w:rsidRDefault="00111DE8" w:rsidP="00960DB3">
      <w:pPr>
        <w:pStyle w:val="Odstavecseseznamem"/>
        <w:numPr>
          <w:ilvl w:val="0"/>
          <w:numId w:val="7"/>
        </w:numPr>
        <w:ind w:left="0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Style w:val="e24kjd"/>
          <w:rFonts w:ascii="Arial" w:hAnsi="Arial" w:cs="Arial"/>
          <w:sz w:val="22"/>
          <w:szCs w:val="22"/>
        </w:rPr>
        <w:t>Pronajímatel je oprávněn požadovat přístup do Předmětu nájmu za účelem kontroly, zda je Předmět nájmu ze strany nájemce užíván řádně dle této smlouvy.</w:t>
      </w:r>
    </w:p>
    <w:p w14:paraId="53BAE086" w14:textId="77777777" w:rsidR="00111DE8" w:rsidRPr="00960DB3" w:rsidRDefault="00111DE8" w:rsidP="00960DB3">
      <w:pPr>
        <w:pStyle w:val="Odstavecseseznamem"/>
        <w:ind w:left="0"/>
        <w:jc w:val="both"/>
        <w:rPr>
          <w:rStyle w:val="e24kjd"/>
          <w:rFonts w:ascii="Arial" w:hAnsi="Arial" w:cs="Arial"/>
          <w:sz w:val="22"/>
          <w:szCs w:val="22"/>
        </w:rPr>
      </w:pPr>
    </w:p>
    <w:p w14:paraId="43445FFA" w14:textId="77777777" w:rsidR="00111DE8" w:rsidRPr="00960DB3" w:rsidRDefault="00111DE8" w:rsidP="00960DB3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V</w:t>
      </w:r>
      <w:r w:rsidR="006416B1" w:rsidRPr="00960DB3">
        <w:rPr>
          <w:rFonts w:ascii="Arial" w:hAnsi="Arial" w:cs="Arial"/>
          <w:b/>
          <w:sz w:val="22"/>
          <w:szCs w:val="22"/>
        </w:rPr>
        <w:t>I</w:t>
      </w:r>
      <w:r w:rsidRPr="00960DB3">
        <w:rPr>
          <w:rFonts w:ascii="Arial" w:hAnsi="Arial" w:cs="Arial"/>
          <w:b/>
          <w:sz w:val="22"/>
          <w:szCs w:val="22"/>
        </w:rPr>
        <w:t>I.</w:t>
      </w:r>
    </w:p>
    <w:p w14:paraId="3122D7DB" w14:textId="77777777" w:rsidR="00111DE8" w:rsidRPr="00960DB3" w:rsidRDefault="00111DE8" w:rsidP="00960DB3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Práva a povinnosti nájemce</w:t>
      </w:r>
    </w:p>
    <w:p w14:paraId="20BFC4D4" w14:textId="77777777" w:rsidR="00111DE8" w:rsidRPr="00960DB3" w:rsidRDefault="00111DE8" w:rsidP="00960DB3">
      <w:pPr>
        <w:pStyle w:val="Odstavecseseznamem"/>
        <w:ind w:left="0"/>
        <w:jc w:val="both"/>
        <w:rPr>
          <w:rStyle w:val="e24kjd"/>
          <w:rFonts w:ascii="Arial" w:hAnsi="Arial" w:cs="Arial"/>
          <w:sz w:val="10"/>
          <w:szCs w:val="10"/>
        </w:rPr>
      </w:pPr>
    </w:p>
    <w:p w14:paraId="27171F98" w14:textId="3D23DA05" w:rsidR="00F4166D" w:rsidRPr="00960DB3" w:rsidRDefault="00416D2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Nájemce je povinen užívat Předmět nájmu jako řádný hospodá</w:t>
      </w:r>
      <w:r w:rsidR="009708A8" w:rsidRPr="00960DB3">
        <w:rPr>
          <w:rFonts w:ascii="Arial" w:hAnsi="Arial" w:cs="Arial"/>
          <w:sz w:val="22"/>
          <w:szCs w:val="22"/>
        </w:rPr>
        <w:t>ř k ujednanému účelu a v souladu s touto smlouvou.</w:t>
      </w:r>
      <w:r w:rsidR="009142C7" w:rsidRPr="00960DB3">
        <w:rPr>
          <w:rFonts w:ascii="Arial" w:hAnsi="Arial" w:cs="Arial"/>
          <w:sz w:val="22"/>
          <w:szCs w:val="22"/>
        </w:rPr>
        <w:t xml:space="preserve"> Změnu účelu nájmu dle této smlouvy je možné provést pouze na základě písemné dohody obou smluvních stran.</w:t>
      </w:r>
    </w:p>
    <w:p w14:paraId="236FB674" w14:textId="77777777" w:rsidR="00F4166D" w:rsidRPr="00960DB3" w:rsidRDefault="00F4166D" w:rsidP="00960DB3">
      <w:pPr>
        <w:pStyle w:val="Odstavecseseznamem"/>
        <w:ind w:left="0"/>
        <w:jc w:val="both"/>
        <w:rPr>
          <w:rFonts w:ascii="Arial" w:hAnsi="Arial" w:cs="Arial"/>
          <w:sz w:val="10"/>
          <w:szCs w:val="10"/>
        </w:rPr>
      </w:pPr>
    </w:p>
    <w:p w14:paraId="538A0C66" w14:textId="1FDCE149" w:rsidR="003A1F54" w:rsidRPr="00960DB3" w:rsidRDefault="0076611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Nájemce je povinen počínat si v Předmětu nájmu tak, aby zabránil vzniku škody a aby byly z jeho strany, jakožto i ze strany jeho zaměstnanců a dalších osob nacházejících se s jeho svolením v Předmětu nájmu dodržovány obecně závazné předpisy požární ochrany</w:t>
      </w:r>
      <w:r w:rsidR="00A758FF" w:rsidRPr="00960DB3">
        <w:rPr>
          <w:rFonts w:ascii="Arial" w:hAnsi="Arial" w:cs="Arial"/>
          <w:sz w:val="22"/>
          <w:szCs w:val="22"/>
        </w:rPr>
        <w:t xml:space="preserve"> (zejména </w:t>
      </w:r>
      <w:r w:rsidR="00803928" w:rsidRPr="00960DB3">
        <w:rPr>
          <w:rFonts w:ascii="Arial" w:hAnsi="Arial" w:cs="Arial"/>
          <w:sz w:val="22"/>
          <w:szCs w:val="22"/>
        </w:rPr>
        <w:t xml:space="preserve">je povinen </w:t>
      </w:r>
      <w:r w:rsidR="00A758FF" w:rsidRPr="00960DB3">
        <w:rPr>
          <w:rFonts w:ascii="Arial" w:hAnsi="Arial" w:cs="Arial"/>
          <w:sz w:val="22"/>
          <w:szCs w:val="22"/>
        </w:rPr>
        <w:t>provádět kontroly Předmětu nájmu a zajistit jeho vybavení odpovídajícími hasicími přístroji)</w:t>
      </w:r>
      <w:r w:rsidRPr="00960DB3">
        <w:rPr>
          <w:rFonts w:ascii="Arial" w:hAnsi="Arial" w:cs="Arial"/>
          <w:sz w:val="22"/>
          <w:szCs w:val="22"/>
        </w:rPr>
        <w:t xml:space="preserve">, </w:t>
      </w:r>
      <w:r w:rsidR="004D64BF" w:rsidRPr="00960DB3">
        <w:rPr>
          <w:rFonts w:ascii="Arial" w:hAnsi="Arial" w:cs="Arial"/>
          <w:sz w:val="22"/>
          <w:szCs w:val="22"/>
        </w:rPr>
        <w:t xml:space="preserve">předpisy </w:t>
      </w:r>
      <w:r w:rsidRPr="00960DB3">
        <w:rPr>
          <w:rFonts w:ascii="Arial" w:hAnsi="Arial" w:cs="Arial"/>
          <w:sz w:val="22"/>
          <w:szCs w:val="22"/>
        </w:rPr>
        <w:t>ochrany zdraví při práci, předpisy o ochraně životního prostředí, jakož i vnitřní provozní předpisy vydané pronajímatelem</w:t>
      </w:r>
      <w:r w:rsidR="00A758FF" w:rsidRPr="00960DB3">
        <w:rPr>
          <w:rFonts w:ascii="Arial" w:hAnsi="Arial" w:cs="Arial"/>
          <w:sz w:val="22"/>
          <w:szCs w:val="22"/>
        </w:rPr>
        <w:t>.</w:t>
      </w:r>
    </w:p>
    <w:p w14:paraId="720A84F6" w14:textId="77777777" w:rsidR="00A758FF" w:rsidRPr="00960DB3" w:rsidRDefault="00A758FF" w:rsidP="00960DB3">
      <w:pPr>
        <w:jc w:val="both"/>
        <w:rPr>
          <w:rFonts w:ascii="Arial" w:hAnsi="Arial" w:cs="Arial"/>
          <w:sz w:val="10"/>
          <w:szCs w:val="10"/>
        </w:rPr>
      </w:pPr>
    </w:p>
    <w:p w14:paraId="189BBE64" w14:textId="77777777" w:rsidR="00416D2B" w:rsidRPr="00960DB3" w:rsidRDefault="00416D2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lastRenderedPageBreak/>
        <w:t>Nájemce není oprávněn přenechat Předmět nájmu ani jeho část do podnájmu třetí osobě bez předchozího písemného souhlasu pronajímatele.</w:t>
      </w:r>
    </w:p>
    <w:p w14:paraId="29E3C0E5" w14:textId="77777777" w:rsidR="00416D2B" w:rsidRPr="00960DB3" w:rsidRDefault="00416D2B" w:rsidP="00960DB3">
      <w:pPr>
        <w:jc w:val="both"/>
        <w:rPr>
          <w:rFonts w:ascii="Arial" w:hAnsi="Arial" w:cs="Arial"/>
          <w:sz w:val="10"/>
          <w:szCs w:val="10"/>
        </w:rPr>
      </w:pPr>
    </w:p>
    <w:p w14:paraId="216BDE5F" w14:textId="20B262E5" w:rsidR="00416D2B" w:rsidRPr="00960DB3" w:rsidRDefault="00416D2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Nájemce je odpovědný za udržová</w:t>
      </w:r>
      <w:r w:rsidR="00803928" w:rsidRPr="00960DB3">
        <w:rPr>
          <w:rFonts w:ascii="Arial" w:hAnsi="Arial" w:cs="Arial"/>
          <w:sz w:val="22"/>
          <w:szCs w:val="22"/>
        </w:rPr>
        <w:t>ní stavu Předmětu nájmu</w:t>
      </w:r>
      <w:r w:rsidR="004D64BF" w:rsidRPr="00960DB3">
        <w:rPr>
          <w:rFonts w:ascii="Arial" w:hAnsi="Arial" w:cs="Arial"/>
          <w:sz w:val="22"/>
          <w:szCs w:val="22"/>
        </w:rPr>
        <w:t xml:space="preserve"> v rozsahu uvedeném dále v této smlouvě </w:t>
      </w:r>
      <w:r w:rsidR="00803928" w:rsidRPr="00960DB3">
        <w:rPr>
          <w:rFonts w:ascii="Arial" w:hAnsi="Arial" w:cs="Arial"/>
          <w:sz w:val="22"/>
          <w:szCs w:val="22"/>
        </w:rPr>
        <w:t>a za provoz v něm. V</w:t>
      </w:r>
      <w:r w:rsidRPr="00960DB3">
        <w:rPr>
          <w:rFonts w:ascii="Arial" w:hAnsi="Arial" w:cs="Arial"/>
          <w:sz w:val="22"/>
          <w:szCs w:val="22"/>
        </w:rPr>
        <w:t xml:space="preserve"> případě škody vzniklé v souvislosti s jeho činností za tuto odpovídá, včetně škody způsobené osobami, jimž umožnil do Předmětu nájmu přístup.</w:t>
      </w:r>
      <w:r w:rsidR="003A1F54" w:rsidRPr="00960DB3">
        <w:rPr>
          <w:rFonts w:ascii="Arial" w:hAnsi="Arial" w:cs="Arial"/>
          <w:sz w:val="22"/>
          <w:szCs w:val="22"/>
        </w:rPr>
        <w:t xml:space="preserve"> V případě vzniku jakékoliv škody v anebo na Předmětu nájmu je nájemce povinen kontaktovat pronajímatele, a to prostřednictvím kontaktní osoby uvedené v záhlaví této smlouvy, a vznik škody mu oznámit.</w:t>
      </w:r>
    </w:p>
    <w:p w14:paraId="423E996F" w14:textId="77777777" w:rsidR="00CD714A" w:rsidRPr="00960DB3" w:rsidRDefault="00CD714A" w:rsidP="00960DB3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769116A1" w14:textId="77777777" w:rsidR="00416D2B" w:rsidRPr="00960DB3" w:rsidRDefault="00416D2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Po dobu trvání nájmu dle této smlouvy provádí nájemce běžnou údržbu Předmětu nájmu na svůj náklad, stejně tak jako provádí na své náklady práce související s jeho obvyklým udržováním</w:t>
      </w:r>
      <w:r w:rsidR="000B7D0F" w:rsidRPr="00960DB3">
        <w:rPr>
          <w:rFonts w:ascii="Arial" w:hAnsi="Arial" w:cs="Arial"/>
          <w:sz w:val="22"/>
          <w:szCs w:val="22"/>
        </w:rPr>
        <w:t xml:space="preserve"> (zejména výměna žárovek, zářivek</w:t>
      </w:r>
      <w:r w:rsidR="00A758FF" w:rsidRPr="00960DB3">
        <w:rPr>
          <w:rFonts w:ascii="Arial" w:hAnsi="Arial" w:cs="Arial"/>
          <w:sz w:val="22"/>
          <w:szCs w:val="22"/>
        </w:rPr>
        <w:t xml:space="preserve">, vypínačů, zásuvek). </w:t>
      </w:r>
      <w:r w:rsidRPr="00960DB3">
        <w:rPr>
          <w:rFonts w:ascii="Arial" w:hAnsi="Arial" w:cs="Arial"/>
          <w:sz w:val="22"/>
          <w:szCs w:val="22"/>
        </w:rPr>
        <w:t>Bez předchozího písemného souhlasu pronajímatele je nájemce oprávněn provést na svůj náklad pouze drobné vnitřní úpravy a opravy Předmětu nájmu.</w:t>
      </w:r>
    </w:p>
    <w:p w14:paraId="371E207D" w14:textId="77777777" w:rsidR="00416D2B" w:rsidRPr="00960DB3" w:rsidRDefault="00416D2B" w:rsidP="00960DB3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19D13AF2" w14:textId="77777777" w:rsidR="00416D2B" w:rsidRPr="00960DB3" w:rsidRDefault="00416D2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Nájemce je povinen řádně a včas oznámit pronajímateli vadu Předmětu nájmu, kterou má pronajímatel odstranit, jinak odpovídá za škodu způsobenou neplněním této povinnosti a nemůže z to</w:t>
      </w:r>
      <w:r w:rsidR="00803928" w:rsidRPr="00960DB3">
        <w:rPr>
          <w:rFonts w:ascii="Arial" w:hAnsi="Arial" w:cs="Arial"/>
          <w:sz w:val="22"/>
          <w:szCs w:val="22"/>
        </w:rPr>
        <w:t>hoto důvodu žádat slevu z N</w:t>
      </w:r>
      <w:r w:rsidRPr="00960DB3">
        <w:rPr>
          <w:rFonts w:ascii="Arial" w:hAnsi="Arial" w:cs="Arial"/>
          <w:sz w:val="22"/>
          <w:szCs w:val="22"/>
        </w:rPr>
        <w:t xml:space="preserve">ájemného. V případě provádění oprav a údržby věcí, které má provést pronajímatel, je nájemce povinen snášet omezení užívání prostor v rozsahu nutném pro provedení oprav a udržování </w:t>
      </w:r>
      <w:r w:rsidR="009F5335" w:rsidRPr="00960DB3">
        <w:rPr>
          <w:rFonts w:ascii="Arial" w:hAnsi="Arial" w:cs="Arial"/>
          <w:sz w:val="22"/>
          <w:szCs w:val="22"/>
        </w:rPr>
        <w:t>Předmětu nájmu</w:t>
      </w:r>
      <w:r w:rsidRPr="00960DB3">
        <w:rPr>
          <w:rFonts w:ascii="Arial" w:hAnsi="Arial" w:cs="Arial"/>
          <w:sz w:val="22"/>
          <w:szCs w:val="22"/>
        </w:rPr>
        <w:t>.</w:t>
      </w:r>
    </w:p>
    <w:p w14:paraId="0ACF2019" w14:textId="77777777" w:rsidR="00416D2B" w:rsidRPr="00960DB3" w:rsidRDefault="00416D2B" w:rsidP="00960DB3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470F0BD0" w14:textId="1409A826" w:rsidR="00416D2B" w:rsidRPr="00960DB3" w:rsidRDefault="00416D2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Vynaloží-li nájemce v havarijních případech</w:t>
      </w:r>
      <w:r w:rsidR="00247330" w:rsidRPr="00960DB3">
        <w:rPr>
          <w:rFonts w:ascii="Arial" w:hAnsi="Arial" w:cs="Arial"/>
          <w:sz w:val="22"/>
          <w:szCs w:val="22"/>
        </w:rPr>
        <w:t xml:space="preserve"> v Předmětu nájmu</w:t>
      </w:r>
      <w:r w:rsidR="00FB3972" w:rsidRPr="00960DB3">
        <w:rPr>
          <w:rFonts w:ascii="Arial" w:hAnsi="Arial" w:cs="Arial"/>
          <w:sz w:val="22"/>
          <w:szCs w:val="22"/>
        </w:rPr>
        <w:t xml:space="preserve"> náklady</w:t>
      </w:r>
      <w:r w:rsidRPr="00960DB3">
        <w:rPr>
          <w:rFonts w:ascii="Arial" w:hAnsi="Arial" w:cs="Arial"/>
          <w:sz w:val="22"/>
          <w:szCs w:val="22"/>
        </w:rPr>
        <w:t xml:space="preserve">, </w:t>
      </w:r>
      <w:r w:rsidR="004F7F8B" w:rsidRPr="00960DB3">
        <w:rPr>
          <w:rFonts w:ascii="Arial" w:hAnsi="Arial" w:cs="Arial"/>
          <w:sz w:val="22"/>
          <w:szCs w:val="22"/>
        </w:rPr>
        <w:t xml:space="preserve">nebo </w:t>
      </w:r>
      <w:r w:rsidRPr="00960DB3">
        <w:rPr>
          <w:rFonts w:ascii="Arial" w:hAnsi="Arial" w:cs="Arial"/>
          <w:sz w:val="22"/>
          <w:szCs w:val="22"/>
        </w:rPr>
        <w:t>nesnese-li oprava</w:t>
      </w:r>
      <w:r w:rsidR="004D64BF" w:rsidRPr="00960DB3">
        <w:rPr>
          <w:rFonts w:ascii="Arial" w:hAnsi="Arial" w:cs="Arial"/>
          <w:sz w:val="22"/>
          <w:szCs w:val="22"/>
        </w:rPr>
        <w:t xml:space="preserve"> Předmětu nájmu</w:t>
      </w:r>
      <w:r w:rsidR="00247330" w:rsidRPr="00960DB3">
        <w:rPr>
          <w:rFonts w:ascii="Arial" w:hAnsi="Arial" w:cs="Arial"/>
          <w:sz w:val="22"/>
          <w:szCs w:val="22"/>
        </w:rPr>
        <w:t xml:space="preserve"> </w:t>
      </w:r>
      <w:r w:rsidRPr="00960DB3">
        <w:rPr>
          <w:rFonts w:ascii="Arial" w:hAnsi="Arial" w:cs="Arial"/>
          <w:sz w:val="22"/>
          <w:szCs w:val="22"/>
        </w:rPr>
        <w:t>odkladu</w:t>
      </w:r>
      <w:r w:rsidR="009E4664" w:rsidRPr="00960DB3">
        <w:rPr>
          <w:rFonts w:ascii="Arial" w:hAnsi="Arial" w:cs="Arial"/>
          <w:sz w:val="22"/>
          <w:szCs w:val="22"/>
        </w:rPr>
        <w:t xml:space="preserve"> a nájemce tuto opravu provede</w:t>
      </w:r>
      <w:r w:rsidRPr="00960DB3">
        <w:rPr>
          <w:rFonts w:ascii="Arial" w:hAnsi="Arial" w:cs="Arial"/>
          <w:sz w:val="22"/>
          <w:szCs w:val="22"/>
        </w:rPr>
        <w:t xml:space="preserve">, náleží nájemci náhrada </w:t>
      </w:r>
      <w:r w:rsidR="00FB3972" w:rsidRPr="00960DB3">
        <w:rPr>
          <w:rFonts w:ascii="Arial" w:hAnsi="Arial" w:cs="Arial"/>
          <w:sz w:val="22"/>
          <w:szCs w:val="22"/>
        </w:rPr>
        <w:t xml:space="preserve">těchto nákladů </w:t>
      </w:r>
      <w:r w:rsidRPr="00960DB3">
        <w:rPr>
          <w:rFonts w:ascii="Arial" w:hAnsi="Arial" w:cs="Arial"/>
          <w:sz w:val="22"/>
          <w:szCs w:val="22"/>
        </w:rPr>
        <w:t>ve skutečn</w:t>
      </w:r>
      <w:r w:rsidR="00FB3972" w:rsidRPr="00960DB3">
        <w:rPr>
          <w:rFonts w:ascii="Arial" w:hAnsi="Arial" w:cs="Arial"/>
          <w:sz w:val="22"/>
          <w:szCs w:val="22"/>
        </w:rPr>
        <w:t>é</w:t>
      </w:r>
      <w:r w:rsidRPr="00960DB3">
        <w:rPr>
          <w:rFonts w:ascii="Arial" w:hAnsi="Arial" w:cs="Arial"/>
          <w:sz w:val="22"/>
          <w:szCs w:val="22"/>
        </w:rPr>
        <w:t xml:space="preserve"> </w:t>
      </w:r>
      <w:r w:rsidR="00FB3972" w:rsidRPr="00960DB3">
        <w:rPr>
          <w:rFonts w:ascii="Arial" w:hAnsi="Arial" w:cs="Arial"/>
          <w:sz w:val="22"/>
          <w:szCs w:val="22"/>
        </w:rPr>
        <w:t xml:space="preserve"> výši</w:t>
      </w:r>
      <w:r w:rsidRPr="00960DB3">
        <w:rPr>
          <w:rFonts w:ascii="Arial" w:hAnsi="Arial" w:cs="Arial"/>
          <w:sz w:val="22"/>
          <w:szCs w:val="22"/>
        </w:rPr>
        <w:t xml:space="preserve">. Nárok na úhradu </w:t>
      </w:r>
      <w:r w:rsidR="00250FCC" w:rsidRPr="00960DB3">
        <w:rPr>
          <w:rFonts w:ascii="Arial" w:hAnsi="Arial" w:cs="Arial"/>
          <w:sz w:val="22"/>
          <w:szCs w:val="22"/>
        </w:rPr>
        <w:t xml:space="preserve">těchto nákladů je nájemce povinen </w:t>
      </w:r>
      <w:r w:rsidRPr="00960DB3">
        <w:rPr>
          <w:rFonts w:ascii="Arial" w:hAnsi="Arial" w:cs="Arial"/>
          <w:sz w:val="22"/>
          <w:szCs w:val="22"/>
        </w:rPr>
        <w:t>ohlásit spolu s příslušnými doklady pronajímateli</w:t>
      </w:r>
      <w:r w:rsidR="00250FCC" w:rsidRPr="00960DB3">
        <w:rPr>
          <w:rFonts w:ascii="Arial" w:hAnsi="Arial" w:cs="Arial"/>
          <w:sz w:val="22"/>
          <w:szCs w:val="22"/>
        </w:rPr>
        <w:t>, a to</w:t>
      </w:r>
      <w:r w:rsidRPr="00960DB3">
        <w:rPr>
          <w:rFonts w:ascii="Arial" w:hAnsi="Arial" w:cs="Arial"/>
          <w:sz w:val="22"/>
          <w:szCs w:val="22"/>
        </w:rPr>
        <w:t xml:space="preserve"> písemně do jednoho měsíce po provedení oprav</w:t>
      </w:r>
      <w:r w:rsidR="00FB3972" w:rsidRPr="00960DB3">
        <w:rPr>
          <w:rFonts w:ascii="Arial" w:hAnsi="Arial" w:cs="Arial"/>
          <w:sz w:val="22"/>
          <w:szCs w:val="22"/>
        </w:rPr>
        <w:t>, resp. vynaložení nákladů</w:t>
      </w:r>
      <w:r w:rsidRPr="00960DB3">
        <w:rPr>
          <w:rFonts w:ascii="Arial" w:hAnsi="Arial" w:cs="Arial"/>
          <w:sz w:val="22"/>
          <w:szCs w:val="22"/>
        </w:rPr>
        <w:t>.</w:t>
      </w:r>
    </w:p>
    <w:p w14:paraId="27451543" w14:textId="77777777" w:rsidR="00416D2B" w:rsidRPr="00960DB3" w:rsidRDefault="00416D2B" w:rsidP="00960DB3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204D77FE" w14:textId="77777777" w:rsidR="001E58D9" w:rsidRPr="00960DB3" w:rsidRDefault="00416D2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Stavební a jiné větší úpravy než běžné či drobné úpravy Předmětu nájmu </w:t>
      </w:r>
      <w:r w:rsidR="006A139F" w:rsidRPr="00960DB3">
        <w:rPr>
          <w:rFonts w:ascii="Arial" w:hAnsi="Arial" w:cs="Arial"/>
          <w:sz w:val="22"/>
          <w:szCs w:val="22"/>
        </w:rPr>
        <w:t>je nájemce oprávněn</w:t>
      </w:r>
      <w:r w:rsidRPr="00960DB3">
        <w:rPr>
          <w:rFonts w:ascii="Arial" w:hAnsi="Arial" w:cs="Arial"/>
          <w:sz w:val="22"/>
          <w:szCs w:val="22"/>
        </w:rPr>
        <w:t xml:space="preserve"> provést jen po předchozím písemném souhlasu pronajímatele. Smluvní strany se dohodly, že náklady na provedené stavební úpravy hradí po souhlasu pronajímatele nájemce </w:t>
      </w:r>
      <w:r w:rsidR="00DD4948" w:rsidRPr="00960DB3">
        <w:rPr>
          <w:rFonts w:ascii="Arial" w:hAnsi="Arial" w:cs="Arial"/>
          <w:sz w:val="22"/>
          <w:szCs w:val="22"/>
        </w:rPr>
        <w:t xml:space="preserve">sám, </w:t>
      </w:r>
      <w:r w:rsidRPr="00960DB3">
        <w:rPr>
          <w:rFonts w:ascii="Arial" w:hAnsi="Arial" w:cs="Arial"/>
          <w:sz w:val="22"/>
          <w:szCs w:val="22"/>
        </w:rPr>
        <w:t xml:space="preserve">a </w:t>
      </w:r>
      <w:r w:rsidR="00DD4948" w:rsidRPr="00960DB3">
        <w:rPr>
          <w:rFonts w:ascii="Arial" w:hAnsi="Arial" w:cs="Arial"/>
          <w:sz w:val="22"/>
          <w:szCs w:val="22"/>
        </w:rPr>
        <w:t>to bez nároku na náhradu</w:t>
      </w:r>
      <w:r w:rsidR="00057C4B" w:rsidRPr="00960DB3">
        <w:rPr>
          <w:rFonts w:ascii="Arial" w:hAnsi="Arial" w:cs="Arial"/>
          <w:sz w:val="22"/>
          <w:szCs w:val="22"/>
        </w:rPr>
        <w:t xml:space="preserve"> ze strany pronajímatele.</w:t>
      </w:r>
    </w:p>
    <w:p w14:paraId="57011E25" w14:textId="77777777" w:rsidR="009708A8" w:rsidRPr="00960DB3" w:rsidRDefault="009708A8" w:rsidP="00960DB3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60EE473C" w14:textId="77777777" w:rsidR="009708A8" w:rsidRPr="00960DB3" w:rsidRDefault="009708A8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Provede-li nájemce na Předmětu nájmu jakékoliv úpravy bez předchozího písemného souhlasu pronajímatele, je v souvislosti se skončením nájmu dle této smlouvy povinen uvést Předmět nájmu do původního stavu, a to na své vlastní náklady.</w:t>
      </w:r>
    </w:p>
    <w:p w14:paraId="302FA1D0" w14:textId="77777777" w:rsidR="001E58D9" w:rsidRPr="00960DB3" w:rsidRDefault="001E58D9" w:rsidP="00960DB3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2E5F7A50" w14:textId="77777777" w:rsidR="001E58D9" w:rsidRPr="00960DB3" w:rsidRDefault="00416D2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Nájemce na své ná</w:t>
      </w:r>
      <w:r w:rsidR="001E58D9" w:rsidRPr="00960DB3">
        <w:rPr>
          <w:rFonts w:ascii="Arial" w:hAnsi="Arial" w:cs="Arial"/>
          <w:sz w:val="22"/>
          <w:szCs w:val="22"/>
        </w:rPr>
        <w:t>klady provádí úklid v Předmětu nájmu</w:t>
      </w:r>
      <w:r w:rsidRPr="00960DB3">
        <w:rPr>
          <w:rFonts w:ascii="Arial" w:hAnsi="Arial" w:cs="Arial"/>
          <w:sz w:val="22"/>
          <w:szCs w:val="22"/>
        </w:rPr>
        <w:t>.</w:t>
      </w:r>
    </w:p>
    <w:p w14:paraId="1FE4090F" w14:textId="77777777" w:rsidR="001E58D9" w:rsidRPr="00960DB3" w:rsidRDefault="001E58D9" w:rsidP="00960DB3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0A3C4E8F" w14:textId="77777777" w:rsidR="001E58D9" w:rsidRPr="00960DB3" w:rsidRDefault="00416D2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Nájemce je povinen umožnit na požádání pronajímateli přístup do </w:t>
      </w:r>
      <w:r w:rsidR="001E58D9" w:rsidRPr="00960DB3">
        <w:rPr>
          <w:rFonts w:ascii="Arial" w:hAnsi="Arial" w:cs="Arial"/>
          <w:sz w:val="22"/>
          <w:szCs w:val="22"/>
        </w:rPr>
        <w:t>Předmětu nájmu</w:t>
      </w:r>
      <w:r w:rsidR="00111DE8" w:rsidRPr="00960DB3">
        <w:rPr>
          <w:rFonts w:ascii="Arial" w:hAnsi="Arial" w:cs="Arial"/>
          <w:sz w:val="22"/>
          <w:szCs w:val="22"/>
        </w:rPr>
        <w:t xml:space="preserve"> za účelem kontroly ve smyslu ustanovení čl. V</w:t>
      </w:r>
      <w:r w:rsidR="004B68AE" w:rsidRPr="00960DB3">
        <w:rPr>
          <w:rFonts w:ascii="Arial" w:hAnsi="Arial" w:cs="Arial"/>
          <w:sz w:val="22"/>
          <w:szCs w:val="22"/>
        </w:rPr>
        <w:t>I</w:t>
      </w:r>
      <w:r w:rsidR="00111DE8" w:rsidRPr="00960DB3">
        <w:rPr>
          <w:rFonts w:ascii="Arial" w:hAnsi="Arial" w:cs="Arial"/>
          <w:sz w:val="22"/>
          <w:szCs w:val="22"/>
        </w:rPr>
        <w:t xml:space="preserve">. odst. </w:t>
      </w:r>
      <w:r w:rsidR="00D63570" w:rsidRPr="00960DB3">
        <w:rPr>
          <w:rFonts w:ascii="Arial" w:hAnsi="Arial" w:cs="Arial"/>
          <w:sz w:val="22"/>
          <w:szCs w:val="22"/>
        </w:rPr>
        <w:t>4</w:t>
      </w:r>
      <w:r w:rsidR="00111DE8" w:rsidRPr="00960DB3">
        <w:rPr>
          <w:rFonts w:ascii="Arial" w:hAnsi="Arial" w:cs="Arial"/>
          <w:sz w:val="22"/>
          <w:szCs w:val="22"/>
        </w:rPr>
        <w:t xml:space="preserve"> této smlouvy.</w:t>
      </w:r>
    </w:p>
    <w:p w14:paraId="469E69B7" w14:textId="77777777" w:rsidR="001E58D9" w:rsidRPr="00960DB3" w:rsidRDefault="001E58D9" w:rsidP="00960DB3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464A59F0" w14:textId="77777777" w:rsidR="001E58D9" w:rsidRPr="00960DB3" w:rsidRDefault="00416D2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Nájemce je povinen zdržet se jakýchkoli zásahů do práv pronajímatele nad rámec dohodnutý v této smlouvě.</w:t>
      </w:r>
    </w:p>
    <w:p w14:paraId="2D691877" w14:textId="77777777" w:rsidR="001E58D9" w:rsidRPr="00960DB3" w:rsidRDefault="001E58D9" w:rsidP="00960DB3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33DC63A0" w14:textId="77777777" w:rsidR="00416D2B" w:rsidRPr="00960DB3" w:rsidRDefault="00416D2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Nájemce je povinen zdržet se jakéhokoli jednání, kterým by rušil ostatní</w:t>
      </w:r>
      <w:r w:rsidR="008946AD" w:rsidRPr="00960DB3">
        <w:rPr>
          <w:rFonts w:ascii="Arial" w:hAnsi="Arial" w:cs="Arial"/>
          <w:sz w:val="22"/>
          <w:szCs w:val="22"/>
        </w:rPr>
        <w:t xml:space="preserve"> uživatele budovy</w:t>
      </w:r>
      <w:r w:rsidR="001E58D9" w:rsidRPr="00960DB3">
        <w:rPr>
          <w:rFonts w:ascii="Arial" w:hAnsi="Arial" w:cs="Arial"/>
          <w:sz w:val="22"/>
          <w:szCs w:val="22"/>
        </w:rPr>
        <w:t xml:space="preserve"> ve výkonu jejich </w:t>
      </w:r>
      <w:r w:rsidRPr="00960DB3">
        <w:rPr>
          <w:rFonts w:ascii="Arial" w:hAnsi="Arial" w:cs="Arial"/>
          <w:sz w:val="22"/>
          <w:szCs w:val="22"/>
        </w:rPr>
        <w:t>pr</w:t>
      </w:r>
      <w:r w:rsidR="001E58D9" w:rsidRPr="00960DB3">
        <w:rPr>
          <w:rFonts w:ascii="Arial" w:hAnsi="Arial" w:cs="Arial"/>
          <w:sz w:val="22"/>
          <w:szCs w:val="22"/>
        </w:rPr>
        <w:t>áv v souvislosti s provozem činnosti v Předmětu nájmu.</w:t>
      </w:r>
    </w:p>
    <w:p w14:paraId="28E6B529" w14:textId="77777777" w:rsidR="001E58D9" w:rsidRPr="00960DB3" w:rsidRDefault="001E58D9" w:rsidP="00960DB3">
      <w:pPr>
        <w:jc w:val="both"/>
        <w:rPr>
          <w:rFonts w:ascii="Arial" w:hAnsi="Arial" w:cs="Arial"/>
          <w:sz w:val="10"/>
          <w:szCs w:val="10"/>
        </w:rPr>
      </w:pPr>
    </w:p>
    <w:p w14:paraId="35C0BD09" w14:textId="08998A86" w:rsidR="00416D2B" w:rsidRPr="00960DB3" w:rsidRDefault="001E58D9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Nájemce je oprávněn s předchozím</w:t>
      </w:r>
      <w:r w:rsidR="00416D2B" w:rsidRPr="00960DB3">
        <w:rPr>
          <w:rFonts w:ascii="Arial" w:hAnsi="Arial" w:cs="Arial"/>
          <w:sz w:val="22"/>
          <w:szCs w:val="22"/>
        </w:rPr>
        <w:t xml:space="preserve"> souhlasem pronajímatele </w:t>
      </w:r>
      <w:r w:rsidR="008E6213" w:rsidRPr="00960DB3">
        <w:rPr>
          <w:rFonts w:ascii="Arial" w:hAnsi="Arial" w:cs="Arial"/>
          <w:sz w:val="22"/>
          <w:szCs w:val="22"/>
        </w:rPr>
        <w:t xml:space="preserve">a </w:t>
      </w:r>
      <w:r w:rsidR="00416D2B" w:rsidRPr="00960DB3">
        <w:rPr>
          <w:rFonts w:ascii="Arial" w:hAnsi="Arial" w:cs="Arial"/>
          <w:sz w:val="22"/>
          <w:szCs w:val="22"/>
        </w:rPr>
        <w:t>po předložení rozsahu</w:t>
      </w:r>
      <w:r w:rsidR="004F7F8B" w:rsidRPr="00960DB3">
        <w:rPr>
          <w:rFonts w:ascii="Arial" w:hAnsi="Arial" w:cs="Arial"/>
          <w:sz w:val="22"/>
          <w:szCs w:val="22"/>
        </w:rPr>
        <w:t xml:space="preserve"> a podoby</w:t>
      </w:r>
      <w:r w:rsidR="00416D2B" w:rsidRPr="00960DB3">
        <w:rPr>
          <w:rFonts w:ascii="Arial" w:hAnsi="Arial" w:cs="Arial"/>
          <w:sz w:val="22"/>
          <w:szCs w:val="22"/>
        </w:rPr>
        <w:t xml:space="preserve"> štítu, návěstí či jiných </w:t>
      </w:r>
      <w:r w:rsidR="004F7F8B" w:rsidRPr="00960DB3">
        <w:rPr>
          <w:rFonts w:ascii="Arial" w:hAnsi="Arial" w:cs="Arial"/>
          <w:sz w:val="22"/>
          <w:szCs w:val="22"/>
        </w:rPr>
        <w:t xml:space="preserve">označení </w:t>
      </w:r>
      <w:r w:rsidR="00416D2B" w:rsidRPr="00960DB3">
        <w:rPr>
          <w:rFonts w:ascii="Arial" w:hAnsi="Arial" w:cs="Arial"/>
          <w:sz w:val="22"/>
          <w:szCs w:val="22"/>
        </w:rPr>
        <w:t xml:space="preserve">opatřit těmito budovu, v níž se nalézá </w:t>
      </w:r>
      <w:r w:rsidRPr="00960DB3">
        <w:rPr>
          <w:rFonts w:ascii="Arial" w:hAnsi="Arial" w:cs="Arial"/>
          <w:sz w:val="22"/>
          <w:szCs w:val="22"/>
        </w:rPr>
        <w:t>Předmět nájmu</w:t>
      </w:r>
      <w:r w:rsidR="00416D2B" w:rsidRPr="00960DB3">
        <w:rPr>
          <w:rFonts w:ascii="Arial" w:hAnsi="Arial" w:cs="Arial"/>
          <w:sz w:val="22"/>
          <w:szCs w:val="22"/>
        </w:rPr>
        <w:t xml:space="preserve">. </w:t>
      </w:r>
      <w:r w:rsidR="004F7F8B" w:rsidRPr="00960DB3">
        <w:rPr>
          <w:rFonts w:ascii="Arial" w:hAnsi="Arial" w:cs="Arial"/>
          <w:sz w:val="22"/>
          <w:szCs w:val="22"/>
        </w:rPr>
        <w:t>P</w:t>
      </w:r>
      <w:r w:rsidR="00416D2B" w:rsidRPr="00960DB3">
        <w:rPr>
          <w:rFonts w:ascii="Arial" w:hAnsi="Arial" w:cs="Arial"/>
          <w:sz w:val="22"/>
          <w:szCs w:val="22"/>
        </w:rPr>
        <w:t xml:space="preserve">ři skončení nájmu </w:t>
      </w:r>
      <w:r w:rsidR="004F7F8B" w:rsidRPr="00960DB3">
        <w:rPr>
          <w:rFonts w:ascii="Arial" w:hAnsi="Arial" w:cs="Arial"/>
          <w:sz w:val="22"/>
          <w:szCs w:val="22"/>
        </w:rPr>
        <w:t xml:space="preserve"> nájemce tato označení </w:t>
      </w:r>
      <w:r w:rsidR="008E6213" w:rsidRPr="00960DB3">
        <w:rPr>
          <w:rFonts w:ascii="Arial" w:hAnsi="Arial" w:cs="Arial"/>
          <w:sz w:val="22"/>
          <w:szCs w:val="22"/>
        </w:rPr>
        <w:t xml:space="preserve">na své náklady </w:t>
      </w:r>
      <w:r w:rsidR="004F7F8B" w:rsidRPr="00960DB3">
        <w:rPr>
          <w:rFonts w:ascii="Arial" w:hAnsi="Arial" w:cs="Arial"/>
          <w:sz w:val="22"/>
          <w:szCs w:val="22"/>
        </w:rPr>
        <w:t xml:space="preserve">odstraní a </w:t>
      </w:r>
      <w:r w:rsidR="00416D2B" w:rsidRPr="00960DB3">
        <w:rPr>
          <w:rFonts w:ascii="Arial" w:hAnsi="Arial" w:cs="Arial"/>
          <w:sz w:val="22"/>
          <w:szCs w:val="22"/>
        </w:rPr>
        <w:t>uvede dotčenou část budovy do původního stavu.</w:t>
      </w:r>
      <w:r w:rsidR="00416D2B" w:rsidRPr="00960DB3">
        <w:rPr>
          <w:rFonts w:ascii="Arial" w:hAnsi="Arial" w:cs="Arial"/>
          <w:sz w:val="22"/>
          <w:szCs w:val="22"/>
        </w:rPr>
        <w:tab/>
      </w:r>
    </w:p>
    <w:p w14:paraId="3E20E5A0" w14:textId="77777777" w:rsidR="00416D2B" w:rsidRPr="00960DB3" w:rsidRDefault="00416D2B" w:rsidP="00960DB3">
      <w:pPr>
        <w:pStyle w:val="Odstavecseseznamem"/>
        <w:jc w:val="both"/>
        <w:rPr>
          <w:rFonts w:ascii="Arial" w:hAnsi="Arial" w:cs="Arial"/>
          <w:sz w:val="10"/>
          <w:szCs w:val="10"/>
        </w:rPr>
      </w:pPr>
    </w:p>
    <w:p w14:paraId="0F15FF6C" w14:textId="77777777" w:rsidR="00416D2B" w:rsidRPr="00960DB3" w:rsidRDefault="00416D2B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Nájemce není oprávněn bez předchozího písemného souhlasu pronajímatele převést nájem </w:t>
      </w:r>
      <w:r w:rsidR="00A915CD" w:rsidRPr="00960DB3">
        <w:rPr>
          <w:rFonts w:ascii="Arial" w:hAnsi="Arial" w:cs="Arial"/>
          <w:sz w:val="22"/>
          <w:szCs w:val="22"/>
        </w:rPr>
        <w:t>ve prospěch třetí osoby.</w:t>
      </w:r>
      <w:r w:rsidRPr="00960DB3">
        <w:rPr>
          <w:rFonts w:ascii="Arial" w:hAnsi="Arial" w:cs="Arial"/>
          <w:sz w:val="22"/>
          <w:szCs w:val="22"/>
        </w:rPr>
        <w:t xml:space="preserve"> V případě porušení této povinnosti je oprávněn pronajímatel odstoupit od této smlouvy.</w:t>
      </w:r>
    </w:p>
    <w:p w14:paraId="59F492F9" w14:textId="77777777" w:rsidR="00C34350" w:rsidRPr="00960DB3" w:rsidRDefault="00C34350" w:rsidP="00960DB3">
      <w:pPr>
        <w:jc w:val="both"/>
        <w:rPr>
          <w:rFonts w:ascii="Arial" w:hAnsi="Arial" w:cs="Arial"/>
          <w:sz w:val="10"/>
          <w:szCs w:val="10"/>
        </w:rPr>
      </w:pPr>
    </w:p>
    <w:p w14:paraId="16B731E7" w14:textId="7CBC40EB" w:rsidR="00C34350" w:rsidRPr="00960DB3" w:rsidRDefault="00C34350" w:rsidP="00960DB3">
      <w:pPr>
        <w:pStyle w:val="Odstavecseseznamem"/>
        <w:numPr>
          <w:ilvl w:val="0"/>
          <w:numId w:val="1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Nájemce není oprávněn zapsat nájemní právo k </w:t>
      </w:r>
      <w:r w:rsidRPr="007C6139">
        <w:rPr>
          <w:rFonts w:ascii="Arial" w:hAnsi="Arial" w:cs="Arial"/>
          <w:sz w:val="22"/>
          <w:szCs w:val="22"/>
        </w:rPr>
        <w:t>Předmětu</w:t>
      </w:r>
      <w:r w:rsidRPr="00960DB3">
        <w:rPr>
          <w:rFonts w:ascii="Arial" w:hAnsi="Arial" w:cs="Arial"/>
          <w:sz w:val="22"/>
          <w:szCs w:val="22"/>
        </w:rPr>
        <w:t xml:space="preserve"> nájmu dle této smlouvy do katastru nemovitostí jako věcné právo.</w:t>
      </w:r>
    </w:p>
    <w:p w14:paraId="0D021D6C" w14:textId="4FF19876" w:rsidR="00C2248D" w:rsidRDefault="00C2248D" w:rsidP="00960DB3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52F7C0C" w14:textId="77777777" w:rsidR="000268E8" w:rsidRPr="00960DB3" w:rsidRDefault="000268E8" w:rsidP="00960DB3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VI</w:t>
      </w:r>
      <w:r w:rsidR="006416B1" w:rsidRPr="00960DB3">
        <w:rPr>
          <w:rFonts w:ascii="Arial" w:hAnsi="Arial" w:cs="Arial"/>
          <w:b/>
          <w:sz w:val="22"/>
          <w:szCs w:val="22"/>
        </w:rPr>
        <w:t>I</w:t>
      </w:r>
      <w:r w:rsidR="00111DE8" w:rsidRPr="00960DB3">
        <w:rPr>
          <w:rFonts w:ascii="Arial" w:hAnsi="Arial" w:cs="Arial"/>
          <w:b/>
          <w:sz w:val="22"/>
          <w:szCs w:val="22"/>
        </w:rPr>
        <w:t>I</w:t>
      </w:r>
      <w:r w:rsidRPr="00960DB3">
        <w:rPr>
          <w:rFonts w:ascii="Arial" w:hAnsi="Arial" w:cs="Arial"/>
          <w:b/>
          <w:sz w:val="22"/>
          <w:szCs w:val="22"/>
        </w:rPr>
        <w:t>.</w:t>
      </w:r>
    </w:p>
    <w:p w14:paraId="29B69A99" w14:textId="77777777" w:rsidR="000268E8" w:rsidRPr="00960DB3" w:rsidRDefault="000268E8" w:rsidP="00960DB3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Doba trvání smlouvy a její ukončení</w:t>
      </w:r>
    </w:p>
    <w:p w14:paraId="5D55A8EF" w14:textId="77777777" w:rsidR="004138E0" w:rsidRPr="00960DB3" w:rsidRDefault="004138E0" w:rsidP="00960DB3">
      <w:pPr>
        <w:jc w:val="both"/>
        <w:rPr>
          <w:rFonts w:ascii="Arial" w:hAnsi="Arial" w:cs="Arial"/>
          <w:sz w:val="10"/>
          <w:szCs w:val="10"/>
        </w:rPr>
      </w:pPr>
    </w:p>
    <w:p w14:paraId="3A3ED25C" w14:textId="745766CC" w:rsidR="003C20C3" w:rsidRPr="00ED0C33" w:rsidRDefault="003C20C3" w:rsidP="00960DB3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Tato smlouva se uzavírá</w:t>
      </w:r>
      <w:r w:rsidR="00A916C5" w:rsidRPr="00960DB3">
        <w:rPr>
          <w:rFonts w:ascii="Arial" w:hAnsi="Arial" w:cs="Arial"/>
          <w:sz w:val="22"/>
          <w:szCs w:val="22"/>
        </w:rPr>
        <w:t xml:space="preserve"> na dobu neurčitou, a to počínaje dnem</w:t>
      </w:r>
      <w:r w:rsidRPr="00960DB3">
        <w:rPr>
          <w:rFonts w:ascii="Arial" w:hAnsi="Arial" w:cs="Arial"/>
          <w:sz w:val="22"/>
          <w:szCs w:val="22"/>
        </w:rPr>
        <w:t xml:space="preserve"> </w:t>
      </w:r>
      <w:r w:rsidR="00CD714A" w:rsidRPr="00960DB3">
        <w:rPr>
          <w:rFonts w:ascii="Arial" w:hAnsi="Arial" w:cs="Arial"/>
          <w:b/>
          <w:sz w:val="22"/>
          <w:szCs w:val="22"/>
        </w:rPr>
        <w:t xml:space="preserve">1. </w:t>
      </w:r>
      <w:r w:rsidR="00CC4A10" w:rsidRPr="00960DB3">
        <w:rPr>
          <w:rFonts w:ascii="Arial" w:hAnsi="Arial" w:cs="Arial"/>
          <w:b/>
          <w:sz w:val="22"/>
          <w:szCs w:val="22"/>
        </w:rPr>
        <w:t>7</w:t>
      </w:r>
      <w:r w:rsidR="00BE694A" w:rsidRPr="00960DB3">
        <w:rPr>
          <w:rFonts w:ascii="Arial" w:hAnsi="Arial" w:cs="Arial"/>
          <w:b/>
          <w:sz w:val="22"/>
          <w:szCs w:val="22"/>
        </w:rPr>
        <w:t>. 2021</w:t>
      </w:r>
      <w:r w:rsidR="00927E81" w:rsidRPr="00960DB3">
        <w:rPr>
          <w:rFonts w:ascii="Arial" w:hAnsi="Arial" w:cs="Arial"/>
          <w:b/>
          <w:sz w:val="22"/>
          <w:szCs w:val="22"/>
        </w:rPr>
        <w:t>.</w:t>
      </w:r>
    </w:p>
    <w:p w14:paraId="580FA1E2" w14:textId="77777777" w:rsidR="00ED0C33" w:rsidRPr="00960DB3" w:rsidRDefault="00ED0C33" w:rsidP="00ED0C3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0254E1A" w14:textId="77777777" w:rsidR="00A916C5" w:rsidRPr="00960DB3" w:rsidRDefault="00A916C5" w:rsidP="00960DB3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lastRenderedPageBreak/>
        <w:t>Tato smlouva může být ukončena pouze:</w:t>
      </w:r>
    </w:p>
    <w:p w14:paraId="22320EB1" w14:textId="77777777" w:rsidR="00A916C5" w:rsidRPr="00960DB3" w:rsidRDefault="00A916C5" w:rsidP="00960DB3">
      <w:pPr>
        <w:ind w:left="360"/>
        <w:jc w:val="both"/>
        <w:rPr>
          <w:rFonts w:ascii="Arial" w:hAnsi="Arial" w:cs="Arial"/>
          <w:sz w:val="6"/>
          <w:szCs w:val="6"/>
        </w:rPr>
      </w:pPr>
    </w:p>
    <w:p w14:paraId="756A6E92" w14:textId="77777777" w:rsidR="00A916C5" w:rsidRPr="00960DB3" w:rsidRDefault="00A916C5" w:rsidP="00960DB3">
      <w:pPr>
        <w:pStyle w:val="Odstavecseseznamem"/>
        <w:numPr>
          <w:ilvl w:val="0"/>
          <w:numId w:val="10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dohodou smluvních stran</w:t>
      </w:r>
      <w:r w:rsidRPr="00960DB3">
        <w:rPr>
          <w:rStyle w:val="e24kjd"/>
          <w:rFonts w:ascii="Arial" w:hAnsi="Arial" w:cs="Arial"/>
          <w:sz w:val="22"/>
          <w:szCs w:val="22"/>
        </w:rPr>
        <w:t>;</w:t>
      </w:r>
    </w:p>
    <w:p w14:paraId="0F20C1D1" w14:textId="77777777" w:rsidR="00A916C5" w:rsidRPr="00960DB3" w:rsidRDefault="00A916C5" w:rsidP="00960DB3">
      <w:pPr>
        <w:pStyle w:val="Odstavecseseznamem"/>
        <w:numPr>
          <w:ilvl w:val="0"/>
          <w:numId w:val="10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Style w:val="e24kjd"/>
          <w:rFonts w:ascii="Arial" w:hAnsi="Arial" w:cs="Arial"/>
          <w:sz w:val="22"/>
          <w:szCs w:val="22"/>
        </w:rPr>
        <w:t>písemnou výpovědí s uvedením důvodu kterékoliv ze smluvních stran</w:t>
      </w:r>
      <w:r w:rsidR="00693A88" w:rsidRPr="00960DB3">
        <w:rPr>
          <w:rStyle w:val="e24kjd"/>
          <w:rFonts w:ascii="Arial" w:hAnsi="Arial" w:cs="Arial"/>
          <w:sz w:val="22"/>
          <w:szCs w:val="22"/>
        </w:rPr>
        <w:t>;</w:t>
      </w:r>
    </w:p>
    <w:p w14:paraId="76B81C41" w14:textId="77777777" w:rsidR="00A511E5" w:rsidRPr="00960DB3" w:rsidRDefault="00693A88" w:rsidP="00960DB3">
      <w:pPr>
        <w:pStyle w:val="Odstavecseseznamem"/>
        <w:numPr>
          <w:ilvl w:val="0"/>
          <w:numId w:val="10"/>
        </w:numPr>
        <w:ind w:left="567"/>
        <w:jc w:val="both"/>
        <w:rPr>
          <w:rStyle w:val="e24kjd"/>
          <w:rFonts w:ascii="Arial" w:hAnsi="Arial" w:cs="Arial"/>
          <w:sz w:val="22"/>
          <w:szCs w:val="22"/>
        </w:rPr>
      </w:pPr>
      <w:r w:rsidRPr="00960DB3">
        <w:rPr>
          <w:rStyle w:val="e24kjd"/>
          <w:rFonts w:ascii="Arial" w:hAnsi="Arial" w:cs="Arial"/>
          <w:sz w:val="22"/>
          <w:szCs w:val="22"/>
        </w:rPr>
        <w:t>písemnou výpovědí bez udání důvodu kterékoliv ze smluvních stran</w:t>
      </w:r>
      <w:r w:rsidR="00A511E5" w:rsidRPr="00960DB3">
        <w:rPr>
          <w:rStyle w:val="e24kjd"/>
          <w:rFonts w:ascii="Arial" w:hAnsi="Arial" w:cs="Arial"/>
          <w:sz w:val="22"/>
          <w:szCs w:val="22"/>
        </w:rPr>
        <w:t>;</w:t>
      </w:r>
    </w:p>
    <w:p w14:paraId="1020E5B3" w14:textId="5B0512B0" w:rsidR="00693A88" w:rsidRPr="00960DB3" w:rsidRDefault="00A511E5" w:rsidP="00960DB3">
      <w:pPr>
        <w:pStyle w:val="Odstavecseseznamem"/>
        <w:numPr>
          <w:ilvl w:val="0"/>
          <w:numId w:val="10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960DB3">
        <w:rPr>
          <w:rStyle w:val="e24kjd"/>
          <w:rFonts w:ascii="Arial" w:hAnsi="Arial" w:cs="Arial"/>
          <w:sz w:val="22"/>
          <w:szCs w:val="22"/>
        </w:rPr>
        <w:t>odstoupení</w:t>
      </w:r>
      <w:r w:rsidR="00FB3972" w:rsidRPr="00960DB3">
        <w:rPr>
          <w:rStyle w:val="e24kjd"/>
          <w:rFonts w:ascii="Arial" w:hAnsi="Arial" w:cs="Arial"/>
          <w:sz w:val="22"/>
          <w:szCs w:val="22"/>
        </w:rPr>
        <w:t>m</w:t>
      </w:r>
      <w:r w:rsidRPr="00960DB3">
        <w:rPr>
          <w:rStyle w:val="e24kjd"/>
          <w:rFonts w:ascii="Arial" w:hAnsi="Arial" w:cs="Arial"/>
          <w:sz w:val="22"/>
          <w:szCs w:val="22"/>
        </w:rPr>
        <w:t xml:space="preserve"> pronajímatele ve smyslu ustanovení čl. VII. odst. 17</w:t>
      </w:r>
      <w:r w:rsidR="00693A88" w:rsidRPr="00960DB3">
        <w:rPr>
          <w:rStyle w:val="e24kjd"/>
          <w:rFonts w:ascii="Arial" w:hAnsi="Arial" w:cs="Arial"/>
          <w:sz w:val="22"/>
          <w:szCs w:val="22"/>
        </w:rPr>
        <w:t>.</w:t>
      </w:r>
      <w:r w:rsidRPr="00960DB3">
        <w:rPr>
          <w:rStyle w:val="e24kjd"/>
          <w:rFonts w:ascii="Arial" w:hAnsi="Arial" w:cs="Arial"/>
          <w:sz w:val="22"/>
          <w:szCs w:val="22"/>
        </w:rPr>
        <w:t xml:space="preserve"> této smlouvy.</w:t>
      </w:r>
    </w:p>
    <w:p w14:paraId="5918AFB6" w14:textId="77777777" w:rsidR="00A916C5" w:rsidRPr="00960DB3" w:rsidRDefault="00A916C5" w:rsidP="00960DB3">
      <w:pPr>
        <w:jc w:val="both"/>
        <w:rPr>
          <w:rFonts w:ascii="Arial" w:hAnsi="Arial" w:cs="Arial"/>
          <w:sz w:val="6"/>
          <w:szCs w:val="6"/>
        </w:rPr>
      </w:pPr>
    </w:p>
    <w:p w14:paraId="2319AEFD" w14:textId="77777777" w:rsidR="00A916C5" w:rsidRPr="00960DB3" w:rsidRDefault="00A916C5" w:rsidP="00960DB3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Nájemce je </w:t>
      </w:r>
      <w:r w:rsidR="004831A6" w:rsidRPr="00960DB3">
        <w:rPr>
          <w:rFonts w:ascii="Arial" w:hAnsi="Arial" w:cs="Arial"/>
          <w:sz w:val="22"/>
          <w:szCs w:val="22"/>
        </w:rPr>
        <w:t>oprávněn vypovědět tuto smlouvu</w:t>
      </w:r>
      <w:r w:rsidR="00693A88" w:rsidRPr="00960DB3">
        <w:rPr>
          <w:rFonts w:ascii="Arial" w:hAnsi="Arial" w:cs="Arial"/>
          <w:sz w:val="22"/>
          <w:szCs w:val="22"/>
        </w:rPr>
        <w:t xml:space="preserve"> písemnou výpovědí s uvedením důvodu, a to</w:t>
      </w:r>
      <w:r w:rsidR="004831A6" w:rsidRPr="00960DB3">
        <w:rPr>
          <w:rFonts w:ascii="Arial" w:hAnsi="Arial" w:cs="Arial"/>
          <w:sz w:val="22"/>
          <w:szCs w:val="22"/>
        </w:rPr>
        <w:t>:</w:t>
      </w:r>
    </w:p>
    <w:p w14:paraId="2B5AD988" w14:textId="77777777" w:rsidR="00A916C5" w:rsidRPr="00960DB3" w:rsidRDefault="00A916C5" w:rsidP="00960DB3">
      <w:pPr>
        <w:jc w:val="both"/>
        <w:rPr>
          <w:rFonts w:ascii="Arial" w:hAnsi="Arial" w:cs="Arial"/>
          <w:sz w:val="6"/>
          <w:szCs w:val="6"/>
        </w:rPr>
      </w:pPr>
    </w:p>
    <w:p w14:paraId="57580408" w14:textId="1EC7CD72" w:rsidR="00A916C5" w:rsidRPr="00960DB3" w:rsidRDefault="00A916C5" w:rsidP="00960DB3">
      <w:pPr>
        <w:pStyle w:val="Odstavecseseznamem"/>
        <w:numPr>
          <w:ilvl w:val="0"/>
          <w:numId w:val="12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ztratí-li způsobilost k činnosti, k jejímuž výkonu </w:t>
      </w:r>
      <w:r w:rsidR="00FB3972" w:rsidRPr="00960DB3">
        <w:rPr>
          <w:rFonts w:ascii="Arial" w:hAnsi="Arial" w:cs="Arial"/>
          <w:sz w:val="22"/>
          <w:szCs w:val="22"/>
        </w:rPr>
        <w:t xml:space="preserve">má </w:t>
      </w:r>
      <w:r w:rsidRPr="00960DB3">
        <w:rPr>
          <w:rFonts w:ascii="Arial" w:hAnsi="Arial" w:cs="Arial"/>
          <w:sz w:val="22"/>
          <w:szCs w:val="22"/>
        </w:rPr>
        <w:t>Předmět nájmu</w:t>
      </w:r>
      <w:r w:rsidR="00FB3972" w:rsidRPr="00960DB3">
        <w:rPr>
          <w:rFonts w:ascii="Arial" w:hAnsi="Arial" w:cs="Arial"/>
          <w:sz w:val="22"/>
          <w:szCs w:val="22"/>
        </w:rPr>
        <w:t xml:space="preserve"> pronajatý</w:t>
      </w:r>
      <w:r w:rsidR="00FD01A4" w:rsidRPr="00960DB3">
        <w:rPr>
          <w:rFonts w:ascii="Arial" w:hAnsi="Arial" w:cs="Arial"/>
          <w:sz w:val="22"/>
          <w:szCs w:val="22"/>
        </w:rPr>
        <w:t>, resp. pozbyde-li platnosti alespoň jedno (1) oprávnění nájemce k výkonu činnosti uveden</w:t>
      </w:r>
      <w:r w:rsidR="004F7F8B" w:rsidRPr="00960DB3">
        <w:rPr>
          <w:rFonts w:ascii="Arial" w:hAnsi="Arial" w:cs="Arial"/>
          <w:sz w:val="22"/>
          <w:szCs w:val="22"/>
        </w:rPr>
        <w:t>é</w:t>
      </w:r>
      <w:r w:rsidR="00FD01A4" w:rsidRPr="00960DB3">
        <w:rPr>
          <w:rFonts w:ascii="Arial" w:hAnsi="Arial" w:cs="Arial"/>
          <w:sz w:val="22"/>
          <w:szCs w:val="22"/>
        </w:rPr>
        <w:t xml:space="preserve"> v ustanovení čl. III. odst. 1 této smlouvy</w:t>
      </w:r>
      <w:r w:rsidRPr="00960DB3">
        <w:rPr>
          <w:rStyle w:val="e24kjd"/>
          <w:rFonts w:ascii="Arial" w:hAnsi="Arial" w:cs="Arial"/>
          <w:sz w:val="22"/>
          <w:szCs w:val="22"/>
        </w:rPr>
        <w:t>;</w:t>
      </w:r>
    </w:p>
    <w:p w14:paraId="669F87A3" w14:textId="72214F26" w:rsidR="00A916C5" w:rsidRPr="00960DB3" w:rsidRDefault="00A916C5" w:rsidP="00960DB3">
      <w:pPr>
        <w:pStyle w:val="Odstavecseseznamem"/>
        <w:numPr>
          <w:ilvl w:val="0"/>
          <w:numId w:val="12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přestane-li být Předmět nájmu z objektivních důvodů způsobilý k výkonu činnosti, k němuž byl</w:t>
      </w:r>
      <w:r w:rsidR="00DB5EBD" w:rsidRPr="00960DB3">
        <w:rPr>
          <w:rFonts w:ascii="Arial" w:hAnsi="Arial" w:cs="Arial"/>
          <w:sz w:val="22"/>
          <w:szCs w:val="22"/>
        </w:rPr>
        <w:t xml:space="preserve"> pronajat </w:t>
      </w:r>
      <w:r w:rsidRPr="00960DB3">
        <w:rPr>
          <w:rFonts w:ascii="Arial" w:hAnsi="Arial" w:cs="Arial"/>
          <w:sz w:val="22"/>
          <w:szCs w:val="22"/>
        </w:rPr>
        <w:t>a pronajímatel nezajistí nájemci odpovídající náhradní prostor, nebo</w:t>
      </w:r>
    </w:p>
    <w:p w14:paraId="1123652A" w14:textId="77777777" w:rsidR="00A916C5" w:rsidRPr="00960DB3" w:rsidRDefault="00A916C5" w:rsidP="00960DB3">
      <w:pPr>
        <w:pStyle w:val="Odstavecseseznamem"/>
        <w:numPr>
          <w:ilvl w:val="0"/>
          <w:numId w:val="12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porušuje-li pronajímatel hrubě své povinnosti vůči nájemci</w:t>
      </w:r>
      <w:r w:rsidR="00DF4243" w:rsidRPr="00960DB3">
        <w:rPr>
          <w:rFonts w:ascii="Arial" w:hAnsi="Arial" w:cs="Arial"/>
          <w:sz w:val="22"/>
          <w:szCs w:val="22"/>
        </w:rPr>
        <w:t xml:space="preserve"> a takové porušení nenapraví ani v přiměřené lhůtě (ne kratší než deset (10) pracovních dnů ode dne obdržení písemné výzvy ze strany nájemce)</w:t>
      </w:r>
      <w:r w:rsidRPr="00960DB3">
        <w:rPr>
          <w:rFonts w:ascii="Arial" w:hAnsi="Arial" w:cs="Arial"/>
          <w:sz w:val="22"/>
          <w:szCs w:val="22"/>
        </w:rPr>
        <w:t>.</w:t>
      </w:r>
    </w:p>
    <w:p w14:paraId="15ECB3C8" w14:textId="77777777" w:rsidR="00A916C5" w:rsidRPr="00960DB3" w:rsidRDefault="00A916C5" w:rsidP="00960DB3">
      <w:pPr>
        <w:ind w:left="360"/>
        <w:jc w:val="both"/>
        <w:rPr>
          <w:rFonts w:ascii="Arial" w:hAnsi="Arial" w:cs="Arial"/>
          <w:sz w:val="10"/>
          <w:szCs w:val="10"/>
        </w:rPr>
      </w:pPr>
    </w:p>
    <w:p w14:paraId="34B9C9FC" w14:textId="77777777" w:rsidR="004831A6" w:rsidRPr="00960DB3" w:rsidRDefault="00A916C5" w:rsidP="00960DB3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Pronajímatel je </w:t>
      </w:r>
      <w:r w:rsidR="004831A6" w:rsidRPr="00960DB3">
        <w:rPr>
          <w:rFonts w:ascii="Arial" w:hAnsi="Arial" w:cs="Arial"/>
          <w:sz w:val="22"/>
          <w:szCs w:val="22"/>
        </w:rPr>
        <w:t>oprávněn vypovědět tuto smlouvu</w:t>
      </w:r>
      <w:r w:rsidR="00693A88" w:rsidRPr="00960DB3">
        <w:rPr>
          <w:rFonts w:ascii="Arial" w:hAnsi="Arial" w:cs="Arial"/>
          <w:sz w:val="22"/>
          <w:szCs w:val="22"/>
        </w:rPr>
        <w:t xml:space="preserve"> písemnou výpovědí s uvedením důvodu, a to:</w:t>
      </w:r>
    </w:p>
    <w:p w14:paraId="0724753A" w14:textId="77777777" w:rsidR="00DF0893" w:rsidRPr="00960DB3" w:rsidRDefault="00DF0893" w:rsidP="00960DB3">
      <w:pPr>
        <w:pStyle w:val="Odstavecseseznamem"/>
        <w:numPr>
          <w:ilvl w:val="0"/>
          <w:numId w:val="13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má-li být budova, v níž se Předmět nájmu nachází, přestavována tak, že to brání dalšímu užívání Předmětu nájmu, a pronajímatel to při uzavření smlouvy nemusel ani nemohl předvídat, nebo</w:t>
      </w:r>
    </w:p>
    <w:p w14:paraId="1CB1D91C" w14:textId="1B15642D" w:rsidR="00A916C5" w:rsidRPr="00960DB3" w:rsidRDefault="00DF0893" w:rsidP="00960DB3">
      <w:pPr>
        <w:pStyle w:val="Odstavecseseznamem"/>
        <w:numPr>
          <w:ilvl w:val="0"/>
          <w:numId w:val="13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porušuje-li nájemce hrubě své povinnosti vůči pronajímateli, zejména tím, že přestože jej pronajímatel vyzval k nápravě</w:t>
      </w:r>
      <w:r w:rsidR="00C32BC1" w:rsidRPr="00960DB3">
        <w:rPr>
          <w:rFonts w:ascii="Arial" w:hAnsi="Arial" w:cs="Arial"/>
          <w:sz w:val="22"/>
          <w:szCs w:val="22"/>
        </w:rPr>
        <w:t xml:space="preserve"> (ve lhůtě ne kratší než deset (10) pracovních dnů ode dne obdržení písemné výzvy ze strany pronajímatele)</w:t>
      </w:r>
      <w:r w:rsidRPr="00960DB3">
        <w:rPr>
          <w:rFonts w:ascii="Arial" w:hAnsi="Arial" w:cs="Arial"/>
          <w:sz w:val="22"/>
          <w:szCs w:val="22"/>
        </w:rPr>
        <w:t>,</w:t>
      </w:r>
      <w:r w:rsidR="00C32BC1" w:rsidRPr="00960DB3">
        <w:rPr>
          <w:rFonts w:ascii="Arial" w:hAnsi="Arial" w:cs="Arial"/>
          <w:sz w:val="22"/>
          <w:szCs w:val="22"/>
        </w:rPr>
        <w:t xml:space="preserve"> se chová v rozporu s ujednáními v této smlouvě, nebo </w:t>
      </w:r>
      <w:r w:rsidRPr="00960DB3">
        <w:rPr>
          <w:rFonts w:ascii="Arial" w:hAnsi="Arial" w:cs="Arial"/>
          <w:sz w:val="22"/>
          <w:szCs w:val="22"/>
        </w:rPr>
        <w:t xml:space="preserve">provozuje-li nájemce v Předmětu nájmu činnost v rozporu s účelem vymezeným v této smlouvě </w:t>
      </w:r>
      <w:r w:rsidR="00C32BC1" w:rsidRPr="00960DB3">
        <w:rPr>
          <w:rFonts w:ascii="Arial" w:hAnsi="Arial" w:cs="Arial"/>
          <w:sz w:val="22"/>
          <w:szCs w:val="22"/>
        </w:rPr>
        <w:t>či</w:t>
      </w:r>
      <w:r w:rsidRPr="00960DB3">
        <w:rPr>
          <w:rFonts w:ascii="Arial" w:hAnsi="Arial" w:cs="Arial"/>
          <w:sz w:val="22"/>
          <w:szCs w:val="22"/>
        </w:rPr>
        <w:t xml:space="preserve"> je po dobu delší než jeden (1) měsíc v prodlení s placením </w:t>
      </w:r>
      <w:r w:rsidR="00C11E33" w:rsidRPr="00960DB3">
        <w:rPr>
          <w:rFonts w:ascii="Arial" w:hAnsi="Arial" w:cs="Arial"/>
          <w:sz w:val="22"/>
          <w:szCs w:val="22"/>
        </w:rPr>
        <w:t>N</w:t>
      </w:r>
      <w:r w:rsidRPr="00960DB3">
        <w:rPr>
          <w:rFonts w:ascii="Arial" w:hAnsi="Arial" w:cs="Arial"/>
          <w:sz w:val="22"/>
          <w:szCs w:val="22"/>
        </w:rPr>
        <w:t>ájemného nebo služeb spojených s užíváním Předmětu nájmu.</w:t>
      </w:r>
    </w:p>
    <w:p w14:paraId="6DE2D2FF" w14:textId="77777777" w:rsidR="009703AF" w:rsidRPr="00960DB3" w:rsidRDefault="009703AF" w:rsidP="00960DB3">
      <w:pPr>
        <w:ind w:left="720"/>
        <w:jc w:val="both"/>
        <w:rPr>
          <w:rFonts w:ascii="Arial" w:hAnsi="Arial" w:cs="Arial"/>
          <w:sz w:val="6"/>
          <w:szCs w:val="6"/>
        </w:rPr>
      </w:pPr>
    </w:p>
    <w:p w14:paraId="31C579F2" w14:textId="1EB0C899" w:rsidR="009703AF" w:rsidRPr="00960DB3" w:rsidRDefault="00693A88" w:rsidP="00960DB3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V případě výpovědi s uvedením důvodu činí výpovědní doba</w:t>
      </w:r>
      <w:r w:rsidR="007B7AAC" w:rsidRPr="00960DB3">
        <w:rPr>
          <w:rFonts w:ascii="Arial" w:hAnsi="Arial" w:cs="Arial"/>
          <w:sz w:val="22"/>
          <w:szCs w:val="22"/>
        </w:rPr>
        <w:t xml:space="preserve"> </w:t>
      </w:r>
      <w:r w:rsidR="00CD714A" w:rsidRPr="00960DB3">
        <w:rPr>
          <w:rFonts w:ascii="Arial" w:hAnsi="Arial" w:cs="Arial"/>
          <w:sz w:val="22"/>
          <w:szCs w:val="22"/>
        </w:rPr>
        <w:t xml:space="preserve">2 </w:t>
      </w:r>
      <w:r w:rsidR="007B7AAC" w:rsidRPr="00960DB3">
        <w:rPr>
          <w:rFonts w:ascii="Arial" w:hAnsi="Arial" w:cs="Arial"/>
          <w:sz w:val="22"/>
          <w:szCs w:val="22"/>
        </w:rPr>
        <w:t>měsíce a počíná běžet prvním dnem kalendářního měsíce následujícího po měsíci, ve kterém byla druhé smluvní straně doručena písemná výpověď obsahující její důvod.</w:t>
      </w:r>
    </w:p>
    <w:p w14:paraId="7FE415BF" w14:textId="77777777" w:rsidR="0097306C" w:rsidRPr="00960DB3" w:rsidRDefault="0097306C" w:rsidP="00960DB3">
      <w:pPr>
        <w:jc w:val="both"/>
        <w:rPr>
          <w:rFonts w:ascii="Arial" w:hAnsi="Arial" w:cs="Arial"/>
          <w:sz w:val="6"/>
          <w:szCs w:val="6"/>
        </w:rPr>
      </w:pPr>
    </w:p>
    <w:p w14:paraId="6C23429C" w14:textId="77777777" w:rsidR="009B308F" w:rsidRPr="00960DB3" w:rsidRDefault="0097306C" w:rsidP="00960DB3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Smluvní strany se výslovně dohodly, že pronajímatel i nájemce jsou oprávněni vypovědět nájemní vztah založený touto smlouvou taktéž bez udání důvodu. V takovém případě činí výpovědní doba šest (6) měsíců a počíná běžet prvním dnem kalendářního měsíce následujícího po měsíci, ve kterém byla druhé smluvní straně doručena písemná výpověď.</w:t>
      </w:r>
    </w:p>
    <w:p w14:paraId="1FBF4F30" w14:textId="77777777" w:rsidR="00890C72" w:rsidRPr="00960DB3" w:rsidRDefault="00890C72" w:rsidP="00960DB3">
      <w:pPr>
        <w:jc w:val="both"/>
        <w:rPr>
          <w:rFonts w:ascii="Arial" w:hAnsi="Arial" w:cs="Arial"/>
          <w:sz w:val="6"/>
          <w:szCs w:val="6"/>
        </w:rPr>
      </w:pPr>
    </w:p>
    <w:p w14:paraId="094DA94D" w14:textId="15671F2A" w:rsidR="00890C72" w:rsidRPr="00960DB3" w:rsidRDefault="00FB3972" w:rsidP="00960DB3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V případě ukončení </w:t>
      </w:r>
      <w:r w:rsidR="00890C72" w:rsidRPr="00960DB3">
        <w:rPr>
          <w:rFonts w:ascii="Arial" w:hAnsi="Arial" w:cs="Arial"/>
          <w:sz w:val="22"/>
          <w:szCs w:val="22"/>
        </w:rPr>
        <w:t>nájemního vztahu založeného touto smlouvou je nájemce povinen předat pronajímateli Předmět nájmu ke dni ukončení nájemního vztahu</w:t>
      </w:r>
      <w:r w:rsidR="00FA3952" w:rsidRPr="00960DB3">
        <w:rPr>
          <w:rFonts w:ascii="Arial" w:hAnsi="Arial" w:cs="Arial"/>
          <w:sz w:val="22"/>
          <w:szCs w:val="22"/>
        </w:rPr>
        <w:t xml:space="preserve"> ve</w:t>
      </w:r>
      <w:r w:rsidRPr="00960DB3">
        <w:rPr>
          <w:rFonts w:ascii="Arial" w:hAnsi="Arial" w:cs="Arial"/>
          <w:sz w:val="22"/>
          <w:szCs w:val="22"/>
        </w:rPr>
        <w:t xml:space="preserve"> stavu</w:t>
      </w:r>
      <w:r w:rsidR="00FA3952" w:rsidRPr="00960DB3">
        <w:rPr>
          <w:rFonts w:ascii="Arial" w:hAnsi="Arial" w:cs="Arial"/>
          <w:sz w:val="22"/>
          <w:szCs w:val="22"/>
        </w:rPr>
        <w:t>, v jakém jej převzal s přihlédnutím k případným změnám odsouhlaseným pronajímatelem a k obvyklému opotřebení</w:t>
      </w:r>
      <w:r w:rsidR="0010274D" w:rsidRPr="00960DB3">
        <w:rPr>
          <w:rFonts w:ascii="Arial" w:hAnsi="Arial" w:cs="Arial"/>
          <w:sz w:val="22"/>
          <w:szCs w:val="22"/>
        </w:rPr>
        <w:t>.</w:t>
      </w:r>
    </w:p>
    <w:p w14:paraId="03649FAE" w14:textId="77777777" w:rsidR="00564B44" w:rsidRPr="00960DB3" w:rsidRDefault="00564B44" w:rsidP="00960DB3">
      <w:pPr>
        <w:jc w:val="both"/>
        <w:rPr>
          <w:rFonts w:ascii="Arial" w:hAnsi="Arial" w:cs="Arial"/>
          <w:sz w:val="6"/>
          <w:szCs w:val="6"/>
        </w:rPr>
      </w:pPr>
    </w:p>
    <w:p w14:paraId="72FE5FD1" w14:textId="09793087" w:rsidR="00430238" w:rsidRPr="00960DB3" w:rsidRDefault="00564B44" w:rsidP="00960DB3">
      <w:pPr>
        <w:pStyle w:val="Odstavecseseznamem"/>
        <w:numPr>
          <w:ilvl w:val="0"/>
          <w:numId w:val="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Dostane-li se nájemce do prodlení s předáním řádně vyklizeného Předmětu nájmu zpět pronajímateli, je povinen zaplatit pronajímateli smluvní pokutu ve výši </w:t>
      </w:r>
      <w:r w:rsidR="00476EF5" w:rsidRPr="00960DB3">
        <w:rPr>
          <w:rFonts w:ascii="Arial" w:hAnsi="Arial" w:cs="Arial"/>
          <w:sz w:val="22"/>
          <w:szCs w:val="22"/>
        </w:rPr>
        <w:t xml:space="preserve">Kč </w:t>
      </w:r>
      <w:r w:rsidRPr="00960DB3">
        <w:rPr>
          <w:rFonts w:ascii="Arial" w:hAnsi="Arial" w:cs="Arial"/>
          <w:sz w:val="22"/>
          <w:szCs w:val="22"/>
        </w:rPr>
        <w:t>500,</w:t>
      </w:r>
      <w:r w:rsidR="00476EF5" w:rsidRPr="00960DB3">
        <w:rPr>
          <w:rFonts w:ascii="Arial" w:hAnsi="Arial" w:cs="Arial"/>
          <w:sz w:val="22"/>
          <w:szCs w:val="22"/>
        </w:rPr>
        <w:t>00</w:t>
      </w:r>
      <w:r w:rsidRPr="00960DB3">
        <w:rPr>
          <w:rFonts w:ascii="Arial" w:hAnsi="Arial" w:cs="Arial"/>
          <w:sz w:val="22"/>
          <w:szCs w:val="22"/>
        </w:rPr>
        <w:t xml:space="preserve"> (slovy: pět set korun českých) za každý, byť jen započatý, den prodlení s předáním Předmětu nájmu.</w:t>
      </w:r>
      <w:r w:rsidR="00967BC3" w:rsidRPr="00960DB3">
        <w:rPr>
          <w:rFonts w:ascii="Arial" w:hAnsi="Arial" w:cs="Arial"/>
          <w:sz w:val="22"/>
          <w:szCs w:val="22"/>
        </w:rPr>
        <w:t xml:space="preserve"> Nájemce v této souvislosti opravňuje a zmocňuje pronajímatele k otevření Předmětu nájmu, vyklizení v něm umístěných věcí a jejich uskladnění, to vše na náklady nájemce.</w:t>
      </w:r>
    </w:p>
    <w:p w14:paraId="094753BC" w14:textId="0FF305F1" w:rsidR="00430238" w:rsidRPr="00960DB3" w:rsidRDefault="00430238" w:rsidP="00960DB3">
      <w:pPr>
        <w:jc w:val="both"/>
        <w:rPr>
          <w:rFonts w:ascii="Arial" w:hAnsi="Arial" w:cs="Arial"/>
          <w:sz w:val="22"/>
          <w:szCs w:val="22"/>
        </w:rPr>
      </w:pPr>
    </w:p>
    <w:p w14:paraId="54CFA858" w14:textId="77777777" w:rsidR="00996FDC" w:rsidRPr="00960DB3" w:rsidRDefault="00996FDC" w:rsidP="00960DB3">
      <w:pPr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I</w:t>
      </w:r>
      <w:r w:rsidR="006416B1" w:rsidRPr="00960DB3">
        <w:rPr>
          <w:rFonts w:ascii="Arial" w:hAnsi="Arial" w:cs="Arial"/>
          <w:b/>
          <w:sz w:val="22"/>
          <w:szCs w:val="22"/>
        </w:rPr>
        <w:t>X</w:t>
      </w:r>
      <w:r w:rsidRPr="00960DB3">
        <w:rPr>
          <w:rFonts w:ascii="Arial" w:hAnsi="Arial" w:cs="Arial"/>
          <w:b/>
          <w:sz w:val="22"/>
          <w:szCs w:val="22"/>
        </w:rPr>
        <w:t>.</w:t>
      </w:r>
    </w:p>
    <w:p w14:paraId="3D7A12EF" w14:textId="77777777" w:rsidR="00996FDC" w:rsidRPr="00960DB3" w:rsidRDefault="00996FDC" w:rsidP="00960DB3">
      <w:pPr>
        <w:jc w:val="center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sz w:val="22"/>
          <w:szCs w:val="22"/>
        </w:rPr>
        <w:t>Závěrečná ustanovení</w:t>
      </w:r>
    </w:p>
    <w:p w14:paraId="0F3521EF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4"/>
          <w:szCs w:val="4"/>
        </w:rPr>
      </w:pPr>
    </w:p>
    <w:p w14:paraId="04638FC4" w14:textId="77777777" w:rsidR="004138E3" w:rsidRPr="00960DB3" w:rsidRDefault="004138E3" w:rsidP="00960DB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Tato smlouva nabývá platnosti</w:t>
      </w:r>
      <w:r w:rsidR="00845A05" w:rsidRPr="00960D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60DB3">
        <w:rPr>
          <w:rFonts w:ascii="Arial" w:hAnsi="Arial" w:cs="Arial"/>
          <w:color w:val="000000"/>
          <w:sz w:val="22"/>
          <w:szCs w:val="22"/>
        </w:rPr>
        <w:t>dnem jejího p</w:t>
      </w:r>
      <w:r w:rsidR="002130B0" w:rsidRPr="00960DB3">
        <w:rPr>
          <w:rFonts w:ascii="Arial" w:hAnsi="Arial" w:cs="Arial"/>
          <w:color w:val="000000"/>
          <w:sz w:val="22"/>
          <w:szCs w:val="22"/>
        </w:rPr>
        <w:t>odpisu oběma smluvními stranami</w:t>
      </w:r>
      <w:r w:rsidR="00845A05" w:rsidRPr="00960DB3">
        <w:rPr>
          <w:rFonts w:ascii="Arial" w:hAnsi="Arial" w:cs="Arial"/>
          <w:color w:val="000000"/>
          <w:sz w:val="22"/>
          <w:szCs w:val="22"/>
        </w:rPr>
        <w:t xml:space="preserve"> a účinnosti jejím uveřejněním v registru smluv.</w:t>
      </w:r>
    </w:p>
    <w:p w14:paraId="7A8EFFAE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6"/>
          <w:szCs w:val="6"/>
        </w:rPr>
      </w:pPr>
    </w:p>
    <w:p w14:paraId="5AF3C03A" w14:textId="630F0589" w:rsidR="00845A05" w:rsidRPr="00960DB3" w:rsidRDefault="004138E3" w:rsidP="00960DB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Smluvní strany berou na vědomí, že uzavření této smlouvy podléhá ve smyslu ustanovení § 19 odst. 1 písm. b) bod 7 zákona č. 341/2005 Sb., o veřejných výzkumných institucích předchozímu písemnému souhlasu dozorčích rad každé jednotlivé veřejné výzkumné instituce, jež je Pronajímatelem</w:t>
      </w:r>
      <w:r w:rsidR="00C11E33" w:rsidRPr="00960DB3">
        <w:rPr>
          <w:rFonts w:ascii="Arial" w:hAnsi="Arial" w:cs="Arial"/>
          <w:sz w:val="22"/>
          <w:szCs w:val="22"/>
        </w:rPr>
        <w:t xml:space="preserve"> </w:t>
      </w:r>
      <w:r w:rsidR="004B20C9" w:rsidRPr="00960DB3">
        <w:rPr>
          <w:rFonts w:ascii="Arial" w:hAnsi="Arial" w:cs="Arial"/>
          <w:sz w:val="22"/>
          <w:szCs w:val="22"/>
        </w:rPr>
        <w:t>Předmětu nájmu</w:t>
      </w:r>
      <w:r w:rsidR="00C11E33" w:rsidRPr="00960DB3">
        <w:rPr>
          <w:rFonts w:ascii="Arial" w:hAnsi="Arial" w:cs="Arial"/>
          <w:sz w:val="22"/>
          <w:szCs w:val="22"/>
        </w:rPr>
        <w:t xml:space="preserve"> podle této smlouvy</w:t>
      </w:r>
      <w:r w:rsidR="00CD714A" w:rsidRPr="00960DB3">
        <w:rPr>
          <w:rFonts w:ascii="Arial" w:hAnsi="Arial" w:cs="Arial"/>
          <w:sz w:val="22"/>
          <w:szCs w:val="22"/>
        </w:rPr>
        <w:t>.</w:t>
      </w:r>
      <w:r w:rsidRPr="00960DB3">
        <w:rPr>
          <w:rFonts w:ascii="Arial" w:hAnsi="Arial" w:cs="Arial"/>
          <w:sz w:val="22"/>
          <w:szCs w:val="22"/>
        </w:rPr>
        <w:t xml:space="preserve"> </w:t>
      </w:r>
    </w:p>
    <w:p w14:paraId="54226163" w14:textId="77777777" w:rsidR="00CD714A" w:rsidRPr="00960DB3" w:rsidRDefault="00CD714A" w:rsidP="00960DB3">
      <w:pPr>
        <w:pStyle w:val="Odstavecseseznamem"/>
        <w:jc w:val="both"/>
        <w:rPr>
          <w:rFonts w:ascii="Arial" w:hAnsi="Arial" w:cs="Arial"/>
          <w:sz w:val="14"/>
          <w:szCs w:val="14"/>
        </w:rPr>
      </w:pPr>
    </w:p>
    <w:p w14:paraId="45FEF785" w14:textId="5254529A" w:rsidR="00845A05" w:rsidRPr="00960DB3" w:rsidRDefault="00845A05" w:rsidP="00960DB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 xml:space="preserve">Nájemce bere dále na vědomí, že každá jednotlivá veřejná výzkumná instituce, jež je Pronajímatelem, je subjektem povinným </w:t>
      </w:r>
      <w:r w:rsidR="00DB5EBD" w:rsidRPr="00960DB3">
        <w:rPr>
          <w:rFonts w:ascii="Arial" w:hAnsi="Arial" w:cs="Arial"/>
          <w:sz w:val="22"/>
          <w:szCs w:val="22"/>
        </w:rPr>
        <w:t>u</w:t>
      </w:r>
      <w:r w:rsidRPr="00960DB3">
        <w:rPr>
          <w:rFonts w:ascii="Arial" w:hAnsi="Arial" w:cs="Arial"/>
          <w:sz w:val="22"/>
          <w:szCs w:val="22"/>
        </w:rPr>
        <w:t>veřejňovat smlouvy v registru smluv ve smyslu zákona č. 340/2015 Sb., o zvláštních podmínkách účinnosti některých smluv, uveřejňování těchto smluv a o registru smluv (zákon o registru smluv). S ohledem na skutečnost, že tato smlouva splňuje podmínky pro uveřejnění dané zákonem o registru smluv, uveřejní Pronajímatel tuto smlouvu v registru smluv bez zbytečného odkladu po jejím uzavření.</w:t>
      </w:r>
    </w:p>
    <w:p w14:paraId="616A7A03" w14:textId="77777777" w:rsidR="007E6F17" w:rsidRPr="00960DB3" w:rsidRDefault="007E6F17" w:rsidP="00960DB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6"/>
          <w:szCs w:val="6"/>
        </w:rPr>
      </w:pPr>
    </w:p>
    <w:p w14:paraId="4CD7B6FB" w14:textId="59354258" w:rsidR="004138E3" w:rsidRPr="00960DB3" w:rsidRDefault="007E6F17" w:rsidP="00960DB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Tato</w:t>
      </w:r>
      <w:r w:rsidR="004138E3" w:rsidRPr="00960D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60DB3">
        <w:rPr>
          <w:rFonts w:ascii="Arial" w:hAnsi="Arial" w:cs="Arial"/>
          <w:color w:val="000000"/>
          <w:sz w:val="22"/>
          <w:szCs w:val="22"/>
        </w:rPr>
        <w:t>smlouva</w:t>
      </w:r>
      <w:r w:rsidR="004138E3" w:rsidRPr="00960DB3">
        <w:rPr>
          <w:rFonts w:ascii="Arial" w:hAnsi="Arial" w:cs="Arial"/>
          <w:color w:val="000000"/>
          <w:sz w:val="22"/>
          <w:szCs w:val="22"/>
        </w:rPr>
        <w:t xml:space="preserve"> se řídí právními předpisy České republiky, především pak zákonem č. 341/2005 Sb., o v</w:t>
      </w:r>
      <w:r w:rsidR="009F26F3" w:rsidRPr="00960DB3">
        <w:rPr>
          <w:rFonts w:ascii="Arial" w:hAnsi="Arial" w:cs="Arial"/>
          <w:color w:val="000000"/>
          <w:sz w:val="22"/>
          <w:szCs w:val="22"/>
        </w:rPr>
        <w:t>e</w:t>
      </w:r>
      <w:r w:rsidR="0036080C" w:rsidRPr="00960DB3">
        <w:rPr>
          <w:rFonts w:ascii="Arial" w:hAnsi="Arial" w:cs="Arial"/>
          <w:color w:val="000000"/>
          <w:sz w:val="22"/>
          <w:szCs w:val="22"/>
        </w:rPr>
        <w:t>řejných výzkumných institucích</w:t>
      </w:r>
      <w:r w:rsidR="00845A05" w:rsidRPr="00960DB3">
        <w:rPr>
          <w:rFonts w:ascii="Arial" w:hAnsi="Arial" w:cs="Arial"/>
          <w:color w:val="000000"/>
          <w:sz w:val="22"/>
          <w:szCs w:val="22"/>
        </w:rPr>
        <w:t xml:space="preserve">, </w:t>
      </w:r>
      <w:r w:rsidR="00845A05" w:rsidRPr="00960DB3">
        <w:rPr>
          <w:rFonts w:ascii="Arial" w:hAnsi="Arial" w:cs="Arial"/>
          <w:sz w:val="22"/>
          <w:szCs w:val="22"/>
        </w:rPr>
        <w:t>zákonem č. 340/2015 Sb., o zvláštních podmínkách účinnosti některých smluv, uveřejňování těchto smluv a o r</w:t>
      </w:r>
      <w:r w:rsidR="005C36AF" w:rsidRPr="00960DB3">
        <w:rPr>
          <w:rFonts w:ascii="Arial" w:hAnsi="Arial" w:cs="Arial"/>
          <w:sz w:val="22"/>
          <w:szCs w:val="22"/>
        </w:rPr>
        <w:t xml:space="preserve">egistru smluv (zákon o registru </w:t>
      </w:r>
      <w:r w:rsidR="00845A05" w:rsidRPr="00960DB3">
        <w:rPr>
          <w:rFonts w:ascii="Arial" w:hAnsi="Arial" w:cs="Arial"/>
          <w:sz w:val="22"/>
          <w:szCs w:val="22"/>
        </w:rPr>
        <w:t>smluv)</w:t>
      </w:r>
      <w:r w:rsidR="0036080C" w:rsidRPr="00960DB3">
        <w:rPr>
          <w:rFonts w:ascii="Arial" w:hAnsi="Arial" w:cs="Arial"/>
          <w:color w:val="000000"/>
          <w:sz w:val="22"/>
          <w:szCs w:val="22"/>
        </w:rPr>
        <w:t xml:space="preserve"> </w:t>
      </w:r>
      <w:r w:rsidR="004138E3" w:rsidRPr="00960DB3">
        <w:rPr>
          <w:rFonts w:ascii="Arial" w:hAnsi="Arial" w:cs="Arial"/>
          <w:color w:val="000000"/>
          <w:sz w:val="22"/>
          <w:szCs w:val="22"/>
        </w:rPr>
        <w:t>a zákonem č. 89/2012 Sb., občanským zákoníkem.</w:t>
      </w:r>
      <w:r w:rsidR="009F26F3" w:rsidRPr="00960DB3">
        <w:rPr>
          <w:rFonts w:ascii="Arial" w:hAnsi="Arial" w:cs="Arial"/>
          <w:color w:val="000000"/>
          <w:sz w:val="22"/>
          <w:szCs w:val="22"/>
        </w:rPr>
        <w:t xml:space="preserve"> Smluvní strany tímto výslovně vylučují aplikaci ustanovení § 2315 občanského zákoníku.</w:t>
      </w:r>
    </w:p>
    <w:p w14:paraId="0A93989F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6"/>
          <w:szCs w:val="6"/>
        </w:rPr>
      </w:pPr>
    </w:p>
    <w:p w14:paraId="5B52D2A4" w14:textId="77777777" w:rsidR="00D025AB" w:rsidRPr="00960DB3" w:rsidRDefault="00D025AB" w:rsidP="00960DB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Smluvní strany se dohodly, že tato smlouva zcela nahrazuje všechna předchozí s</w:t>
      </w:r>
      <w:r w:rsidR="00A6366B" w:rsidRPr="00960DB3">
        <w:rPr>
          <w:rFonts w:ascii="Arial" w:hAnsi="Arial" w:cs="Arial"/>
          <w:color w:val="000000"/>
          <w:sz w:val="22"/>
          <w:szCs w:val="22"/>
        </w:rPr>
        <w:t xml:space="preserve">mluvní ujednání smluvních stran, </w:t>
      </w:r>
      <w:r w:rsidRPr="00960DB3">
        <w:rPr>
          <w:rFonts w:ascii="Arial" w:hAnsi="Arial" w:cs="Arial"/>
          <w:color w:val="000000"/>
          <w:sz w:val="22"/>
          <w:szCs w:val="22"/>
        </w:rPr>
        <w:t>jejichž předmětem je užívání P</w:t>
      </w:r>
      <w:r w:rsidR="00A6366B" w:rsidRPr="00960DB3">
        <w:rPr>
          <w:rFonts w:ascii="Arial" w:hAnsi="Arial" w:cs="Arial"/>
          <w:color w:val="000000"/>
          <w:sz w:val="22"/>
          <w:szCs w:val="22"/>
        </w:rPr>
        <w:t>ředmětu nájmu ze strany nájemce, a to jak písemná, tak ústní.</w:t>
      </w:r>
    </w:p>
    <w:p w14:paraId="1367D757" w14:textId="77777777" w:rsidR="00D025AB" w:rsidRPr="00960DB3" w:rsidRDefault="00D025AB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6"/>
          <w:szCs w:val="6"/>
        </w:rPr>
      </w:pPr>
    </w:p>
    <w:p w14:paraId="11BCDE74" w14:textId="07F1C520" w:rsidR="004138E3" w:rsidRPr="00960DB3" w:rsidRDefault="004138E3" w:rsidP="00960DB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Jak</w:t>
      </w:r>
      <w:r w:rsidR="007E6F17" w:rsidRPr="00960DB3">
        <w:rPr>
          <w:rFonts w:ascii="Arial" w:hAnsi="Arial" w:cs="Arial"/>
          <w:color w:val="000000"/>
          <w:sz w:val="22"/>
          <w:szCs w:val="22"/>
        </w:rPr>
        <w:t xml:space="preserve">ékoliv změny či doplňky této smlouvy </w:t>
      </w:r>
      <w:r w:rsidRPr="00960DB3">
        <w:rPr>
          <w:rFonts w:ascii="Arial" w:hAnsi="Arial" w:cs="Arial"/>
          <w:color w:val="000000"/>
          <w:sz w:val="22"/>
          <w:szCs w:val="22"/>
        </w:rPr>
        <w:t>lze provádět jen po vzájemné dohodě obou smluvních stran</w:t>
      </w:r>
      <w:r w:rsidR="00DA5B36" w:rsidRPr="00960DB3">
        <w:rPr>
          <w:rFonts w:ascii="Arial" w:hAnsi="Arial" w:cs="Arial"/>
          <w:color w:val="000000"/>
          <w:sz w:val="22"/>
          <w:szCs w:val="22"/>
        </w:rPr>
        <w:t>, a to v písemné podobě</w:t>
      </w:r>
      <w:r w:rsidR="008E6213" w:rsidRPr="00960DB3">
        <w:rPr>
          <w:rFonts w:ascii="Arial" w:hAnsi="Arial" w:cs="Arial"/>
          <w:color w:val="000000"/>
          <w:sz w:val="22"/>
          <w:szCs w:val="22"/>
        </w:rPr>
        <w:t>, s výjimkou oznámení pronajímatele, která jsou uvedena v čl. IV. smlouvy</w:t>
      </w:r>
      <w:r w:rsidR="0010274D" w:rsidRPr="00960DB3">
        <w:rPr>
          <w:rFonts w:ascii="Arial" w:hAnsi="Arial" w:cs="Arial"/>
          <w:color w:val="000000"/>
          <w:sz w:val="22"/>
          <w:szCs w:val="22"/>
        </w:rPr>
        <w:t xml:space="preserve"> a s výjimkou změny kontaktních údajů </w:t>
      </w:r>
      <w:r w:rsidR="004B20C9" w:rsidRPr="00960DB3">
        <w:rPr>
          <w:rFonts w:ascii="Arial" w:hAnsi="Arial" w:cs="Arial"/>
          <w:color w:val="000000"/>
          <w:sz w:val="22"/>
          <w:szCs w:val="22"/>
        </w:rPr>
        <w:t xml:space="preserve">osob </w:t>
      </w:r>
      <w:r w:rsidR="0010274D" w:rsidRPr="00960DB3">
        <w:rPr>
          <w:rFonts w:ascii="Arial" w:hAnsi="Arial" w:cs="Arial"/>
          <w:color w:val="000000"/>
          <w:sz w:val="22"/>
          <w:szCs w:val="22"/>
        </w:rPr>
        <w:t>uvedených v záhlaví této smlouvy</w:t>
      </w:r>
      <w:r w:rsidR="008E6213" w:rsidRPr="00960DB3">
        <w:rPr>
          <w:rFonts w:ascii="Arial" w:hAnsi="Arial" w:cs="Arial"/>
          <w:color w:val="000000"/>
          <w:sz w:val="22"/>
          <w:szCs w:val="22"/>
        </w:rPr>
        <w:t>.</w:t>
      </w:r>
    </w:p>
    <w:p w14:paraId="15AEC450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6"/>
          <w:szCs w:val="6"/>
        </w:rPr>
      </w:pPr>
      <w:r w:rsidRPr="00960DB3">
        <w:rPr>
          <w:rFonts w:ascii="Arial" w:hAnsi="Arial" w:cs="Arial"/>
          <w:color w:val="000000"/>
          <w:sz w:val="6"/>
          <w:szCs w:val="6"/>
        </w:rPr>
        <w:t xml:space="preserve"> </w:t>
      </w:r>
    </w:p>
    <w:p w14:paraId="6CADDF11" w14:textId="77777777" w:rsidR="004138E3" w:rsidRPr="00960DB3" w:rsidRDefault="004138E3" w:rsidP="00960DB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Je-li n</w:t>
      </w:r>
      <w:r w:rsidR="00DA5B36" w:rsidRPr="00960DB3">
        <w:rPr>
          <w:rFonts w:ascii="Arial" w:hAnsi="Arial" w:cs="Arial"/>
          <w:color w:val="000000"/>
          <w:sz w:val="22"/>
          <w:szCs w:val="22"/>
        </w:rPr>
        <w:t xml:space="preserve">ěkteré z ustanovení této smlouvy </w:t>
      </w:r>
      <w:r w:rsidRPr="00960DB3">
        <w:rPr>
          <w:rFonts w:ascii="Arial" w:hAnsi="Arial" w:cs="Arial"/>
          <w:color w:val="000000"/>
          <w:sz w:val="22"/>
          <w:szCs w:val="22"/>
        </w:rPr>
        <w:t>neplatné, neúčinné nebo nevynutitelné či stane-li se takovým v budoucnu, je či bude neplatné, neúčinné nebo nevynutitelné pouze toto ustanovení a nedotkne se to platnosti a vynutitelnosti ustanovení ostatních, pokud z povahy nebo obsahu anebo z okolností, pro něž bylo takové ustanovení vytvořeno, nevyplývá, že část nelze od</w:t>
      </w:r>
      <w:r w:rsidR="00A56A77" w:rsidRPr="00960DB3">
        <w:rPr>
          <w:rFonts w:ascii="Arial" w:hAnsi="Arial" w:cs="Arial"/>
          <w:color w:val="000000"/>
          <w:sz w:val="22"/>
          <w:szCs w:val="22"/>
        </w:rPr>
        <w:t>dělit od ostatního obsahu této smlouvy</w:t>
      </w:r>
      <w:r w:rsidRPr="00960DB3">
        <w:rPr>
          <w:rFonts w:ascii="Arial" w:hAnsi="Arial" w:cs="Arial"/>
          <w:color w:val="000000"/>
          <w:sz w:val="22"/>
          <w:szCs w:val="22"/>
        </w:rPr>
        <w:t>. Smluvní strany se zavazují takové ustanovení bezodkladně nahradit ustanovením platným, účinným a vynutitelným, které v nejvyšší možné míře bude odpovídat účelu a obsahu původního ustanovení.</w:t>
      </w:r>
    </w:p>
    <w:p w14:paraId="65537D3E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6"/>
          <w:szCs w:val="6"/>
        </w:rPr>
      </w:pPr>
    </w:p>
    <w:p w14:paraId="4EF8AD48" w14:textId="1A551CAE" w:rsidR="004138E3" w:rsidRPr="00960DB3" w:rsidRDefault="005C36AF" w:rsidP="00960DB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 xml:space="preserve">Vlastní podepisování této </w:t>
      </w:r>
      <w:r w:rsidR="00C11E33" w:rsidRPr="00960DB3">
        <w:rPr>
          <w:rFonts w:ascii="Arial" w:hAnsi="Arial" w:cs="Arial"/>
          <w:color w:val="000000"/>
          <w:sz w:val="22"/>
          <w:szCs w:val="22"/>
        </w:rPr>
        <w:t>s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mlouvy bude zajištěno prostřednictvím elektronických </w:t>
      </w:r>
      <w:r w:rsidR="008A2154" w:rsidRPr="00960DB3">
        <w:rPr>
          <w:rFonts w:ascii="Arial" w:hAnsi="Arial" w:cs="Arial"/>
          <w:color w:val="000000"/>
          <w:sz w:val="22"/>
          <w:szCs w:val="22"/>
        </w:rPr>
        <w:t xml:space="preserve">nebo fyzických 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podpisů statutárních zástupců všech smluvních stran, tedy každý účastník smlouvy obdrží </w:t>
      </w:r>
      <w:r w:rsidR="008A2154" w:rsidRPr="00960DB3">
        <w:rPr>
          <w:rFonts w:ascii="Arial" w:hAnsi="Arial" w:cs="Arial"/>
          <w:color w:val="000000"/>
          <w:sz w:val="22"/>
          <w:szCs w:val="22"/>
        </w:rPr>
        <w:t>po jednom vyhotovení</w:t>
      </w:r>
      <w:r w:rsidRPr="00960DB3">
        <w:rPr>
          <w:rFonts w:ascii="Arial" w:hAnsi="Arial" w:cs="Arial"/>
          <w:color w:val="000000"/>
          <w:sz w:val="22"/>
          <w:szCs w:val="22"/>
        </w:rPr>
        <w:t>.</w:t>
      </w:r>
    </w:p>
    <w:p w14:paraId="351C835D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6"/>
          <w:szCs w:val="6"/>
        </w:rPr>
      </w:pPr>
    </w:p>
    <w:p w14:paraId="17456873" w14:textId="106648C3" w:rsidR="001F0787" w:rsidRPr="00960DB3" w:rsidRDefault="004138E3" w:rsidP="00960DB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 xml:space="preserve">Smluvní strany tímto výslovně prohlašují, že si </w:t>
      </w:r>
      <w:r w:rsidR="00DA5B36" w:rsidRPr="00960DB3">
        <w:rPr>
          <w:rFonts w:ascii="Arial" w:hAnsi="Arial" w:cs="Arial"/>
          <w:color w:val="000000"/>
          <w:sz w:val="22"/>
          <w:szCs w:val="22"/>
        </w:rPr>
        <w:t>tuto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</w:t>
      </w:r>
      <w:r w:rsidR="00DA5B36" w:rsidRPr="00960DB3">
        <w:rPr>
          <w:rFonts w:ascii="Arial" w:hAnsi="Arial" w:cs="Arial"/>
          <w:color w:val="000000"/>
          <w:sz w:val="22"/>
          <w:szCs w:val="22"/>
        </w:rPr>
        <w:t>smlouvu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před </w:t>
      </w:r>
      <w:r w:rsidR="00DA5B36" w:rsidRPr="00960DB3">
        <w:rPr>
          <w:rFonts w:ascii="Arial" w:hAnsi="Arial" w:cs="Arial"/>
          <w:color w:val="000000"/>
          <w:sz w:val="22"/>
          <w:szCs w:val="22"/>
        </w:rPr>
        <w:t>jejím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podpisem přečetly, že byl</w:t>
      </w:r>
      <w:r w:rsidR="00DA5B36" w:rsidRPr="00960DB3">
        <w:rPr>
          <w:rFonts w:ascii="Arial" w:hAnsi="Arial" w:cs="Arial"/>
          <w:color w:val="000000"/>
          <w:sz w:val="22"/>
          <w:szCs w:val="22"/>
        </w:rPr>
        <w:t>a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uzavřen</w:t>
      </w:r>
      <w:r w:rsidR="00DA5B36" w:rsidRPr="00960DB3">
        <w:rPr>
          <w:rFonts w:ascii="Arial" w:hAnsi="Arial" w:cs="Arial"/>
          <w:color w:val="000000"/>
          <w:sz w:val="22"/>
          <w:szCs w:val="22"/>
        </w:rPr>
        <w:t>a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po vzájemném projednání a že vyjadřuje jejich pravou a svobodnou vůli, na důkaz čehož připojují níže své podpisy.</w:t>
      </w:r>
    </w:p>
    <w:p w14:paraId="3F022A7F" w14:textId="77777777" w:rsidR="00F5426B" w:rsidRPr="00960DB3" w:rsidRDefault="00F5426B" w:rsidP="00960DB3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6"/>
          <w:szCs w:val="6"/>
        </w:rPr>
      </w:pPr>
    </w:p>
    <w:p w14:paraId="6E2D49D9" w14:textId="70578F3B" w:rsidR="00E71E88" w:rsidRPr="00960DB3" w:rsidRDefault="00081E79" w:rsidP="00960DB3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Č</w:t>
      </w:r>
      <w:r w:rsidR="00F5426B" w:rsidRPr="00960DB3">
        <w:rPr>
          <w:rFonts w:ascii="Arial" w:hAnsi="Arial" w:cs="Arial"/>
          <w:color w:val="000000"/>
          <w:sz w:val="22"/>
          <w:szCs w:val="22"/>
        </w:rPr>
        <w:t>ástka za ostrahu aktivně pronajatých prostor o výměře 187,5 m</w:t>
      </w:r>
      <w:r w:rsidR="00F5426B" w:rsidRPr="00960DB3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F5426B" w:rsidRPr="00960DB3">
        <w:rPr>
          <w:rFonts w:ascii="Arial" w:hAnsi="Arial" w:cs="Arial"/>
          <w:color w:val="000000"/>
          <w:sz w:val="22"/>
          <w:szCs w:val="22"/>
        </w:rPr>
        <w:t xml:space="preserve"> činí Kč 63 960,00 ročně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a je připočtena k nájemnému</w:t>
      </w:r>
      <w:r w:rsidR="00F5426B" w:rsidRPr="00960DB3">
        <w:rPr>
          <w:rFonts w:ascii="Arial" w:hAnsi="Arial" w:cs="Arial"/>
          <w:color w:val="000000"/>
          <w:sz w:val="22"/>
          <w:szCs w:val="22"/>
        </w:rPr>
        <w:t xml:space="preserve">. </w:t>
      </w:r>
      <w:r w:rsidR="001F0787" w:rsidRPr="00960DB3">
        <w:rPr>
          <w:rFonts w:ascii="Arial" w:hAnsi="Arial" w:cs="Arial"/>
          <w:color w:val="000000"/>
          <w:sz w:val="22"/>
          <w:szCs w:val="22"/>
        </w:rPr>
        <w:t>Z důvodu pandemické situace v ČR bylo sníženo původní roční nájemné</w:t>
      </w:r>
      <w:r w:rsidR="001F0787" w:rsidRPr="00960DB3">
        <w:rPr>
          <w:rFonts w:ascii="Arial" w:hAnsi="Arial" w:cs="Arial"/>
          <w:sz w:val="22"/>
          <w:szCs w:val="22"/>
        </w:rPr>
        <w:t xml:space="preserve"> </w:t>
      </w:r>
      <w:r w:rsidR="006E2349" w:rsidRPr="00960DB3">
        <w:rPr>
          <w:rFonts w:ascii="Arial" w:hAnsi="Arial" w:cs="Arial"/>
          <w:color w:val="000000"/>
          <w:sz w:val="22"/>
          <w:szCs w:val="22"/>
        </w:rPr>
        <w:t>ve výši</w:t>
      </w:r>
      <w:r w:rsidR="001F0787" w:rsidRPr="00960DB3">
        <w:rPr>
          <w:rFonts w:ascii="Arial" w:hAnsi="Arial" w:cs="Arial"/>
          <w:color w:val="000000"/>
          <w:sz w:val="22"/>
          <w:szCs w:val="22"/>
        </w:rPr>
        <w:t xml:space="preserve"> </w:t>
      </w:r>
      <w:r w:rsidR="004B316F" w:rsidRPr="00960DB3">
        <w:rPr>
          <w:rFonts w:ascii="Arial" w:hAnsi="Arial" w:cs="Arial"/>
          <w:sz w:val="22"/>
          <w:szCs w:val="22"/>
        </w:rPr>
        <w:t>Kč 648 454</w:t>
      </w:r>
      <w:r w:rsidR="001F0787" w:rsidRPr="00960DB3">
        <w:rPr>
          <w:rFonts w:ascii="Arial" w:hAnsi="Arial" w:cs="Arial"/>
          <w:color w:val="000000"/>
          <w:sz w:val="22"/>
          <w:szCs w:val="22"/>
        </w:rPr>
        <w:t>,00 na 70% z této částky</w:t>
      </w:r>
      <w:r w:rsidR="006E2349" w:rsidRPr="00960DB3">
        <w:rPr>
          <w:rFonts w:ascii="Arial" w:hAnsi="Arial" w:cs="Arial"/>
          <w:color w:val="000000"/>
          <w:sz w:val="22"/>
          <w:szCs w:val="22"/>
        </w:rPr>
        <w:t xml:space="preserve">, </w:t>
      </w:r>
      <w:r w:rsidR="0050025E" w:rsidRPr="00960DB3">
        <w:rPr>
          <w:rFonts w:ascii="Arial" w:hAnsi="Arial" w:cs="Arial"/>
          <w:color w:val="000000"/>
          <w:sz w:val="22"/>
          <w:szCs w:val="22"/>
        </w:rPr>
        <w:t>viz čl. IV, odst. 1 a 2.</w:t>
      </w:r>
    </w:p>
    <w:p w14:paraId="6A1EB7C0" w14:textId="04D28056" w:rsidR="00E31FBE" w:rsidRPr="00960DB3" w:rsidRDefault="002C54EA" w:rsidP="00960DB3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Od 1.1.2022 bude hrazeno nájemné ve výši Kč 648 454,00 a za ostrahu Kč 63 960,00, tzn. nájemné v celkové výši Kč 712 414,00.</w:t>
      </w:r>
    </w:p>
    <w:p w14:paraId="69DF8B6E" w14:textId="77777777" w:rsidR="00E71E88" w:rsidRPr="00960DB3" w:rsidRDefault="00E71E88" w:rsidP="00960DB3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="Arial" w:hAnsi="Arial" w:cs="Arial"/>
          <w:color w:val="000000"/>
          <w:sz w:val="6"/>
          <w:szCs w:val="6"/>
        </w:rPr>
      </w:pPr>
    </w:p>
    <w:p w14:paraId="771E1D24" w14:textId="77777777" w:rsidR="00960DB3" w:rsidRDefault="00960DB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2DA87653" w14:textId="5A833892" w:rsidR="004138E3" w:rsidRPr="00960DB3" w:rsidRDefault="005C36AF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 xml:space="preserve">V Praze </w:t>
      </w:r>
      <w:r w:rsidR="00E50569" w:rsidRPr="00960DB3">
        <w:rPr>
          <w:rFonts w:ascii="Arial" w:hAnsi="Arial" w:cs="Arial"/>
          <w:color w:val="000000"/>
          <w:sz w:val="22"/>
          <w:szCs w:val="22"/>
        </w:rPr>
        <w:t>.............................</w:t>
      </w:r>
      <w:r w:rsidR="004138E3" w:rsidRPr="00960DB3">
        <w:rPr>
          <w:rFonts w:ascii="Arial" w:hAnsi="Arial" w:cs="Arial"/>
          <w:color w:val="000000"/>
          <w:sz w:val="22"/>
          <w:szCs w:val="22"/>
        </w:rPr>
        <w:tab/>
      </w:r>
      <w:r w:rsidR="004138E3"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="004138E3" w:rsidRPr="00960DB3">
        <w:rPr>
          <w:rFonts w:ascii="Arial" w:hAnsi="Arial" w:cs="Arial"/>
          <w:color w:val="000000"/>
          <w:sz w:val="22"/>
          <w:szCs w:val="22"/>
        </w:rPr>
        <w:t>V</w:t>
      </w:r>
      <w:r w:rsidR="00E50569" w:rsidRPr="00960DB3">
        <w:rPr>
          <w:rFonts w:ascii="Arial" w:hAnsi="Arial" w:cs="Arial"/>
          <w:color w:val="000000"/>
          <w:sz w:val="22"/>
          <w:szCs w:val="22"/>
        </w:rPr>
        <w:t> </w:t>
      </w:r>
      <w:r w:rsidR="00A75AEC" w:rsidRPr="00960DB3">
        <w:rPr>
          <w:rFonts w:ascii="Arial" w:hAnsi="Arial" w:cs="Arial"/>
          <w:color w:val="000000"/>
          <w:sz w:val="22"/>
          <w:szCs w:val="22"/>
        </w:rPr>
        <w:t>Praze</w:t>
      </w:r>
      <w:r w:rsidR="00E50569" w:rsidRPr="00960D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60DB3">
        <w:rPr>
          <w:rFonts w:ascii="Arial" w:hAnsi="Arial" w:cs="Arial"/>
          <w:color w:val="000000"/>
          <w:sz w:val="22"/>
          <w:szCs w:val="22"/>
        </w:rPr>
        <w:t xml:space="preserve"> </w:t>
      </w:r>
      <w:r w:rsidR="00E50569" w:rsidRPr="00960DB3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75EE4D24" w14:textId="77777777" w:rsidR="00A40DDD" w:rsidRPr="00960DB3" w:rsidRDefault="00A40DD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10"/>
          <w:szCs w:val="10"/>
        </w:rPr>
      </w:pPr>
    </w:p>
    <w:p w14:paraId="71CFA42A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60DB3">
        <w:rPr>
          <w:rFonts w:ascii="Arial" w:hAnsi="Arial" w:cs="Arial"/>
          <w:i/>
          <w:color w:val="000000"/>
          <w:sz w:val="22"/>
          <w:szCs w:val="22"/>
        </w:rPr>
        <w:t xml:space="preserve">Za </w:t>
      </w:r>
      <w:r w:rsidRPr="00960DB3">
        <w:rPr>
          <w:rFonts w:ascii="Arial" w:hAnsi="Arial" w:cs="Arial"/>
          <w:i/>
          <w:iCs/>
          <w:color w:val="000000"/>
          <w:sz w:val="22"/>
          <w:szCs w:val="22"/>
        </w:rPr>
        <w:t>Pronajímatele</w:t>
      </w:r>
      <w:r w:rsidRPr="00960DB3">
        <w:rPr>
          <w:rFonts w:ascii="Arial" w:hAnsi="Arial" w:cs="Arial"/>
          <w:i/>
          <w:color w:val="000000"/>
          <w:sz w:val="22"/>
          <w:szCs w:val="22"/>
        </w:rPr>
        <w:tab/>
      </w:r>
      <w:r w:rsidRPr="00960DB3">
        <w:rPr>
          <w:rFonts w:ascii="Arial" w:hAnsi="Arial" w:cs="Arial"/>
          <w:i/>
          <w:color w:val="000000"/>
          <w:sz w:val="22"/>
          <w:szCs w:val="22"/>
        </w:rPr>
        <w:tab/>
      </w:r>
      <w:r w:rsidRPr="00960DB3">
        <w:rPr>
          <w:rFonts w:ascii="Arial" w:hAnsi="Arial" w:cs="Arial"/>
          <w:i/>
          <w:color w:val="000000"/>
          <w:sz w:val="22"/>
          <w:szCs w:val="22"/>
        </w:rPr>
        <w:tab/>
      </w:r>
      <w:r w:rsidRPr="00960DB3">
        <w:rPr>
          <w:rFonts w:ascii="Arial" w:hAnsi="Arial" w:cs="Arial"/>
          <w:i/>
          <w:color w:val="000000"/>
          <w:sz w:val="22"/>
          <w:szCs w:val="22"/>
        </w:rPr>
        <w:tab/>
      </w:r>
      <w:r w:rsidRPr="00960DB3">
        <w:rPr>
          <w:rFonts w:ascii="Arial" w:hAnsi="Arial" w:cs="Arial"/>
          <w:i/>
          <w:color w:val="000000"/>
          <w:sz w:val="22"/>
          <w:szCs w:val="22"/>
        </w:rPr>
        <w:tab/>
        <w:t xml:space="preserve">Za </w:t>
      </w:r>
      <w:r w:rsidRPr="00960DB3">
        <w:rPr>
          <w:rFonts w:ascii="Arial" w:hAnsi="Arial" w:cs="Arial"/>
          <w:i/>
          <w:iCs/>
          <w:color w:val="000000"/>
          <w:sz w:val="22"/>
          <w:szCs w:val="22"/>
        </w:rPr>
        <w:t>Nájemce</w:t>
      </w:r>
    </w:p>
    <w:p w14:paraId="10885C38" w14:textId="77777777" w:rsidR="00E61E9A" w:rsidRPr="00960DB3" w:rsidRDefault="00E61E9A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CDAAC3F" w14:textId="39BAC022" w:rsidR="004138E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4C699F4F" w14:textId="77777777" w:rsidR="001B598D" w:rsidRPr="00960DB3" w:rsidRDefault="001B598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0C0EBDE3" w14:textId="027B6EF2" w:rsidR="00BE694A" w:rsidRPr="00960DB3" w:rsidRDefault="00BE694A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........................................................</w:t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</w:t>
      </w:r>
      <w:r w:rsidR="00A175CF" w:rsidRPr="00960DB3">
        <w:rPr>
          <w:rFonts w:ascii="Arial" w:hAnsi="Arial" w:cs="Arial"/>
          <w:color w:val="000000"/>
          <w:sz w:val="22"/>
          <w:szCs w:val="22"/>
        </w:rPr>
        <w:t>........</w:t>
      </w:r>
    </w:p>
    <w:p w14:paraId="2C976E81" w14:textId="0595F24C" w:rsidR="00D54965" w:rsidRPr="00960DB3" w:rsidRDefault="004138E3" w:rsidP="00960DB3">
      <w:pPr>
        <w:jc w:val="both"/>
        <w:rPr>
          <w:rFonts w:ascii="Arial" w:hAnsi="Arial" w:cs="Arial"/>
          <w:b/>
          <w:sz w:val="22"/>
          <w:szCs w:val="22"/>
        </w:rPr>
      </w:pPr>
      <w:r w:rsidRPr="00960DB3">
        <w:rPr>
          <w:rFonts w:ascii="Arial" w:hAnsi="Arial" w:cs="Arial"/>
          <w:b/>
          <w:bCs/>
          <w:color w:val="000000"/>
          <w:sz w:val="22"/>
          <w:szCs w:val="22"/>
        </w:rPr>
        <w:t>Filosofický ústav AV ČR v. v. i.</w:t>
      </w:r>
      <w:r w:rsidRPr="00960DB3">
        <w:rPr>
          <w:rFonts w:ascii="Arial" w:hAnsi="Arial" w:cs="Arial"/>
          <w:color w:val="000000"/>
          <w:sz w:val="22"/>
          <w:szCs w:val="22"/>
        </w:rPr>
        <w:t>,</w:t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="00A75AEC" w:rsidRPr="00960DB3">
        <w:rPr>
          <w:rFonts w:ascii="Arial" w:hAnsi="Arial" w:cs="Arial"/>
          <w:b/>
          <w:sz w:val="22"/>
          <w:szCs w:val="22"/>
        </w:rPr>
        <w:t>Keystone Production</w:t>
      </w:r>
      <w:r w:rsidR="00A175CF" w:rsidRPr="00960DB3">
        <w:rPr>
          <w:rFonts w:ascii="Arial" w:hAnsi="Arial" w:cs="Arial"/>
          <w:b/>
          <w:sz w:val="22"/>
          <w:szCs w:val="22"/>
        </w:rPr>
        <w:t>, s.r.o.</w:t>
      </w:r>
    </w:p>
    <w:p w14:paraId="487717D0" w14:textId="502AAA4E" w:rsidR="00D54965" w:rsidRPr="00960DB3" w:rsidRDefault="004138E3" w:rsidP="00960DB3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PhDr. Ondřej Ševeček, PhD.</w:t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Pr="00960DB3">
        <w:rPr>
          <w:rFonts w:ascii="Arial" w:hAnsi="Arial" w:cs="Arial"/>
          <w:color w:val="000000"/>
          <w:sz w:val="22"/>
          <w:szCs w:val="22"/>
        </w:rPr>
        <w:tab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DA5B36" w:rsidRPr="00960DB3">
        <w:rPr>
          <w:rFonts w:ascii="Arial" w:hAnsi="Arial" w:cs="Arial"/>
          <w:color w:val="000000"/>
          <w:sz w:val="22"/>
          <w:szCs w:val="22"/>
        </w:rPr>
        <w:softHyphen/>
      </w:r>
      <w:r w:rsidR="00A175CF" w:rsidRPr="00960DB3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A75AEC" w:rsidRPr="00960DB3">
        <w:rPr>
          <w:rFonts w:ascii="Arial" w:hAnsi="Arial" w:cs="Arial"/>
          <w:color w:val="000000"/>
          <w:sz w:val="22"/>
          <w:szCs w:val="22"/>
        </w:rPr>
        <w:t>Jiří Londin</w:t>
      </w:r>
    </w:p>
    <w:p w14:paraId="1BD9754F" w14:textId="0830C6EF" w:rsidR="00D54965" w:rsidRPr="00960DB3" w:rsidRDefault="00D54965" w:rsidP="00960DB3">
      <w:pPr>
        <w:jc w:val="both"/>
        <w:rPr>
          <w:rFonts w:ascii="Arial" w:hAnsi="Arial" w:cs="Arial"/>
          <w:sz w:val="22"/>
          <w:szCs w:val="22"/>
        </w:rPr>
      </w:pPr>
      <w:r w:rsidRPr="00960DB3">
        <w:rPr>
          <w:rFonts w:ascii="Arial" w:hAnsi="Arial" w:cs="Arial"/>
          <w:sz w:val="22"/>
          <w:szCs w:val="22"/>
        </w:rPr>
        <w:t>ředitel</w:t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Pr="00960DB3">
        <w:rPr>
          <w:rFonts w:ascii="Arial" w:hAnsi="Arial" w:cs="Arial"/>
          <w:sz w:val="22"/>
          <w:szCs w:val="22"/>
        </w:rPr>
        <w:tab/>
      </w:r>
      <w:r w:rsidR="00A175CF" w:rsidRPr="00960DB3">
        <w:rPr>
          <w:rFonts w:ascii="Arial" w:hAnsi="Arial" w:cs="Arial"/>
          <w:sz w:val="22"/>
          <w:szCs w:val="22"/>
        </w:rPr>
        <w:t>jednatel</w:t>
      </w:r>
    </w:p>
    <w:p w14:paraId="3C81AD25" w14:textId="0B117411" w:rsidR="001B598D" w:rsidRDefault="001B598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379E65E6" w14:textId="77777777" w:rsidR="001B598D" w:rsidRDefault="001B598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CCB084F" w14:textId="77777777" w:rsidR="001B598D" w:rsidRPr="00960DB3" w:rsidRDefault="001B598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5E928F78" w14:textId="77777777" w:rsidR="00BE694A" w:rsidRPr="00960DB3" w:rsidRDefault="00BE694A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........................................................</w:t>
      </w:r>
    </w:p>
    <w:p w14:paraId="3796D6D2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b/>
          <w:bCs/>
          <w:color w:val="000000"/>
          <w:sz w:val="22"/>
          <w:szCs w:val="22"/>
        </w:rPr>
        <w:t>Sociologický ústav AV ČR, v. v. i</w:t>
      </w:r>
      <w:r w:rsidRPr="00960DB3">
        <w:rPr>
          <w:rFonts w:ascii="Arial" w:hAnsi="Arial" w:cs="Arial"/>
          <w:color w:val="000000"/>
          <w:sz w:val="22"/>
          <w:szCs w:val="22"/>
        </w:rPr>
        <w:t>.</w:t>
      </w:r>
    </w:p>
    <w:p w14:paraId="26E972EB" w14:textId="77777777" w:rsidR="00781231" w:rsidRPr="00960DB3" w:rsidRDefault="00781231" w:rsidP="00960DB3">
      <w:pPr>
        <w:pBdr>
          <w:left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Mgr. Jindřich Krejčí, Ph.D.,</w:t>
      </w:r>
    </w:p>
    <w:p w14:paraId="06666071" w14:textId="7FD5F087" w:rsidR="00EC26DD" w:rsidRPr="00960DB3" w:rsidRDefault="00EC26DD" w:rsidP="00960DB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pověřený řízením</w:t>
      </w:r>
    </w:p>
    <w:p w14:paraId="196F04B4" w14:textId="340A7865" w:rsidR="004138E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0B98F4A" w14:textId="52B80B76" w:rsidR="001B598D" w:rsidRDefault="001B598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799C7EB6" w14:textId="77777777" w:rsidR="001B598D" w:rsidRPr="00960DB3" w:rsidRDefault="001B598D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3B6A90BF" w14:textId="77777777" w:rsidR="00BE694A" w:rsidRPr="00960DB3" w:rsidRDefault="00BE694A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........................................................</w:t>
      </w:r>
    </w:p>
    <w:p w14:paraId="023FD36C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b/>
          <w:bCs/>
          <w:color w:val="000000"/>
          <w:sz w:val="22"/>
          <w:szCs w:val="22"/>
        </w:rPr>
        <w:t>Ústav dějin umění AV ČR, v. v. i.</w:t>
      </w:r>
    </w:p>
    <w:p w14:paraId="659E819E" w14:textId="77777777" w:rsidR="004138E3" w:rsidRPr="00960DB3" w:rsidRDefault="004138E3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Doc. PhDr. Tomáš Winter, PhD.</w:t>
      </w:r>
    </w:p>
    <w:p w14:paraId="0CDF6AC3" w14:textId="58973D4F" w:rsidR="00F532F2" w:rsidRDefault="00F532F2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60DB3">
        <w:rPr>
          <w:rFonts w:ascii="Arial" w:hAnsi="Arial" w:cs="Arial"/>
          <w:color w:val="000000"/>
          <w:sz w:val="22"/>
          <w:szCs w:val="22"/>
        </w:rPr>
        <w:t>Ř</w:t>
      </w:r>
      <w:r w:rsidR="004138E3" w:rsidRPr="00960DB3">
        <w:rPr>
          <w:rFonts w:ascii="Arial" w:hAnsi="Arial" w:cs="Arial"/>
          <w:color w:val="000000"/>
          <w:sz w:val="22"/>
          <w:szCs w:val="22"/>
        </w:rPr>
        <w:t>editel</w:t>
      </w:r>
    </w:p>
    <w:tbl>
      <w:tblPr>
        <w:tblW w:w="1036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5"/>
        <w:gridCol w:w="1276"/>
        <w:gridCol w:w="939"/>
        <w:gridCol w:w="7"/>
        <w:gridCol w:w="1142"/>
        <w:gridCol w:w="7"/>
        <w:gridCol w:w="10"/>
        <w:gridCol w:w="1027"/>
        <w:gridCol w:w="7"/>
        <w:gridCol w:w="10"/>
        <w:gridCol w:w="1226"/>
        <w:gridCol w:w="7"/>
        <w:gridCol w:w="10"/>
        <w:gridCol w:w="1267"/>
        <w:gridCol w:w="7"/>
        <w:gridCol w:w="16"/>
        <w:gridCol w:w="1111"/>
        <w:gridCol w:w="7"/>
        <w:gridCol w:w="16"/>
      </w:tblGrid>
      <w:tr w:rsidR="00F532F2" w:rsidRPr="00F532F2" w14:paraId="4BAD3F1D" w14:textId="77777777" w:rsidTr="00F532F2">
        <w:trPr>
          <w:gridAfter w:val="1"/>
          <w:wAfter w:w="16" w:type="dxa"/>
          <w:trHeight w:val="48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424F" w14:textId="77777777" w:rsidR="00F532F2" w:rsidRPr="00F532F2" w:rsidRDefault="00F532F2" w:rsidP="00F532F2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F532F2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PŘÍLOHA č. 2</w:t>
            </w:r>
          </w:p>
        </w:tc>
        <w:tc>
          <w:tcPr>
            <w:tcW w:w="2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1C01E" w14:textId="6D221366" w:rsidR="00F532F2" w:rsidRPr="00F532F2" w:rsidRDefault="00F532F2" w:rsidP="00F532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1CA2" w14:textId="77777777" w:rsidR="00F532F2" w:rsidRPr="00F532F2" w:rsidRDefault="00F532F2" w:rsidP="00F532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559B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0495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A9D6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4B30" w14:textId="77777777" w:rsidR="00F532F2" w:rsidRPr="00F532F2" w:rsidRDefault="00F532F2" w:rsidP="00F532F2">
            <w:pPr>
              <w:rPr>
                <w:sz w:val="20"/>
              </w:rPr>
            </w:pPr>
          </w:p>
        </w:tc>
      </w:tr>
      <w:tr w:rsidR="00F532F2" w:rsidRPr="00F532F2" w14:paraId="6E7D591D" w14:textId="77777777" w:rsidTr="00F532F2">
        <w:trPr>
          <w:gridAfter w:val="2"/>
          <w:wAfter w:w="23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0ABC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A7E9" w14:textId="77777777" w:rsidR="00F532F2" w:rsidRPr="00F532F2" w:rsidRDefault="00F532F2" w:rsidP="00F532F2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78C6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29AE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EBAE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222A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88B0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A332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BE82" w14:textId="77777777" w:rsidR="00F532F2" w:rsidRPr="00F532F2" w:rsidRDefault="00F532F2" w:rsidP="00F532F2">
            <w:pPr>
              <w:rPr>
                <w:sz w:val="20"/>
              </w:rPr>
            </w:pPr>
          </w:p>
        </w:tc>
      </w:tr>
      <w:tr w:rsidR="00F532F2" w:rsidRPr="00F532F2" w14:paraId="2BCB18C3" w14:textId="77777777" w:rsidTr="00F532F2">
        <w:trPr>
          <w:trHeight w:val="435"/>
        </w:trPr>
        <w:tc>
          <w:tcPr>
            <w:tcW w:w="56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9D0B035" w14:textId="77777777" w:rsidR="00F532F2" w:rsidRPr="00F532F2" w:rsidRDefault="00F532F2" w:rsidP="00F532F2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  <w:r w:rsidRPr="00F532F2"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Rozpis měsíčních paušálních služeb bez DPH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D911" w14:textId="77777777" w:rsidR="00F532F2" w:rsidRPr="00F532F2" w:rsidRDefault="00F532F2" w:rsidP="00F532F2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25A8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9EFC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F441" w14:textId="77777777" w:rsidR="00F532F2" w:rsidRPr="00F532F2" w:rsidRDefault="00F532F2" w:rsidP="00F532F2">
            <w:pPr>
              <w:rPr>
                <w:sz w:val="20"/>
              </w:rPr>
            </w:pPr>
          </w:p>
        </w:tc>
      </w:tr>
      <w:tr w:rsidR="00F532F2" w:rsidRPr="00F532F2" w14:paraId="52EAD2A2" w14:textId="77777777" w:rsidTr="00F532F2">
        <w:trPr>
          <w:gridAfter w:val="2"/>
          <w:wAfter w:w="23" w:type="dxa"/>
          <w:trHeight w:val="5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BEB1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5B92" w14:textId="77777777" w:rsidR="00F532F2" w:rsidRPr="00F532F2" w:rsidRDefault="00F532F2" w:rsidP="00F532F2">
            <w:pPr>
              <w:ind w:left="-213" w:firstLine="213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F6FB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00A2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0DA9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D8D2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D49F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938E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867B" w14:textId="77777777" w:rsidR="00F532F2" w:rsidRPr="00F532F2" w:rsidRDefault="00F532F2" w:rsidP="00F532F2">
            <w:pPr>
              <w:rPr>
                <w:sz w:val="20"/>
              </w:rPr>
            </w:pPr>
          </w:p>
        </w:tc>
      </w:tr>
      <w:tr w:rsidR="00F532F2" w:rsidRPr="00F532F2" w14:paraId="37800FDB" w14:textId="77777777" w:rsidTr="00F532F2">
        <w:trPr>
          <w:gridAfter w:val="2"/>
          <w:wAfter w:w="23" w:type="dxa"/>
          <w:trHeight w:val="7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624D" w14:textId="77777777" w:rsidR="00F532F2" w:rsidRPr="00F532F2" w:rsidRDefault="00F532F2" w:rsidP="00F532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color w:val="000000"/>
                <w:sz w:val="22"/>
                <w:szCs w:val="22"/>
              </w:rPr>
              <w:t>Paušální platby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AE876" w14:textId="77777777" w:rsidR="00F532F2" w:rsidRPr="00F532F2" w:rsidRDefault="00F532F2" w:rsidP="00F532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color w:val="000000"/>
                <w:sz w:val="22"/>
                <w:szCs w:val="22"/>
              </w:rPr>
              <w:t>Plyn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AB17" w14:textId="77777777" w:rsidR="00F532F2" w:rsidRPr="00F532F2" w:rsidRDefault="00F532F2" w:rsidP="00F532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color w:val="000000"/>
                <w:sz w:val="22"/>
                <w:szCs w:val="22"/>
              </w:rPr>
              <w:t>Elektrická energie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825A" w14:textId="77777777" w:rsidR="00F532F2" w:rsidRPr="00F532F2" w:rsidRDefault="00F532F2" w:rsidP="00F532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color w:val="000000"/>
                <w:sz w:val="22"/>
                <w:szCs w:val="22"/>
              </w:rPr>
              <w:t>Odpad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66E0" w14:textId="77777777" w:rsidR="00F532F2" w:rsidRPr="00F532F2" w:rsidRDefault="00F532F2" w:rsidP="00F532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color w:val="000000"/>
                <w:sz w:val="22"/>
                <w:szCs w:val="22"/>
              </w:rPr>
              <w:t>Servis ústředny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C7159" w14:textId="77777777" w:rsidR="00F532F2" w:rsidRPr="00F532F2" w:rsidRDefault="00F532F2" w:rsidP="00F532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color w:val="000000"/>
                <w:sz w:val="22"/>
                <w:szCs w:val="22"/>
              </w:rPr>
              <w:t>Hovorné</w:t>
            </w:r>
          </w:p>
        </w:tc>
        <w:tc>
          <w:tcPr>
            <w:tcW w:w="12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5323B" w14:textId="77777777" w:rsidR="00F532F2" w:rsidRPr="00F532F2" w:rsidRDefault="00F532F2" w:rsidP="00F532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color w:val="000000"/>
                <w:sz w:val="22"/>
                <w:szCs w:val="22"/>
              </w:rPr>
              <w:t>Úklid Husova</w:t>
            </w:r>
          </w:p>
        </w:tc>
        <w:tc>
          <w:tcPr>
            <w:tcW w:w="12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E58A" w14:textId="77777777" w:rsidR="00F532F2" w:rsidRPr="00F532F2" w:rsidRDefault="00F532F2" w:rsidP="00F532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color w:val="000000"/>
                <w:sz w:val="22"/>
                <w:szCs w:val="22"/>
              </w:rPr>
              <w:t>Vodné, stočné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736AC62" w14:textId="77777777" w:rsidR="00F532F2" w:rsidRPr="00F532F2" w:rsidRDefault="00F532F2" w:rsidP="00F532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F532F2" w:rsidRPr="00F532F2" w14:paraId="146CBA45" w14:textId="77777777" w:rsidTr="00F532F2">
        <w:trPr>
          <w:gridAfter w:val="2"/>
          <w:wAfter w:w="23" w:type="dxa"/>
          <w:trHeight w:val="6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D1FBF" w14:textId="77777777" w:rsidR="00F532F2" w:rsidRPr="00F532F2" w:rsidRDefault="00F532F2" w:rsidP="00F532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7BE67" w14:textId="7FA505FC" w:rsidR="00F532F2" w:rsidRPr="00F532F2" w:rsidRDefault="00F532F2" w:rsidP="00F532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2 459,00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02AFF" w14:textId="560CC6BA" w:rsidR="00F532F2" w:rsidRPr="00F532F2" w:rsidRDefault="00F532F2" w:rsidP="00F532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3 958,00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E273F" w14:textId="1D4AFC24" w:rsidR="00F532F2" w:rsidRPr="00F532F2" w:rsidRDefault="00F532F2" w:rsidP="00F532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159,00 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44E9D" w14:textId="65B30DAA" w:rsidR="00F532F2" w:rsidRPr="00F532F2" w:rsidRDefault="00F532F2" w:rsidP="00F532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24,00 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8CCBE" w14:textId="7BBF5D4C" w:rsidR="00F532F2" w:rsidRPr="00F532F2" w:rsidRDefault="00F532F2" w:rsidP="00F532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30,00 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37F58" w14:textId="11FF1115" w:rsidR="00F532F2" w:rsidRPr="00F532F2" w:rsidRDefault="00F532F2" w:rsidP="00F532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94981" w14:textId="48117C19" w:rsidR="00F532F2" w:rsidRPr="00F532F2" w:rsidRDefault="00F532F2" w:rsidP="00F532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1 570,00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5D5C17E" w14:textId="4010F2C5" w:rsidR="00F532F2" w:rsidRPr="00F532F2" w:rsidRDefault="00F532F2" w:rsidP="00F532F2">
            <w:pPr>
              <w:ind w:left="-20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32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8 250,00 </w:t>
            </w:r>
          </w:p>
        </w:tc>
      </w:tr>
      <w:tr w:rsidR="00F532F2" w:rsidRPr="00F532F2" w14:paraId="14A2C7B3" w14:textId="77777777" w:rsidTr="00F532F2">
        <w:trPr>
          <w:gridAfter w:val="2"/>
          <w:wAfter w:w="23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A516" w14:textId="77777777" w:rsidR="00F532F2" w:rsidRPr="00F532F2" w:rsidRDefault="00F532F2" w:rsidP="00F532F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036C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3C8B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9982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D131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0AC8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8D85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12B0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CEF2" w14:textId="77777777" w:rsidR="00F532F2" w:rsidRPr="00F532F2" w:rsidRDefault="00F532F2" w:rsidP="00F532F2">
            <w:pPr>
              <w:rPr>
                <w:sz w:val="20"/>
              </w:rPr>
            </w:pPr>
          </w:p>
        </w:tc>
      </w:tr>
      <w:tr w:rsidR="00F532F2" w:rsidRPr="00F532F2" w14:paraId="70E74B4A" w14:textId="77777777" w:rsidTr="00F532F2">
        <w:trPr>
          <w:gridAfter w:val="2"/>
          <w:wAfter w:w="23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D0D4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34B3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8F24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494C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ADC6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2B24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F659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67E3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21BD" w14:textId="77777777" w:rsidR="00F532F2" w:rsidRPr="00F532F2" w:rsidRDefault="00F532F2" w:rsidP="00F532F2">
            <w:pPr>
              <w:rPr>
                <w:sz w:val="20"/>
              </w:rPr>
            </w:pPr>
          </w:p>
        </w:tc>
      </w:tr>
      <w:tr w:rsidR="00F532F2" w:rsidRPr="00F532F2" w14:paraId="7671C9C6" w14:textId="77777777" w:rsidTr="00F532F2">
        <w:trPr>
          <w:gridAfter w:val="2"/>
          <w:wAfter w:w="23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4AFE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EEE1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0A47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05C8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A824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48CB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53D0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11A7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0B43" w14:textId="77777777" w:rsidR="00F532F2" w:rsidRPr="00F532F2" w:rsidRDefault="00F532F2" w:rsidP="00F532F2">
            <w:pPr>
              <w:rPr>
                <w:sz w:val="20"/>
              </w:rPr>
            </w:pPr>
          </w:p>
        </w:tc>
      </w:tr>
      <w:tr w:rsidR="00F532F2" w:rsidRPr="00F532F2" w14:paraId="5D38FF33" w14:textId="77777777" w:rsidTr="00F532F2">
        <w:trPr>
          <w:gridAfter w:val="2"/>
          <w:wAfter w:w="23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B93A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A922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46A2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810E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C582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FABE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4828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E732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39A3" w14:textId="77777777" w:rsidR="00F532F2" w:rsidRPr="00F532F2" w:rsidRDefault="00F532F2" w:rsidP="00F532F2">
            <w:pPr>
              <w:rPr>
                <w:sz w:val="20"/>
              </w:rPr>
            </w:pPr>
          </w:p>
        </w:tc>
      </w:tr>
      <w:tr w:rsidR="00F532F2" w:rsidRPr="00F532F2" w14:paraId="14103DC3" w14:textId="77777777" w:rsidTr="00F532F2">
        <w:trPr>
          <w:gridAfter w:val="2"/>
          <w:wAfter w:w="23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3153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2947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4078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ED80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F9EE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DC4D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62B2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0FA5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03A2" w14:textId="77777777" w:rsidR="00F532F2" w:rsidRPr="00F532F2" w:rsidRDefault="00F532F2" w:rsidP="00F532F2">
            <w:pPr>
              <w:rPr>
                <w:sz w:val="20"/>
              </w:rPr>
            </w:pPr>
          </w:p>
        </w:tc>
      </w:tr>
      <w:tr w:rsidR="00F532F2" w:rsidRPr="00F532F2" w14:paraId="7695EEF4" w14:textId="77777777" w:rsidTr="00F532F2">
        <w:trPr>
          <w:gridAfter w:val="2"/>
          <w:wAfter w:w="23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287F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74FD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FA7C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222B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8B2A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7EEF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64E6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AFBC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9397" w14:textId="77777777" w:rsidR="00F532F2" w:rsidRPr="00F532F2" w:rsidRDefault="00F532F2" w:rsidP="00F532F2">
            <w:pPr>
              <w:rPr>
                <w:sz w:val="20"/>
              </w:rPr>
            </w:pPr>
          </w:p>
        </w:tc>
      </w:tr>
      <w:tr w:rsidR="00F532F2" w:rsidRPr="00F532F2" w14:paraId="7B91DEAC" w14:textId="77777777" w:rsidTr="00F532F2">
        <w:trPr>
          <w:gridAfter w:val="2"/>
          <w:wAfter w:w="23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0471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625B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07E9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6119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9B54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B58A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5422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96DD" w14:textId="77777777" w:rsidR="00F532F2" w:rsidRPr="00F532F2" w:rsidRDefault="00F532F2" w:rsidP="00F532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4F17" w14:textId="77777777" w:rsidR="00F532F2" w:rsidRPr="00F532F2" w:rsidRDefault="00F532F2" w:rsidP="00F532F2">
            <w:pPr>
              <w:rPr>
                <w:sz w:val="20"/>
              </w:rPr>
            </w:pPr>
          </w:p>
        </w:tc>
      </w:tr>
    </w:tbl>
    <w:p w14:paraId="54E2572E" w14:textId="77777777" w:rsidR="002176B6" w:rsidRPr="00BE694A" w:rsidRDefault="002176B6" w:rsidP="00960D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sectPr w:rsidR="002176B6" w:rsidRPr="00BE694A" w:rsidSect="001B598D">
      <w:footerReference w:type="even" r:id="rId11"/>
      <w:footerReference w:type="default" r:id="rId12"/>
      <w:footerReference w:type="first" r:id="rId13"/>
      <w:pgSz w:w="11900" w:h="16840"/>
      <w:pgMar w:top="1191" w:right="1304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B46A5" w14:textId="77777777" w:rsidR="00062295" w:rsidRDefault="00062295" w:rsidP="004F379A">
      <w:r>
        <w:separator/>
      </w:r>
    </w:p>
  </w:endnote>
  <w:endnote w:type="continuationSeparator" w:id="0">
    <w:p w14:paraId="77D69201" w14:textId="77777777" w:rsidR="00062295" w:rsidRDefault="00062295" w:rsidP="004F379A">
      <w:r>
        <w:continuationSeparator/>
      </w:r>
    </w:p>
  </w:endnote>
  <w:endnote w:type="continuationNotice" w:id="1">
    <w:p w14:paraId="4E9421AB" w14:textId="77777777" w:rsidR="00062295" w:rsidRDefault="00062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3BC1A" w14:textId="77777777" w:rsidR="004455F8" w:rsidRDefault="004455F8" w:rsidP="009523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D3DE1A" w14:textId="77777777" w:rsidR="004455F8" w:rsidRDefault="004455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E21E" w14:textId="70715D0F" w:rsidR="004455F8" w:rsidRPr="00F512C3" w:rsidRDefault="004455F8" w:rsidP="00952340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F512C3">
      <w:rPr>
        <w:rStyle w:val="slostrnky"/>
        <w:rFonts w:ascii="Arial" w:hAnsi="Arial" w:cs="Arial"/>
        <w:sz w:val="18"/>
        <w:szCs w:val="18"/>
      </w:rPr>
      <w:fldChar w:fldCharType="begin"/>
    </w:r>
    <w:r w:rsidRPr="00F512C3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F512C3">
      <w:rPr>
        <w:rStyle w:val="slostrnky"/>
        <w:rFonts w:ascii="Arial" w:hAnsi="Arial" w:cs="Arial"/>
        <w:sz w:val="18"/>
        <w:szCs w:val="18"/>
      </w:rPr>
      <w:fldChar w:fldCharType="separate"/>
    </w:r>
    <w:r w:rsidR="00AC2F2A">
      <w:rPr>
        <w:rStyle w:val="slostrnky"/>
        <w:rFonts w:ascii="Arial" w:hAnsi="Arial" w:cs="Arial"/>
        <w:noProof/>
        <w:sz w:val="18"/>
        <w:szCs w:val="18"/>
      </w:rPr>
      <w:t>2</w:t>
    </w:r>
    <w:r w:rsidRPr="00F512C3">
      <w:rPr>
        <w:rStyle w:val="slostrnky"/>
        <w:rFonts w:ascii="Arial" w:hAnsi="Arial" w:cs="Arial"/>
        <w:sz w:val="18"/>
        <w:szCs w:val="18"/>
      </w:rPr>
      <w:fldChar w:fldCharType="end"/>
    </w:r>
  </w:p>
  <w:p w14:paraId="378C91C2" w14:textId="77777777" w:rsidR="004455F8" w:rsidRDefault="004455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19218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B26B01" w14:textId="35FD4707" w:rsidR="004455F8" w:rsidRPr="00F512C3" w:rsidRDefault="004455F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512C3">
          <w:rPr>
            <w:rFonts w:ascii="Arial" w:hAnsi="Arial" w:cs="Arial"/>
            <w:sz w:val="18"/>
            <w:szCs w:val="18"/>
          </w:rPr>
          <w:fldChar w:fldCharType="begin"/>
        </w:r>
        <w:r w:rsidRPr="00F512C3">
          <w:rPr>
            <w:rFonts w:ascii="Arial" w:hAnsi="Arial" w:cs="Arial"/>
            <w:sz w:val="18"/>
            <w:szCs w:val="18"/>
          </w:rPr>
          <w:instrText>PAGE   \* MERGEFORMAT</w:instrText>
        </w:r>
        <w:r w:rsidRPr="00F512C3">
          <w:rPr>
            <w:rFonts w:ascii="Arial" w:hAnsi="Arial" w:cs="Arial"/>
            <w:sz w:val="18"/>
            <w:szCs w:val="18"/>
          </w:rPr>
          <w:fldChar w:fldCharType="separate"/>
        </w:r>
        <w:r w:rsidR="00AC2F2A">
          <w:rPr>
            <w:rFonts w:ascii="Arial" w:hAnsi="Arial" w:cs="Arial"/>
            <w:noProof/>
            <w:sz w:val="18"/>
            <w:szCs w:val="18"/>
          </w:rPr>
          <w:t>1</w:t>
        </w:r>
        <w:r w:rsidRPr="00F512C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8BFD53C" w14:textId="77777777" w:rsidR="004455F8" w:rsidRDefault="004455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AEBAC" w14:textId="77777777" w:rsidR="00062295" w:rsidRDefault="00062295" w:rsidP="004F379A">
      <w:r>
        <w:separator/>
      </w:r>
    </w:p>
  </w:footnote>
  <w:footnote w:type="continuationSeparator" w:id="0">
    <w:p w14:paraId="01660B2A" w14:textId="77777777" w:rsidR="00062295" w:rsidRDefault="00062295" w:rsidP="004F379A">
      <w:r>
        <w:continuationSeparator/>
      </w:r>
    </w:p>
  </w:footnote>
  <w:footnote w:type="continuationNotice" w:id="1">
    <w:p w14:paraId="6873B649" w14:textId="77777777" w:rsidR="00062295" w:rsidRDefault="000622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6BC1"/>
    <w:multiLevelType w:val="hybridMultilevel"/>
    <w:tmpl w:val="4B6E3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08E0"/>
    <w:multiLevelType w:val="hybridMultilevel"/>
    <w:tmpl w:val="54105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066A"/>
    <w:multiLevelType w:val="hybridMultilevel"/>
    <w:tmpl w:val="9D647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604C"/>
    <w:multiLevelType w:val="hybridMultilevel"/>
    <w:tmpl w:val="40927D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306FA"/>
    <w:multiLevelType w:val="hybridMultilevel"/>
    <w:tmpl w:val="9814CB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71119"/>
    <w:multiLevelType w:val="hybridMultilevel"/>
    <w:tmpl w:val="2974B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10548"/>
    <w:multiLevelType w:val="hybridMultilevel"/>
    <w:tmpl w:val="9D647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E5FC9"/>
    <w:multiLevelType w:val="hybridMultilevel"/>
    <w:tmpl w:val="8FD20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15BEE"/>
    <w:multiLevelType w:val="hybridMultilevel"/>
    <w:tmpl w:val="248A3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7756A"/>
    <w:multiLevelType w:val="hybridMultilevel"/>
    <w:tmpl w:val="15CEDD82"/>
    <w:lvl w:ilvl="0" w:tplc="4DC016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2566A"/>
    <w:multiLevelType w:val="hybridMultilevel"/>
    <w:tmpl w:val="C30E7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7555D"/>
    <w:multiLevelType w:val="hybridMultilevel"/>
    <w:tmpl w:val="8CE239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496D"/>
    <w:multiLevelType w:val="hybridMultilevel"/>
    <w:tmpl w:val="ABC88E04"/>
    <w:lvl w:ilvl="0" w:tplc="C28E71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121C57"/>
    <w:multiLevelType w:val="hybridMultilevel"/>
    <w:tmpl w:val="6D1A0FA2"/>
    <w:lvl w:ilvl="0" w:tplc="FC4C9E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F33DA"/>
    <w:multiLevelType w:val="hybridMultilevel"/>
    <w:tmpl w:val="FF3655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661E1F"/>
    <w:multiLevelType w:val="hybridMultilevel"/>
    <w:tmpl w:val="2974B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907C4"/>
    <w:multiLevelType w:val="hybridMultilevel"/>
    <w:tmpl w:val="596280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440DF"/>
    <w:multiLevelType w:val="hybridMultilevel"/>
    <w:tmpl w:val="5554D36A"/>
    <w:lvl w:ilvl="0" w:tplc="20B07E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E6EE7"/>
    <w:multiLevelType w:val="hybridMultilevel"/>
    <w:tmpl w:val="D3C4B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4164B"/>
    <w:multiLevelType w:val="hybridMultilevel"/>
    <w:tmpl w:val="ED989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C332A"/>
    <w:multiLevelType w:val="hybridMultilevel"/>
    <w:tmpl w:val="F0802024"/>
    <w:lvl w:ilvl="0" w:tplc="67E2B73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73165"/>
    <w:multiLevelType w:val="hybridMultilevel"/>
    <w:tmpl w:val="3E0813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7"/>
  </w:num>
  <w:num w:numId="5">
    <w:abstractNumId w:val="4"/>
  </w:num>
  <w:num w:numId="6">
    <w:abstractNumId w:val="14"/>
  </w:num>
  <w:num w:numId="7">
    <w:abstractNumId w:val="15"/>
  </w:num>
  <w:num w:numId="8">
    <w:abstractNumId w:val="21"/>
  </w:num>
  <w:num w:numId="9">
    <w:abstractNumId w:val="8"/>
  </w:num>
  <w:num w:numId="10">
    <w:abstractNumId w:val="2"/>
  </w:num>
  <w:num w:numId="11">
    <w:abstractNumId w:val="6"/>
  </w:num>
  <w:num w:numId="12">
    <w:abstractNumId w:val="16"/>
  </w:num>
  <w:num w:numId="13">
    <w:abstractNumId w:val="3"/>
  </w:num>
  <w:num w:numId="14">
    <w:abstractNumId w:val="5"/>
  </w:num>
  <w:num w:numId="15">
    <w:abstractNumId w:val="12"/>
  </w:num>
  <w:num w:numId="16">
    <w:abstractNumId w:val="9"/>
  </w:num>
  <w:num w:numId="17">
    <w:abstractNumId w:val="20"/>
  </w:num>
  <w:num w:numId="18">
    <w:abstractNumId w:val="18"/>
  </w:num>
  <w:num w:numId="19">
    <w:abstractNumId w:val="1"/>
  </w:num>
  <w:num w:numId="20">
    <w:abstractNumId w:val="13"/>
  </w:num>
  <w:num w:numId="21">
    <w:abstractNumId w:val="1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9A"/>
    <w:rsid w:val="0000441D"/>
    <w:rsid w:val="00013B86"/>
    <w:rsid w:val="00025873"/>
    <w:rsid w:val="000268E8"/>
    <w:rsid w:val="00036F2B"/>
    <w:rsid w:val="000546F1"/>
    <w:rsid w:val="00057C4B"/>
    <w:rsid w:val="00062295"/>
    <w:rsid w:val="00075979"/>
    <w:rsid w:val="00076257"/>
    <w:rsid w:val="00081E79"/>
    <w:rsid w:val="0009068D"/>
    <w:rsid w:val="00091F0D"/>
    <w:rsid w:val="00097B55"/>
    <w:rsid w:val="000A3401"/>
    <w:rsid w:val="000A50D9"/>
    <w:rsid w:val="000B7D0F"/>
    <w:rsid w:val="000C3E73"/>
    <w:rsid w:val="000E473A"/>
    <w:rsid w:val="000F026B"/>
    <w:rsid w:val="000F2CEF"/>
    <w:rsid w:val="0010195B"/>
    <w:rsid w:val="0010274D"/>
    <w:rsid w:val="00106AB0"/>
    <w:rsid w:val="00111DE8"/>
    <w:rsid w:val="001227DC"/>
    <w:rsid w:val="00130EF6"/>
    <w:rsid w:val="00144211"/>
    <w:rsid w:val="001509E1"/>
    <w:rsid w:val="00163EC1"/>
    <w:rsid w:val="0017187F"/>
    <w:rsid w:val="001800BD"/>
    <w:rsid w:val="001965C3"/>
    <w:rsid w:val="001A2569"/>
    <w:rsid w:val="001A3D37"/>
    <w:rsid w:val="001B57EC"/>
    <w:rsid w:val="001B598D"/>
    <w:rsid w:val="001B75C6"/>
    <w:rsid w:val="001D1416"/>
    <w:rsid w:val="001D66F5"/>
    <w:rsid w:val="001E58D9"/>
    <w:rsid w:val="001F0787"/>
    <w:rsid w:val="001F431A"/>
    <w:rsid w:val="001F4924"/>
    <w:rsid w:val="00200398"/>
    <w:rsid w:val="0020618E"/>
    <w:rsid w:val="0020750C"/>
    <w:rsid w:val="002130B0"/>
    <w:rsid w:val="002176B6"/>
    <w:rsid w:val="002315A8"/>
    <w:rsid w:val="002328BB"/>
    <w:rsid w:val="002438DE"/>
    <w:rsid w:val="00247330"/>
    <w:rsid w:val="00250FCC"/>
    <w:rsid w:val="00275480"/>
    <w:rsid w:val="00277583"/>
    <w:rsid w:val="00290819"/>
    <w:rsid w:val="002C54EA"/>
    <w:rsid w:val="002C6751"/>
    <w:rsid w:val="002D0DA7"/>
    <w:rsid w:val="002D5096"/>
    <w:rsid w:val="002E214A"/>
    <w:rsid w:val="002F5406"/>
    <w:rsid w:val="00311D1B"/>
    <w:rsid w:val="00321802"/>
    <w:rsid w:val="003253D9"/>
    <w:rsid w:val="00325858"/>
    <w:rsid w:val="0032606A"/>
    <w:rsid w:val="0036080C"/>
    <w:rsid w:val="0036270F"/>
    <w:rsid w:val="0037507F"/>
    <w:rsid w:val="0038756C"/>
    <w:rsid w:val="003969B1"/>
    <w:rsid w:val="003A1F54"/>
    <w:rsid w:val="003A683F"/>
    <w:rsid w:val="003B0CA3"/>
    <w:rsid w:val="003B3826"/>
    <w:rsid w:val="003C20C3"/>
    <w:rsid w:val="003D3B28"/>
    <w:rsid w:val="003E588F"/>
    <w:rsid w:val="003F3AF3"/>
    <w:rsid w:val="003F4DFB"/>
    <w:rsid w:val="004138E0"/>
    <w:rsid w:val="004138E3"/>
    <w:rsid w:val="00416D2B"/>
    <w:rsid w:val="004219B9"/>
    <w:rsid w:val="00430238"/>
    <w:rsid w:val="0044286C"/>
    <w:rsid w:val="004455F8"/>
    <w:rsid w:val="00464439"/>
    <w:rsid w:val="00476EF5"/>
    <w:rsid w:val="004831A6"/>
    <w:rsid w:val="004939C9"/>
    <w:rsid w:val="004A2BAE"/>
    <w:rsid w:val="004A69C5"/>
    <w:rsid w:val="004B20C9"/>
    <w:rsid w:val="004B316F"/>
    <w:rsid w:val="004B40A8"/>
    <w:rsid w:val="004B68AE"/>
    <w:rsid w:val="004B7A30"/>
    <w:rsid w:val="004D18B7"/>
    <w:rsid w:val="004D64BF"/>
    <w:rsid w:val="004F379A"/>
    <w:rsid w:val="004F7F8B"/>
    <w:rsid w:val="0050025E"/>
    <w:rsid w:val="0050077C"/>
    <w:rsid w:val="00524E6D"/>
    <w:rsid w:val="00540F2A"/>
    <w:rsid w:val="00552E5F"/>
    <w:rsid w:val="00564B44"/>
    <w:rsid w:val="00596BBE"/>
    <w:rsid w:val="005C36AF"/>
    <w:rsid w:val="005D7470"/>
    <w:rsid w:val="005E2040"/>
    <w:rsid w:val="005E6042"/>
    <w:rsid w:val="006067D4"/>
    <w:rsid w:val="00607646"/>
    <w:rsid w:val="0064152F"/>
    <w:rsid w:val="006416B1"/>
    <w:rsid w:val="00646204"/>
    <w:rsid w:val="006657C3"/>
    <w:rsid w:val="00670CE1"/>
    <w:rsid w:val="006745E5"/>
    <w:rsid w:val="006748E5"/>
    <w:rsid w:val="00693A88"/>
    <w:rsid w:val="00693C1C"/>
    <w:rsid w:val="00694465"/>
    <w:rsid w:val="006A139F"/>
    <w:rsid w:val="006A6670"/>
    <w:rsid w:val="006C2258"/>
    <w:rsid w:val="006C4776"/>
    <w:rsid w:val="006D0514"/>
    <w:rsid w:val="006D24AB"/>
    <w:rsid w:val="006D46EE"/>
    <w:rsid w:val="006E0022"/>
    <w:rsid w:val="006E2349"/>
    <w:rsid w:val="006F0D77"/>
    <w:rsid w:val="006F1FAD"/>
    <w:rsid w:val="006F45D0"/>
    <w:rsid w:val="006F5DE9"/>
    <w:rsid w:val="00703161"/>
    <w:rsid w:val="007174EF"/>
    <w:rsid w:val="00721181"/>
    <w:rsid w:val="00730491"/>
    <w:rsid w:val="00731B12"/>
    <w:rsid w:val="00735967"/>
    <w:rsid w:val="00740DFF"/>
    <w:rsid w:val="0074168D"/>
    <w:rsid w:val="00761C7B"/>
    <w:rsid w:val="0076611B"/>
    <w:rsid w:val="00767A2C"/>
    <w:rsid w:val="00767B5A"/>
    <w:rsid w:val="00781231"/>
    <w:rsid w:val="00784F8C"/>
    <w:rsid w:val="007B43D5"/>
    <w:rsid w:val="007B60BC"/>
    <w:rsid w:val="007B7284"/>
    <w:rsid w:val="007B7AAC"/>
    <w:rsid w:val="007C5E39"/>
    <w:rsid w:val="007C6139"/>
    <w:rsid w:val="007D2484"/>
    <w:rsid w:val="007E1EF9"/>
    <w:rsid w:val="007E6F17"/>
    <w:rsid w:val="007F0922"/>
    <w:rsid w:val="007F10C7"/>
    <w:rsid w:val="007F36BD"/>
    <w:rsid w:val="007F492C"/>
    <w:rsid w:val="00800EA7"/>
    <w:rsid w:val="008017AA"/>
    <w:rsid w:val="00803928"/>
    <w:rsid w:val="008050FD"/>
    <w:rsid w:val="0083639D"/>
    <w:rsid w:val="00845A05"/>
    <w:rsid w:val="008473D5"/>
    <w:rsid w:val="008700D6"/>
    <w:rsid w:val="0087331F"/>
    <w:rsid w:val="00873507"/>
    <w:rsid w:val="00890C72"/>
    <w:rsid w:val="00891564"/>
    <w:rsid w:val="008946AD"/>
    <w:rsid w:val="0089717D"/>
    <w:rsid w:val="008A2154"/>
    <w:rsid w:val="008B6BB9"/>
    <w:rsid w:val="008C080C"/>
    <w:rsid w:val="008E14B1"/>
    <w:rsid w:val="008E2965"/>
    <w:rsid w:val="008E5FE2"/>
    <w:rsid w:val="008E6213"/>
    <w:rsid w:val="008E746E"/>
    <w:rsid w:val="00901321"/>
    <w:rsid w:val="00901EC3"/>
    <w:rsid w:val="00903316"/>
    <w:rsid w:val="009036DF"/>
    <w:rsid w:val="00913EBB"/>
    <w:rsid w:val="009142C7"/>
    <w:rsid w:val="00927E81"/>
    <w:rsid w:val="00933366"/>
    <w:rsid w:val="00936181"/>
    <w:rsid w:val="009410A9"/>
    <w:rsid w:val="00952340"/>
    <w:rsid w:val="00960DB3"/>
    <w:rsid w:val="009622F7"/>
    <w:rsid w:val="00967BC3"/>
    <w:rsid w:val="00967EB6"/>
    <w:rsid w:val="009703AF"/>
    <w:rsid w:val="009708A8"/>
    <w:rsid w:val="0097306C"/>
    <w:rsid w:val="00973C25"/>
    <w:rsid w:val="00975D06"/>
    <w:rsid w:val="0099471A"/>
    <w:rsid w:val="00996FDC"/>
    <w:rsid w:val="009A1068"/>
    <w:rsid w:val="009B308F"/>
    <w:rsid w:val="009B4C50"/>
    <w:rsid w:val="009D12FC"/>
    <w:rsid w:val="009D6886"/>
    <w:rsid w:val="009E4664"/>
    <w:rsid w:val="009E5F0B"/>
    <w:rsid w:val="009F26F3"/>
    <w:rsid w:val="009F5335"/>
    <w:rsid w:val="00A06560"/>
    <w:rsid w:val="00A1105B"/>
    <w:rsid w:val="00A175CF"/>
    <w:rsid w:val="00A20BDA"/>
    <w:rsid w:val="00A40DDD"/>
    <w:rsid w:val="00A42584"/>
    <w:rsid w:val="00A511E5"/>
    <w:rsid w:val="00A56A77"/>
    <w:rsid w:val="00A6366B"/>
    <w:rsid w:val="00A72F3C"/>
    <w:rsid w:val="00A758FF"/>
    <w:rsid w:val="00A75AEC"/>
    <w:rsid w:val="00A77935"/>
    <w:rsid w:val="00A8284E"/>
    <w:rsid w:val="00A915CD"/>
    <w:rsid w:val="00A916C5"/>
    <w:rsid w:val="00A938C2"/>
    <w:rsid w:val="00A94210"/>
    <w:rsid w:val="00AB5496"/>
    <w:rsid w:val="00AC2F2A"/>
    <w:rsid w:val="00AE78B4"/>
    <w:rsid w:val="00AF38ED"/>
    <w:rsid w:val="00B21E05"/>
    <w:rsid w:val="00B27531"/>
    <w:rsid w:val="00B27A37"/>
    <w:rsid w:val="00B30DAF"/>
    <w:rsid w:val="00B31D02"/>
    <w:rsid w:val="00B51F77"/>
    <w:rsid w:val="00B56B83"/>
    <w:rsid w:val="00B621E2"/>
    <w:rsid w:val="00B644BE"/>
    <w:rsid w:val="00B729F0"/>
    <w:rsid w:val="00B85444"/>
    <w:rsid w:val="00B90A70"/>
    <w:rsid w:val="00BD0BEE"/>
    <w:rsid w:val="00BD300B"/>
    <w:rsid w:val="00BE046C"/>
    <w:rsid w:val="00BE694A"/>
    <w:rsid w:val="00BF0425"/>
    <w:rsid w:val="00C02C08"/>
    <w:rsid w:val="00C10721"/>
    <w:rsid w:val="00C11E33"/>
    <w:rsid w:val="00C1456F"/>
    <w:rsid w:val="00C1514B"/>
    <w:rsid w:val="00C2248D"/>
    <w:rsid w:val="00C255EB"/>
    <w:rsid w:val="00C31B7F"/>
    <w:rsid w:val="00C32BC1"/>
    <w:rsid w:val="00C32EA6"/>
    <w:rsid w:val="00C34350"/>
    <w:rsid w:val="00C416EB"/>
    <w:rsid w:val="00C52C62"/>
    <w:rsid w:val="00C71FB1"/>
    <w:rsid w:val="00C754A2"/>
    <w:rsid w:val="00C809FE"/>
    <w:rsid w:val="00CA301E"/>
    <w:rsid w:val="00CB0A4E"/>
    <w:rsid w:val="00CB2E63"/>
    <w:rsid w:val="00CC4A10"/>
    <w:rsid w:val="00CC4EAD"/>
    <w:rsid w:val="00CD099B"/>
    <w:rsid w:val="00CD67A5"/>
    <w:rsid w:val="00CD714A"/>
    <w:rsid w:val="00D001B2"/>
    <w:rsid w:val="00D025AB"/>
    <w:rsid w:val="00D05D61"/>
    <w:rsid w:val="00D11063"/>
    <w:rsid w:val="00D1402C"/>
    <w:rsid w:val="00D165BF"/>
    <w:rsid w:val="00D16D01"/>
    <w:rsid w:val="00D23030"/>
    <w:rsid w:val="00D2489C"/>
    <w:rsid w:val="00D26C57"/>
    <w:rsid w:val="00D26ED9"/>
    <w:rsid w:val="00D3082B"/>
    <w:rsid w:val="00D3235E"/>
    <w:rsid w:val="00D37427"/>
    <w:rsid w:val="00D40D00"/>
    <w:rsid w:val="00D456FE"/>
    <w:rsid w:val="00D459FB"/>
    <w:rsid w:val="00D46568"/>
    <w:rsid w:val="00D47913"/>
    <w:rsid w:val="00D54965"/>
    <w:rsid w:val="00D63507"/>
    <w:rsid w:val="00D63570"/>
    <w:rsid w:val="00D65815"/>
    <w:rsid w:val="00D67E04"/>
    <w:rsid w:val="00D75155"/>
    <w:rsid w:val="00D8370D"/>
    <w:rsid w:val="00D877F0"/>
    <w:rsid w:val="00D92A97"/>
    <w:rsid w:val="00DA07FA"/>
    <w:rsid w:val="00DA34CA"/>
    <w:rsid w:val="00DA5B36"/>
    <w:rsid w:val="00DB5EBD"/>
    <w:rsid w:val="00DB7BE7"/>
    <w:rsid w:val="00DC635F"/>
    <w:rsid w:val="00DD4948"/>
    <w:rsid w:val="00DE162D"/>
    <w:rsid w:val="00DE2450"/>
    <w:rsid w:val="00DF0893"/>
    <w:rsid w:val="00DF4243"/>
    <w:rsid w:val="00DF457A"/>
    <w:rsid w:val="00E31FBE"/>
    <w:rsid w:val="00E36E4D"/>
    <w:rsid w:val="00E437FA"/>
    <w:rsid w:val="00E50569"/>
    <w:rsid w:val="00E50904"/>
    <w:rsid w:val="00E56515"/>
    <w:rsid w:val="00E61E9A"/>
    <w:rsid w:val="00E62867"/>
    <w:rsid w:val="00E62CC3"/>
    <w:rsid w:val="00E64341"/>
    <w:rsid w:val="00E71E88"/>
    <w:rsid w:val="00E7351C"/>
    <w:rsid w:val="00E82B16"/>
    <w:rsid w:val="00E934AB"/>
    <w:rsid w:val="00E948AC"/>
    <w:rsid w:val="00EA1475"/>
    <w:rsid w:val="00EA52D2"/>
    <w:rsid w:val="00EA7DD2"/>
    <w:rsid w:val="00EB5786"/>
    <w:rsid w:val="00EC26DD"/>
    <w:rsid w:val="00EC615C"/>
    <w:rsid w:val="00ED0C33"/>
    <w:rsid w:val="00EE4292"/>
    <w:rsid w:val="00F0093E"/>
    <w:rsid w:val="00F13007"/>
    <w:rsid w:val="00F173D1"/>
    <w:rsid w:val="00F274B0"/>
    <w:rsid w:val="00F4166D"/>
    <w:rsid w:val="00F42566"/>
    <w:rsid w:val="00F450B1"/>
    <w:rsid w:val="00F512C3"/>
    <w:rsid w:val="00F532F2"/>
    <w:rsid w:val="00F5426B"/>
    <w:rsid w:val="00F70764"/>
    <w:rsid w:val="00F7612E"/>
    <w:rsid w:val="00F93DAE"/>
    <w:rsid w:val="00F97DF8"/>
    <w:rsid w:val="00F97E38"/>
    <w:rsid w:val="00FA3952"/>
    <w:rsid w:val="00FA3B04"/>
    <w:rsid w:val="00FB13ED"/>
    <w:rsid w:val="00FB1685"/>
    <w:rsid w:val="00FB3972"/>
    <w:rsid w:val="00FB3F00"/>
    <w:rsid w:val="00FD01A4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79026"/>
  <w14:defaultImageDpi w14:val="300"/>
  <w15:docId w15:val="{14040CD9-7E18-4062-A156-18C6CC9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79A"/>
    <w:rPr>
      <w:rFonts w:ascii="Times New Roman" w:eastAsia="Times New Roman" w:hAnsi="Times New Roman" w:cs="Times New Roman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379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F379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379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F379A"/>
    <w:rPr>
      <w:lang w:val="cs-CZ"/>
    </w:rPr>
  </w:style>
  <w:style w:type="paragraph" w:styleId="Zkladntext2">
    <w:name w:val="Body Text 2"/>
    <w:basedOn w:val="Normln"/>
    <w:link w:val="Zkladntext2Char"/>
    <w:semiHidden/>
    <w:rsid w:val="004F379A"/>
    <w:pPr>
      <w:jc w:val="center"/>
    </w:pPr>
    <w:rPr>
      <w:b/>
      <w:sz w:val="48"/>
    </w:rPr>
  </w:style>
  <w:style w:type="character" w:customStyle="1" w:styleId="Zkladntext2Char">
    <w:name w:val="Základní text 2 Char"/>
    <w:basedOn w:val="Standardnpsmoodstavce"/>
    <w:link w:val="Zkladntext2"/>
    <w:semiHidden/>
    <w:rsid w:val="004F379A"/>
    <w:rPr>
      <w:rFonts w:ascii="Times New Roman" w:eastAsia="Times New Roman" w:hAnsi="Times New Roman" w:cs="Times New Roman"/>
      <w:b/>
      <w:sz w:val="48"/>
      <w:szCs w:val="20"/>
      <w:lang w:val="cs-CZ" w:eastAsia="cs-CZ"/>
    </w:rPr>
  </w:style>
  <w:style w:type="character" w:styleId="slostrnky">
    <w:name w:val="page number"/>
    <w:basedOn w:val="Standardnpsmoodstavce"/>
    <w:uiPriority w:val="99"/>
    <w:semiHidden/>
    <w:unhideWhenUsed/>
    <w:rsid w:val="00952340"/>
  </w:style>
  <w:style w:type="paragraph" w:styleId="Odstavecseseznamem">
    <w:name w:val="List Paragraph"/>
    <w:basedOn w:val="Normln"/>
    <w:uiPriority w:val="34"/>
    <w:qFormat/>
    <w:rsid w:val="0038756C"/>
    <w:pPr>
      <w:ind w:left="720"/>
      <w:contextualSpacing/>
    </w:pPr>
  </w:style>
  <w:style w:type="character" w:customStyle="1" w:styleId="e24kjd">
    <w:name w:val="e24kjd"/>
    <w:basedOn w:val="Standardnpsmoodstavce"/>
    <w:rsid w:val="009622F7"/>
  </w:style>
  <w:style w:type="paragraph" w:customStyle="1" w:styleId="ABLOCKPARA">
    <w:name w:val="A BLOCK PARA"/>
    <w:basedOn w:val="Normln"/>
    <w:rsid w:val="006416B1"/>
    <w:pPr>
      <w:widowControl w:val="0"/>
    </w:pPr>
    <w:rPr>
      <w:rFonts w:ascii="Book Antiqua" w:hAnsi="Book Antiqua"/>
      <w:sz w:val="22"/>
    </w:rPr>
  </w:style>
  <w:style w:type="paragraph" w:customStyle="1" w:styleId="Prohlen">
    <w:name w:val="Prohlášení"/>
    <w:basedOn w:val="Normln"/>
    <w:rsid w:val="00E36E4D"/>
    <w:pPr>
      <w:suppressAutoHyphens/>
      <w:spacing w:line="280" w:lineRule="atLeast"/>
      <w:jc w:val="center"/>
    </w:pPr>
    <w:rPr>
      <w:rFonts w:ascii="Garamond" w:eastAsia="SimSun" w:hAnsi="Garamond"/>
      <w:b/>
      <w:bCs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26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ED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6ED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6ED9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D26ED9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E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ED9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93C1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93C1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387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DFC2EDC546864F96CE836312846886" ma:contentTypeVersion="8" ma:contentTypeDescription="Vytvoří nový dokument" ma:contentTypeScope="" ma:versionID="bbbb468f4bd6ee2ffc4b5c3990b2710c">
  <xsd:schema xmlns:xsd="http://www.w3.org/2001/XMLSchema" xmlns:xs="http://www.w3.org/2001/XMLSchema" xmlns:p="http://schemas.microsoft.com/office/2006/metadata/properties" xmlns:ns3="e2285527-3938-4fca-8548-85063f96b2a6" targetNamespace="http://schemas.microsoft.com/office/2006/metadata/properties" ma:root="true" ma:fieldsID="c3cd2742d31a2a02791252cbf66cd665" ns3:_="">
    <xsd:import namespace="e2285527-3938-4fca-8548-85063f96b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5527-3938-4fca-8548-85063f96b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4E8AC6-CFA4-4201-924B-247A40467D2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2285527-3938-4fca-8548-85063f96b2a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25D542-51B1-4D21-814E-FE4E5C808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E963D-5C78-4350-8FAC-B38278CB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85527-3938-4fca-8548-85063f96b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1F6CBC-E094-4D5F-873A-FC80E802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3072</Words>
  <Characters>18128</Characters>
  <Application>Microsoft Office Word</Application>
  <DocSecurity>4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AKKN S</dc:creator>
  <cp:lastModifiedBy>Dana Bendova</cp:lastModifiedBy>
  <cp:revision>2</cp:revision>
  <cp:lastPrinted>2021-06-30T06:59:00Z</cp:lastPrinted>
  <dcterms:created xsi:type="dcterms:W3CDTF">2021-07-07T16:18:00Z</dcterms:created>
  <dcterms:modified xsi:type="dcterms:W3CDTF">2021-07-07T16:18:00Z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0x010100C7DFC2EDC546864F96CE836312846886</vt:lpwstr>
  </property>
</Properties>
</file>