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F51" w:rsidRDefault="00162F51" w:rsidP="00162F51">
      <w:pPr>
        <w:pStyle w:val="Default"/>
      </w:pPr>
    </w:p>
    <w:p w:rsidR="00162F51" w:rsidRDefault="00162F51" w:rsidP="00162F51">
      <w:pPr>
        <w:pStyle w:val="Default"/>
        <w:rPr>
          <w:rFonts w:cstheme="minorBidi"/>
          <w:color w:val="auto"/>
        </w:rPr>
      </w:pPr>
    </w:p>
    <w:p w:rsidR="00162F51" w:rsidRDefault="00162F51" w:rsidP="00162F51">
      <w:pPr>
        <w:pStyle w:val="Default"/>
        <w:spacing w:line="421" w:lineRule="atLeast"/>
        <w:rPr>
          <w:rFonts w:cstheme="minorBidi"/>
          <w:color w:val="auto"/>
          <w:sz w:val="42"/>
          <w:szCs w:val="42"/>
        </w:rPr>
      </w:pPr>
      <w:r>
        <w:rPr>
          <w:rFonts w:cstheme="minorBidi"/>
          <w:color w:val="auto"/>
        </w:rPr>
        <w:t xml:space="preserve"> </w:t>
      </w:r>
      <w:r>
        <w:rPr>
          <w:rFonts w:cstheme="minorBidi"/>
          <w:color w:val="auto"/>
          <w:sz w:val="42"/>
          <w:szCs w:val="42"/>
        </w:rPr>
        <w:t xml:space="preserve">ARUBA 2530 SWITCH SERIES </w:t>
      </w:r>
    </w:p>
    <w:p w:rsidR="00162F51" w:rsidRDefault="00162F51" w:rsidP="00162F51">
      <w:pPr>
        <w:pStyle w:val="Pa1"/>
        <w:spacing w:before="180"/>
        <w:rPr>
          <w:rFonts w:cs="Open Sans"/>
          <w:sz w:val="20"/>
          <w:szCs w:val="20"/>
        </w:rPr>
      </w:pPr>
      <w:r>
        <w:rPr>
          <w:rFonts w:cs="Open Sans"/>
          <w:b/>
          <w:bCs/>
          <w:sz w:val="20"/>
          <w:szCs w:val="20"/>
        </w:rPr>
        <w:t xml:space="preserve">PRODUCT OVERVIEW </w:t>
      </w:r>
    </w:p>
    <w:p w:rsidR="00162F51" w:rsidRDefault="00162F51" w:rsidP="00162F51">
      <w:pPr>
        <w:pStyle w:val="Pa2"/>
        <w:spacing w:before="20" w:after="80"/>
        <w:rPr>
          <w:rFonts w:cs="Open Sans"/>
          <w:sz w:val="18"/>
          <w:szCs w:val="18"/>
        </w:rPr>
      </w:pPr>
      <w:r>
        <w:rPr>
          <w:rFonts w:cs="Open Sans"/>
          <w:sz w:val="18"/>
          <w:szCs w:val="18"/>
        </w:rPr>
        <w:t xml:space="preserve">The Aruba 2530 Switch Series provides cost-effective, reliable and secure access layer connectivity for enterprises, branch offices and small and midsize businesses. </w:t>
      </w:r>
    </w:p>
    <w:p w:rsidR="00162F51" w:rsidRDefault="00162F51" w:rsidP="00162F51">
      <w:pPr>
        <w:pStyle w:val="Pa2"/>
        <w:spacing w:before="20" w:after="80"/>
        <w:rPr>
          <w:rFonts w:cs="Open Sans"/>
          <w:sz w:val="18"/>
          <w:szCs w:val="18"/>
        </w:rPr>
      </w:pPr>
      <w:r>
        <w:rPr>
          <w:rFonts w:cs="Open Sans"/>
          <w:sz w:val="18"/>
          <w:szCs w:val="18"/>
        </w:rPr>
        <w:t xml:space="preserve">These fully managed switches deliver Layer 2 capabilities with enhanced access security, traffic prioritization, sFlow, and IPv6 host support. Right size deployment is available with a range of Gigabit and Fast Ethernet models including compact and fanless models which are ideal for use in quiet work spaces. PoE+ models deliver up </w:t>
      </w:r>
      <w:proofErr w:type="gramStart"/>
      <w:r>
        <w:rPr>
          <w:rFonts w:cs="Open Sans"/>
          <w:sz w:val="18"/>
          <w:szCs w:val="18"/>
        </w:rPr>
        <w:t>370W</w:t>
      </w:r>
      <w:proofErr w:type="gramEnd"/>
      <w:r>
        <w:rPr>
          <w:rFonts w:cs="Open Sans"/>
          <w:sz w:val="18"/>
          <w:szCs w:val="18"/>
        </w:rPr>
        <w:t xml:space="preserve"> to power access points, IP phones and cameras. </w:t>
      </w:r>
    </w:p>
    <w:p w:rsidR="00162F51" w:rsidRDefault="00162F51" w:rsidP="00162F51">
      <w:pPr>
        <w:pStyle w:val="Pa2"/>
        <w:spacing w:before="20" w:after="80"/>
        <w:rPr>
          <w:rFonts w:cs="Open Sans"/>
          <w:sz w:val="18"/>
          <w:szCs w:val="18"/>
        </w:rPr>
      </w:pPr>
      <w:r>
        <w:rPr>
          <w:rFonts w:cs="Open Sans"/>
          <w:sz w:val="18"/>
          <w:szCs w:val="18"/>
        </w:rPr>
        <w:t xml:space="preserve">The Aruba 2530 Switch Series is easy to deploy, use and manage using Aruba AirWave or Aruba Central. Aruba ClearPass offers Network Access Control and external captive portal support. The switches include a Limited Lifetime Warranty. </w:t>
      </w:r>
    </w:p>
    <w:p w:rsidR="00162F51" w:rsidRDefault="00162F51" w:rsidP="00162F51">
      <w:pPr>
        <w:pStyle w:val="Pa1"/>
        <w:spacing w:before="180"/>
        <w:rPr>
          <w:rFonts w:cs="Open Sans"/>
          <w:sz w:val="20"/>
          <w:szCs w:val="20"/>
        </w:rPr>
      </w:pPr>
      <w:r>
        <w:rPr>
          <w:rFonts w:cs="Open Sans"/>
          <w:b/>
          <w:bCs/>
          <w:sz w:val="20"/>
          <w:szCs w:val="20"/>
        </w:rPr>
        <w:t xml:space="preserve">ENHANCED FEATURES </w:t>
      </w:r>
    </w:p>
    <w:p w:rsidR="00162F51" w:rsidRDefault="00162F51" w:rsidP="00162F51">
      <w:pPr>
        <w:pStyle w:val="Pa3"/>
        <w:spacing w:before="20"/>
        <w:rPr>
          <w:rFonts w:cs="Open Sans"/>
          <w:sz w:val="18"/>
          <w:szCs w:val="18"/>
        </w:rPr>
      </w:pPr>
      <w:r>
        <w:rPr>
          <w:rFonts w:cs="Open Sans"/>
          <w:b/>
          <w:bCs/>
          <w:sz w:val="18"/>
          <w:szCs w:val="18"/>
        </w:rPr>
        <w:t xml:space="preserve">Wired and Wireless Support </w:t>
      </w:r>
    </w:p>
    <w:p w:rsidR="00162F51" w:rsidRDefault="00162F51" w:rsidP="00162F51">
      <w:pPr>
        <w:pStyle w:val="Default"/>
        <w:numPr>
          <w:ilvl w:val="0"/>
          <w:numId w:val="1"/>
        </w:numPr>
        <w:spacing w:after="12"/>
        <w:rPr>
          <w:color w:val="auto"/>
          <w:sz w:val="18"/>
          <w:szCs w:val="18"/>
        </w:rPr>
      </w:pPr>
      <w:r>
        <w:rPr>
          <w:color w:val="auto"/>
          <w:sz w:val="18"/>
          <w:szCs w:val="18"/>
        </w:rPr>
        <w:t xml:space="preserve">Switch auto-configuration automatically configures switch for different settings such as VLAN, CoS, PoE max power, and PoE priority when an Aruba access point is detected </w:t>
      </w:r>
    </w:p>
    <w:p w:rsidR="00162F51" w:rsidRDefault="00162F51" w:rsidP="00162F51">
      <w:pPr>
        <w:pStyle w:val="Default"/>
        <w:numPr>
          <w:ilvl w:val="0"/>
          <w:numId w:val="1"/>
        </w:numPr>
        <w:rPr>
          <w:color w:val="auto"/>
          <w:sz w:val="18"/>
          <w:szCs w:val="18"/>
        </w:rPr>
      </w:pPr>
      <w:r>
        <w:rPr>
          <w:color w:val="auto"/>
          <w:sz w:val="18"/>
          <w:szCs w:val="18"/>
        </w:rPr>
        <w:t xml:space="preserve">Local User Role defines a set of switch-based policies in areas such as security, authentication, and QoS. A User Role can be assigned to a group of users or devices, using local switch configuration (YA releases only) </w:t>
      </w:r>
    </w:p>
    <w:p w:rsidR="00162F51" w:rsidRDefault="00162F51" w:rsidP="00162F51">
      <w:pPr>
        <w:pStyle w:val="Default"/>
        <w:rPr>
          <w:color w:val="auto"/>
          <w:sz w:val="18"/>
          <w:szCs w:val="18"/>
        </w:rPr>
      </w:pPr>
    </w:p>
    <w:p w:rsidR="00162F51" w:rsidRDefault="00162F51" w:rsidP="00162F51">
      <w:pPr>
        <w:pStyle w:val="Pa3"/>
        <w:spacing w:before="20"/>
        <w:rPr>
          <w:rFonts w:cs="Open Sans"/>
          <w:sz w:val="18"/>
          <w:szCs w:val="18"/>
        </w:rPr>
      </w:pPr>
      <w:r>
        <w:rPr>
          <w:rFonts w:cs="Open Sans"/>
          <w:b/>
          <w:bCs/>
          <w:sz w:val="18"/>
          <w:szCs w:val="18"/>
        </w:rPr>
        <w:t xml:space="preserve">Quality of Service (QoS) </w:t>
      </w:r>
    </w:p>
    <w:p w:rsidR="00162F51" w:rsidRDefault="00162F51" w:rsidP="00162F51">
      <w:pPr>
        <w:pStyle w:val="Default"/>
        <w:numPr>
          <w:ilvl w:val="0"/>
          <w:numId w:val="2"/>
        </w:numPr>
        <w:spacing w:after="12"/>
        <w:rPr>
          <w:color w:val="auto"/>
          <w:sz w:val="18"/>
          <w:szCs w:val="18"/>
        </w:rPr>
      </w:pPr>
      <w:r>
        <w:rPr>
          <w:color w:val="auto"/>
          <w:sz w:val="18"/>
          <w:szCs w:val="18"/>
        </w:rPr>
        <w:t>Traffic prioritization (IEEE 802.</w:t>
      </w:r>
      <w:proofErr w:type="gramStart"/>
      <w:r>
        <w:rPr>
          <w:color w:val="auto"/>
          <w:sz w:val="18"/>
          <w:szCs w:val="18"/>
        </w:rPr>
        <w:t>1p</w:t>
      </w:r>
      <w:proofErr w:type="gramEnd"/>
      <w:r>
        <w:rPr>
          <w:color w:val="auto"/>
          <w:sz w:val="18"/>
          <w:szCs w:val="18"/>
        </w:rPr>
        <w:t xml:space="preserve">) for real-time traffic classification. Support for eight priority levels mapped to either two or four queues, and uses weighted deficit round robin (WDRR) or strict priority </w:t>
      </w:r>
    </w:p>
    <w:p w:rsidR="00162F51" w:rsidRDefault="00162F51" w:rsidP="00162F51">
      <w:pPr>
        <w:pStyle w:val="Default"/>
        <w:numPr>
          <w:ilvl w:val="1"/>
          <w:numId w:val="2"/>
        </w:numPr>
        <w:spacing w:after="12"/>
        <w:rPr>
          <w:color w:val="auto"/>
          <w:sz w:val="18"/>
          <w:szCs w:val="18"/>
        </w:rPr>
      </w:pPr>
      <w:r>
        <w:rPr>
          <w:color w:val="auto"/>
          <w:sz w:val="18"/>
          <w:szCs w:val="18"/>
        </w:rPr>
        <w:t xml:space="preserve">Simplified quality of service (QoS) configuration Port-based traffic prioritization by specifying a port and priority level </w:t>
      </w:r>
    </w:p>
    <w:p w:rsidR="00162F51" w:rsidRDefault="00162F51" w:rsidP="00162F51">
      <w:pPr>
        <w:pStyle w:val="Default"/>
        <w:numPr>
          <w:ilvl w:val="1"/>
          <w:numId w:val="2"/>
        </w:numPr>
        <w:rPr>
          <w:color w:val="auto"/>
          <w:sz w:val="18"/>
          <w:szCs w:val="18"/>
        </w:rPr>
      </w:pPr>
      <w:r>
        <w:rPr>
          <w:color w:val="auto"/>
          <w:sz w:val="18"/>
          <w:szCs w:val="18"/>
        </w:rPr>
        <w:t xml:space="preserve">VLAN-based traffic prioritization by specifying a VLAN and priority level </w:t>
      </w:r>
    </w:p>
    <w:p w:rsidR="00162F51" w:rsidRDefault="00162F51" w:rsidP="00162F51">
      <w:pPr>
        <w:pStyle w:val="Default"/>
        <w:numPr>
          <w:ilvl w:val="1"/>
          <w:numId w:val="2"/>
        </w:numPr>
        <w:rPr>
          <w:color w:val="auto"/>
          <w:sz w:val="18"/>
          <w:szCs w:val="18"/>
        </w:rPr>
      </w:pPr>
    </w:p>
    <w:p w:rsidR="00162F51" w:rsidRDefault="00162F51" w:rsidP="00162F51">
      <w:pPr>
        <w:pStyle w:val="Default"/>
        <w:numPr>
          <w:ilvl w:val="1"/>
          <w:numId w:val="2"/>
        </w:numPr>
        <w:rPr>
          <w:color w:val="auto"/>
          <w:sz w:val="18"/>
          <w:szCs w:val="18"/>
        </w:rPr>
      </w:pPr>
      <w:r>
        <w:rPr>
          <w:color w:val="auto"/>
          <w:sz w:val="18"/>
          <w:szCs w:val="18"/>
        </w:rPr>
        <w:t>Class of Service (CoS) sets the IEEE 802.</w:t>
      </w:r>
      <w:proofErr w:type="gramStart"/>
      <w:r>
        <w:rPr>
          <w:color w:val="auto"/>
          <w:sz w:val="18"/>
          <w:szCs w:val="18"/>
        </w:rPr>
        <w:t>1p</w:t>
      </w:r>
      <w:proofErr w:type="gramEnd"/>
      <w:r>
        <w:rPr>
          <w:color w:val="auto"/>
          <w:sz w:val="18"/>
          <w:szCs w:val="18"/>
        </w:rPr>
        <w:t xml:space="preserve"> priority tag based on IP address, IP Type of Service (ToS), Layer 3 protocol, TCP/UDP port number, source port, and DiffServ </w:t>
      </w:r>
    </w:p>
    <w:p w:rsidR="00162F51" w:rsidRDefault="00162F51" w:rsidP="00162F51">
      <w:pPr>
        <w:pStyle w:val="Default"/>
        <w:numPr>
          <w:ilvl w:val="1"/>
          <w:numId w:val="2"/>
        </w:numPr>
        <w:rPr>
          <w:color w:val="auto"/>
          <w:sz w:val="18"/>
          <w:szCs w:val="18"/>
        </w:rPr>
      </w:pPr>
      <w:r>
        <w:rPr>
          <w:color w:val="auto"/>
          <w:sz w:val="18"/>
          <w:szCs w:val="18"/>
        </w:rPr>
        <w:t xml:space="preserve">Rate limiting establishes per-port ingress-enforced maximums for all traffic or for broadcast, multicast, or unknown destination traffic </w:t>
      </w:r>
    </w:p>
    <w:p w:rsidR="00162F51" w:rsidRDefault="00162F51" w:rsidP="00162F51">
      <w:pPr>
        <w:pStyle w:val="Default"/>
        <w:numPr>
          <w:ilvl w:val="1"/>
          <w:numId w:val="2"/>
        </w:numPr>
        <w:rPr>
          <w:color w:val="auto"/>
          <w:sz w:val="18"/>
          <w:szCs w:val="18"/>
        </w:rPr>
      </w:pPr>
      <w:r>
        <w:rPr>
          <w:color w:val="auto"/>
          <w:sz w:val="18"/>
          <w:szCs w:val="18"/>
        </w:rPr>
        <w:t xml:space="preserve">Layer 4 prioritization enables priorities based on TCP/UDP port numbers </w:t>
      </w:r>
    </w:p>
    <w:p w:rsidR="00162F51" w:rsidRDefault="00162F51" w:rsidP="00162F51">
      <w:pPr>
        <w:pStyle w:val="Default"/>
        <w:numPr>
          <w:ilvl w:val="1"/>
          <w:numId w:val="2"/>
        </w:numPr>
        <w:rPr>
          <w:color w:val="auto"/>
          <w:sz w:val="18"/>
          <w:szCs w:val="18"/>
        </w:rPr>
      </w:pPr>
      <w:r>
        <w:rPr>
          <w:color w:val="auto"/>
          <w:sz w:val="18"/>
          <w:szCs w:val="18"/>
        </w:rPr>
        <w:t xml:space="preserve">Flow control delivers reliable communication during full-duplex operation </w:t>
      </w:r>
    </w:p>
    <w:p w:rsidR="00162F51" w:rsidRDefault="00162F51" w:rsidP="00162F51">
      <w:pPr>
        <w:pStyle w:val="Default"/>
        <w:rPr>
          <w:color w:val="auto"/>
          <w:sz w:val="18"/>
          <w:szCs w:val="18"/>
        </w:rPr>
      </w:pPr>
    </w:p>
    <w:p w:rsidR="00162F51" w:rsidRDefault="00162F51" w:rsidP="00162F51">
      <w:pPr>
        <w:pStyle w:val="Pa3"/>
        <w:spacing w:before="20"/>
        <w:rPr>
          <w:rFonts w:cs="Open Sans"/>
          <w:sz w:val="18"/>
          <w:szCs w:val="18"/>
        </w:rPr>
      </w:pPr>
      <w:r>
        <w:rPr>
          <w:rFonts w:cs="Open Sans"/>
          <w:b/>
          <w:bCs/>
          <w:sz w:val="18"/>
          <w:szCs w:val="18"/>
        </w:rPr>
        <w:t xml:space="preserve">Simplified Configuration and Management </w:t>
      </w:r>
    </w:p>
    <w:p w:rsidR="00162F51" w:rsidRDefault="00162F51" w:rsidP="00162F51">
      <w:pPr>
        <w:pStyle w:val="Default"/>
        <w:numPr>
          <w:ilvl w:val="0"/>
          <w:numId w:val="3"/>
        </w:numPr>
        <w:spacing w:after="12"/>
        <w:rPr>
          <w:color w:val="auto"/>
          <w:sz w:val="18"/>
          <w:szCs w:val="18"/>
        </w:rPr>
      </w:pPr>
      <w:r>
        <w:rPr>
          <w:color w:val="auto"/>
          <w:sz w:val="18"/>
          <w:szCs w:val="18"/>
        </w:rPr>
        <w:t xml:space="preserve">Aruba Central cloud-based management platform offers a simple, secure and cost effective way to manage switches. Complies with RFC 7030 for encryption key enrollment </w:t>
      </w:r>
    </w:p>
    <w:p w:rsidR="00162F51" w:rsidRDefault="00162F51" w:rsidP="00162F51">
      <w:pPr>
        <w:pStyle w:val="Default"/>
        <w:numPr>
          <w:ilvl w:val="0"/>
          <w:numId w:val="3"/>
        </w:numPr>
        <w:spacing w:after="12"/>
        <w:rPr>
          <w:color w:val="auto"/>
          <w:sz w:val="18"/>
          <w:szCs w:val="18"/>
        </w:rPr>
      </w:pPr>
      <w:r>
        <w:rPr>
          <w:color w:val="auto"/>
          <w:sz w:val="18"/>
          <w:szCs w:val="18"/>
        </w:rPr>
        <w:t xml:space="preserve">Zero-Touch-Provisioning (ZTP) simplifies installation of the switch infrastructure using DHCP-based process with AirWave </w:t>
      </w:r>
    </w:p>
    <w:p w:rsidR="00162F51" w:rsidRDefault="00162F51" w:rsidP="00162F51">
      <w:pPr>
        <w:pStyle w:val="Default"/>
        <w:numPr>
          <w:ilvl w:val="0"/>
          <w:numId w:val="3"/>
        </w:numPr>
        <w:spacing w:after="12"/>
        <w:rPr>
          <w:color w:val="auto"/>
          <w:sz w:val="18"/>
          <w:szCs w:val="18"/>
        </w:rPr>
      </w:pPr>
      <w:r>
        <w:rPr>
          <w:color w:val="auto"/>
          <w:sz w:val="18"/>
          <w:szCs w:val="18"/>
        </w:rPr>
        <w:t xml:space="preserve">Flexible management – Supports both cloud-based Central and on-premise AirWave without ripping and replacing switching infrastructure </w:t>
      </w:r>
    </w:p>
    <w:p w:rsidR="00162F51" w:rsidRDefault="00162F51" w:rsidP="00162F51">
      <w:pPr>
        <w:pStyle w:val="Default"/>
        <w:numPr>
          <w:ilvl w:val="1"/>
          <w:numId w:val="3"/>
        </w:numPr>
        <w:spacing w:after="12"/>
        <w:rPr>
          <w:color w:val="auto"/>
          <w:sz w:val="18"/>
          <w:szCs w:val="18"/>
        </w:rPr>
      </w:pPr>
      <w:r>
        <w:rPr>
          <w:color w:val="auto"/>
          <w:sz w:val="18"/>
          <w:szCs w:val="18"/>
        </w:rPr>
        <w:t xml:space="preserve">Choice of management interfaces HTML-based easy-to-use </w:t>
      </w:r>
      <w:proofErr w:type="gramStart"/>
      <w:r>
        <w:rPr>
          <w:color w:val="auto"/>
          <w:sz w:val="18"/>
          <w:szCs w:val="18"/>
        </w:rPr>
        <w:t>Web</w:t>
      </w:r>
      <w:proofErr w:type="gramEnd"/>
      <w:r>
        <w:rPr>
          <w:color w:val="auto"/>
          <w:sz w:val="18"/>
          <w:szCs w:val="18"/>
        </w:rPr>
        <w:t xml:space="preserve"> GUI allows configuration of the switch from any Web browser </w:t>
      </w:r>
    </w:p>
    <w:p w:rsidR="00162F51" w:rsidRDefault="00162F51" w:rsidP="00162F51">
      <w:pPr>
        <w:pStyle w:val="Default"/>
        <w:numPr>
          <w:ilvl w:val="1"/>
          <w:numId w:val="3"/>
        </w:numPr>
        <w:spacing w:after="12"/>
        <w:rPr>
          <w:color w:val="auto"/>
          <w:sz w:val="18"/>
          <w:szCs w:val="18"/>
        </w:rPr>
      </w:pPr>
      <w:r>
        <w:rPr>
          <w:color w:val="auto"/>
          <w:sz w:val="18"/>
          <w:szCs w:val="18"/>
        </w:rPr>
        <w:t xml:space="preserve">Robust CLI provides advanced configuration and diagnostics </w:t>
      </w:r>
    </w:p>
    <w:p w:rsidR="00162F51" w:rsidRDefault="00162F51" w:rsidP="00162F51">
      <w:pPr>
        <w:pStyle w:val="Default"/>
        <w:numPr>
          <w:ilvl w:val="1"/>
          <w:numId w:val="3"/>
        </w:numPr>
        <w:rPr>
          <w:color w:val="auto"/>
          <w:sz w:val="18"/>
          <w:szCs w:val="18"/>
        </w:rPr>
      </w:pPr>
      <w:r>
        <w:rPr>
          <w:color w:val="auto"/>
          <w:sz w:val="18"/>
          <w:szCs w:val="18"/>
        </w:rPr>
        <w:t xml:space="preserve">Simple network management protocol (SNMPv1/v2c/v3) allows the switch to be managed with a variety of third-party network management applications </w:t>
      </w:r>
    </w:p>
    <w:p w:rsidR="00162F51" w:rsidRDefault="00162F51" w:rsidP="00162F51">
      <w:pPr>
        <w:pStyle w:val="Default"/>
        <w:numPr>
          <w:ilvl w:val="1"/>
          <w:numId w:val="3"/>
        </w:numPr>
        <w:rPr>
          <w:color w:val="auto"/>
          <w:sz w:val="18"/>
          <w:szCs w:val="18"/>
        </w:rPr>
      </w:pPr>
    </w:p>
    <w:p w:rsidR="00162F51" w:rsidRDefault="00162F51" w:rsidP="00162F51">
      <w:pPr>
        <w:pStyle w:val="Default"/>
        <w:rPr>
          <w:color w:val="auto"/>
          <w:sz w:val="18"/>
          <w:szCs w:val="18"/>
        </w:rPr>
      </w:pPr>
    </w:p>
    <w:p w:rsidR="00162F51" w:rsidRDefault="00162F51" w:rsidP="00162F51">
      <w:pPr>
        <w:pStyle w:val="Pa1"/>
        <w:spacing w:before="180"/>
        <w:rPr>
          <w:rFonts w:cs="Open Sans"/>
          <w:sz w:val="20"/>
          <w:szCs w:val="20"/>
        </w:rPr>
      </w:pPr>
      <w:r>
        <w:rPr>
          <w:rFonts w:cs="Open Sans"/>
          <w:b/>
          <w:bCs/>
          <w:sz w:val="20"/>
          <w:szCs w:val="20"/>
        </w:rPr>
        <w:t xml:space="preserve">KEY FEATURES </w:t>
      </w:r>
    </w:p>
    <w:p w:rsidR="00162F51" w:rsidRDefault="00162F51" w:rsidP="00162F51">
      <w:pPr>
        <w:pStyle w:val="Default"/>
        <w:numPr>
          <w:ilvl w:val="0"/>
          <w:numId w:val="4"/>
        </w:numPr>
        <w:spacing w:after="12"/>
        <w:rPr>
          <w:color w:val="auto"/>
          <w:sz w:val="18"/>
          <w:szCs w:val="18"/>
        </w:rPr>
      </w:pPr>
      <w:r>
        <w:rPr>
          <w:color w:val="auto"/>
          <w:sz w:val="18"/>
          <w:szCs w:val="18"/>
        </w:rPr>
        <w:t xml:space="preserve">Cost-effective, reliable and secure Aruba Layer 2 switch series </w:t>
      </w:r>
    </w:p>
    <w:p w:rsidR="00162F51" w:rsidRDefault="00162F51" w:rsidP="00162F51">
      <w:pPr>
        <w:pStyle w:val="Default"/>
        <w:numPr>
          <w:ilvl w:val="0"/>
          <w:numId w:val="4"/>
        </w:numPr>
        <w:spacing w:after="12"/>
        <w:rPr>
          <w:color w:val="auto"/>
          <w:sz w:val="18"/>
          <w:szCs w:val="18"/>
        </w:rPr>
      </w:pPr>
      <w:r>
        <w:rPr>
          <w:color w:val="auto"/>
          <w:sz w:val="18"/>
          <w:szCs w:val="18"/>
        </w:rPr>
        <w:t xml:space="preserve">Flexible Management via Aruba AirWave, Aruba Central, and Aruba ClearPass Policy Manager </w:t>
      </w:r>
    </w:p>
    <w:p w:rsidR="00162F51" w:rsidRDefault="00162F51" w:rsidP="00162F51">
      <w:pPr>
        <w:pStyle w:val="Default"/>
        <w:numPr>
          <w:ilvl w:val="0"/>
          <w:numId w:val="4"/>
        </w:numPr>
        <w:spacing w:after="12"/>
        <w:rPr>
          <w:color w:val="auto"/>
          <w:sz w:val="18"/>
          <w:szCs w:val="18"/>
        </w:rPr>
      </w:pPr>
      <w:r>
        <w:rPr>
          <w:color w:val="auto"/>
          <w:sz w:val="18"/>
          <w:szCs w:val="18"/>
        </w:rPr>
        <w:t xml:space="preserve">Right size deployment with choice of 8, 24 and 48 port Gigabit and Fast Ethernet models </w:t>
      </w:r>
    </w:p>
    <w:p w:rsidR="00162F51" w:rsidRDefault="00162F51" w:rsidP="00162F51">
      <w:pPr>
        <w:pStyle w:val="Default"/>
        <w:numPr>
          <w:ilvl w:val="0"/>
          <w:numId w:val="4"/>
        </w:numPr>
        <w:spacing w:after="12"/>
        <w:rPr>
          <w:color w:val="auto"/>
          <w:sz w:val="18"/>
          <w:szCs w:val="18"/>
        </w:rPr>
      </w:pPr>
      <w:r>
        <w:rPr>
          <w:color w:val="auto"/>
          <w:sz w:val="18"/>
          <w:szCs w:val="18"/>
        </w:rPr>
        <w:lastRenderedPageBreak/>
        <w:t xml:space="preserve">Up to </w:t>
      </w:r>
      <w:proofErr w:type="gramStart"/>
      <w:r>
        <w:rPr>
          <w:color w:val="auto"/>
          <w:sz w:val="18"/>
          <w:szCs w:val="18"/>
        </w:rPr>
        <w:t>370W</w:t>
      </w:r>
      <w:proofErr w:type="gramEnd"/>
      <w:r>
        <w:rPr>
          <w:color w:val="auto"/>
          <w:sz w:val="18"/>
          <w:szCs w:val="18"/>
        </w:rPr>
        <w:t xml:space="preserve"> PoE+ to power IoT, APs and cameras </w:t>
      </w:r>
    </w:p>
    <w:p w:rsidR="00162F51" w:rsidRDefault="00162F51" w:rsidP="00162F51">
      <w:pPr>
        <w:pStyle w:val="Default"/>
        <w:numPr>
          <w:ilvl w:val="0"/>
          <w:numId w:val="4"/>
        </w:numPr>
        <w:spacing w:after="12"/>
        <w:rPr>
          <w:color w:val="auto"/>
          <w:sz w:val="18"/>
          <w:szCs w:val="18"/>
        </w:rPr>
      </w:pPr>
      <w:r>
        <w:rPr>
          <w:color w:val="auto"/>
          <w:sz w:val="18"/>
          <w:szCs w:val="18"/>
        </w:rPr>
        <w:t xml:space="preserve">REST API support </w:t>
      </w:r>
    </w:p>
    <w:p w:rsidR="00162F51" w:rsidRDefault="00162F51" w:rsidP="00162F51">
      <w:pPr>
        <w:pStyle w:val="Default"/>
        <w:numPr>
          <w:ilvl w:val="0"/>
          <w:numId w:val="4"/>
        </w:numPr>
        <w:rPr>
          <w:color w:val="auto"/>
          <w:sz w:val="18"/>
          <w:szCs w:val="18"/>
        </w:rPr>
      </w:pPr>
      <w:r>
        <w:rPr>
          <w:color w:val="auto"/>
          <w:sz w:val="18"/>
          <w:szCs w:val="18"/>
        </w:rPr>
        <w:t>Simple deployment with Zero Touch Provisioning</w:t>
      </w:r>
    </w:p>
    <w:p w:rsidR="00162F51" w:rsidRDefault="00162F51" w:rsidP="00162F51">
      <w:pPr>
        <w:pStyle w:val="Default"/>
        <w:rPr>
          <w:color w:val="auto"/>
          <w:sz w:val="14"/>
          <w:szCs w:val="14"/>
        </w:rPr>
      </w:pPr>
      <w:r>
        <w:rPr>
          <w:b/>
          <w:bCs/>
          <w:color w:val="auto"/>
          <w:sz w:val="14"/>
          <w:szCs w:val="14"/>
        </w:rPr>
        <w:t xml:space="preserve">2 </w:t>
      </w:r>
    </w:p>
    <w:p w:rsidR="00162F51" w:rsidRDefault="00162F51" w:rsidP="00162F51">
      <w:pPr>
        <w:pStyle w:val="Default"/>
        <w:pageBreakBefore/>
        <w:rPr>
          <w:color w:val="auto"/>
          <w:sz w:val="14"/>
          <w:szCs w:val="14"/>
        </w:rPr>
      </w:pPr>
    </w:p>
    <w:p w:rsidR="00162F51" w:rsidRDefault="00162F51" w:rsidP="00162F51">
      <w:pPr>
        <w:pStyle w:val="Default"/>
        <w:numPr>
          <w:ilvl w:val="0"/>
          <w:numId w:val="5"/>
        </w:numPr>
        <w:spacing w:after="12"/>
        <w:rPr>
          <w:color w:val="auto"/>
          <w:sz w:val="18"/>
          <w:szCs w:val="18"/>
        </w:rPr>
      </w:pPr>
      <w:r>
        <w:rPr>
          <w:color w:val="auto"/>
          <w:sz w:val="18"/>
          <w:szCs w:val="18"/>
        </w:rPr>
        <w:t xml:space="preserve">Provides single IP address management for up to 16 switches individually </w:t>
      </w:r>
    </w:p>
    <w:p w:rsidR="00162F51" w:rsidRDefault="00162F51" w:rsidP="00162F51">
      <w:pPr>
        <w:pStyle w:val="Default"/>
        <w:numPr>
          <w:ilvl w:val="0"/>
          <w:numId w:val="5"/>
        </w:numPr>
        <w:spacing w:after="12"/>
        <w:rPr>
          <w:color w:val="auto"/>
          <w:sz w:val="18"/>
          <w:szCs w:val="18"/>
        </w:rPr>
      </w:pPr>
      <w:r>
        <w:rPr>
          <w:color w:val="auto"/>
          <w:sz w:val="18"/>
          <w:szCs w:val="18"/>
        </w:rPr>
        <w:t>sFlow</w:t>
      </w:r>
      <w:r>
        <w:rPr>
          <w:rStyle w:val="A4"/>
          <w:color w:val="auto"/>
        </w:rPr>
        <w:t xml:space="preserve">® </w:t>
      </w:r>
      <w:r>
        <w:rPr>
          <w:color w:val="auto"/>
          <w:sz w:val="18"/>
          <w:szCs w:val="18"/>
        </w:rPr>
        <w:t xml:space="preserve">(RFC 3176) delivers wire-speed traffic accounting and monitoring, configured by SNMP and CLI with three terminal encrypted receivers </w:t>
      </w:r>
    </w:p>
    <w:p w:rsidR="00162F51" w:rsidRDefault="00162F51" w:rsidP="00162F51">
      <w:pPr>
        <w:pStyle w:val="Default"/>
        <w:numPr>
          <w:ilvl w:val="0"/>
          <w:numId w:val="5"/>
        </w:numPr>
        <w:spacing w:after="12"/>
        <w:rPr>
          <w:color w:val="auto"/>
          <w:sz w:val="18"/>
          <w:szCs w:val="18"/>
        </w:rPr>
      </w:pPr>
      <w:r>
        <w:rPr>
          <w:color w:val="auto"/>
          <w:sz w:val="18"/>
          <w:szCs w:val="18"/>
        </w:rPr>
        <w:t xml:space="preserve">IEEE 802.1AB Link-Layer Discovery Protocol (LLDP) automates device discovery protocol for easy mapping by network management applications </w:t>
      </w:r>
    </w:p>
    <w:p w:rsidR="00162F51" w:rsidRDefault="00162F51" w:rsidP="00162F51">
      <w:pPr>
        <w:pStyle w:val="Default"/>
        <w:numPr>
          <w:ilvl w:val="0"/>
          <w:numId w:val="5"/>
        </w:numPr>
        <w:spacing w:after="12"/>
        <w:rPr>
          <w:color w:val="auto"/>
          <w:sz w:val="18"/>
          <w:szCs w:val="18"/>
        </w:rPr>
      </w:pPr>
      <w:r>
        <w:rPr>
          <w:color w:val="auto"/>
          <w:sz w:val="18"/>
          <w:szCs w:val="18"/>
        </w:rPr>
        <w:t xml:space="preserve">Provides local and remote logging of events via SNMP (v2c and v3) and syslog; provides log throttling and log filtering to reduce the number of log events generated </w:t>
      </w:r>
    </w:p>
    <w:p w:rsidR="00162F51" w:rsidRDefault="00162F51" w:rsidP="00162F51">
      <w:pPr>
        <w:pStyle w:val="Default"/>
        <w:numPr>
          <w:ilvl w:val="0"/>
          <w:numId w:val="5"/>
        </w:numPr>
        <w:spacing w:after="12"/>
        <w:rPr>
          <w:color w:val="auto"/>
          <w:sz w:val="18"/>
          <w:szCs w:val="18"/>
        </w:rPr>
      </w:pPr>
      <w:r>
        <w:rPr>
          <w:color w:val="auto"/>
          <w:sz w:val="18"/>
          <w:szCs w:val="18"/>
        </w:rPr>
        <w:t xml:space="preserve">Port mirroring allows traffic to be mirrored on any port or a network analyzer to assist with diagnostics or detecting network attacks </w:t>
      </w:r>
    </w:p>
    <w:p w:rsidR="00162F51" w:rsidRDefault="00162F51" w:rsidP="00162F51">
      <w:pPr>
        <w:pStyle w:val="Default"/>
        <w:numPr>
          <w:ilvl w:val="0"/>
          <w:numId w:val="5"/>
        </w:numPr>
        <w:spacing w:after="12"/>
        <w:rPr>
          <w:color w:val="auto"/>
          <w:sz w:val="18"/>
          <w:szCs w:val="18"/>
        </w:rPr>
      </w:pPr>
      <w:r>
        <w:rPr>
          <w:color w:val="auto"/>
          <w:sz w:val="18"/>
          <w:szCs w:val="18"/>
        </w:rPr>
        <w:t xml:space="preserve">Remote monitoring (RMON) provides advanced monitoring and reporting capabilities for statistics, history, alarms, and events </w:t>
      </w:r>
    </w:p>
    <w:p w:rsidR="00162F51" w:rsidRDefault="00162F51" w:rsidP="00162F51">
      <w:pPr>
        <w:pStyle w:val="Default"/>
        <w:numPr>
          <w:ilvl w:val="0"/>
          <w:numId w:val="5"/>
        </w:numPr>
        <w:spacing w:after="12"/>
        <w:rPr>
          <w:color w:val="auto"/>
          <w:sz w:val="18"/>
          <w:szCs w:val="18"/>
        </w:rPr>
      </w:pPr>
      <w:r>
        <w:rPr>
          <w:color w:val="auto"/>
          <w:sz w:val="18"/>
          <w:szCs w:val="18"/>
        </w:rPr>
        <w:t xml:space="preserve">Friendly port names allows assignment of descriptive names to ports </w:t>
      </w:r>
    </w:p>
    <w:p w:rsidR="00162F51" w:rsidRDefault="00162F51" w:rsidP="00162F51">
      <w:pPr>
        <w:pStyle w:val="Default"/>
        <w:numPr>
          <w:ilvl w:val="0"/>
          <w:numId w:val="5"/>
        </w:numPr>
        <w:spacing w:after="12"/>
        <w:rPr>
          <w:color w:val="auto"/>
          <w:sz w:val="18"/>
          <w:szCs w:val="18"/>
        </w:rPr>
      </w:pPr>
      <w:r>
        <w:rPr>
          <w:color w:val="auto"/>
          <w:sz w:val="18"/>
          <w:szCs w:val="18"/>
        </w:rPr>
        <w:t xml:space="preserve">Dual flash images provides independent primary and secondary operating system files for backup while upgrading </w:t>
      </w:r>
    </w:p>
    <w:p w:rsidR="00162F51" w:rsidRDefault="00162F51" w:rsidP="00162F51">
      <w:pPr>
        <w:pStyle w:val="Default"/>
        <w:numPr>
          <w:ilvl w:val="0"/>
          <w:numId w:val="5"/>
        </w:numPr>
        <w:spacing w:after="12"/>
        <w:rPr>
          <w:color w:val="auto"/>
          <w:sz w:val="18"/>
          <w:szCs w:val="18"/>
        </w:rPr>
      </w:pPr>
      <w:r>
        <w:rPr>
          <w:color w:val="auto"/>
          <w:sz w:val="18"/>
          <w:szCs w:val="18"/>
        </w:rPr>
        <w:t xml:space="preserve">Multiple configuration files are easily stored with a flash image </w:t>
      </w:r>
    </w:p>
    <w:p w:rsidR="00162F51" w:rsidRDefault="00162F51" w:rsidP="00162F51">
      <w:pPr>
        <w:pStyle w:val="Default"/>
        <w:numPr>
          <w:ilvl w:val="1"/>
          <w:numId w:val="5"/>
        </w:numPr>
        <w:spacing w:after="12"/>
        <w:rPr>
          <w:color w:val="auto"/>
          <w:sz w:val="18"/>
          <w:szCs w:val="18"/>
        </w:rPr>
      </w:pPr>
      <w:r>
        <w:rPr>
          <w:color w:val="auto"/>
          <w:sz w:val="18"/>
          <w:szCs w:val="18"/>
        </w:rPr>
        <w:t xml:space="preserve">Front-panel LEDs Locator LEDs allows users to set the locator LED on a specific switch to turn on, blink, or turn off; and simplifies troubleshooting by making it easy to locate a particular switch within a rack of similar switches </w:t>
      </w:r>
    </w:p>
    <w:p w:rsidR="00162F51" w:rsidRDefault="00162F51" w:rsidP="00162F51">
      <w:pPr>
        <w:pStyle w:val="Default"/>
        <w:numPr>
          <w:ilvl w:val="1"/>
          <w:numId w:val="5"/>
        </w:numPr>
        <w:spacing w:after="12"/>
        <w:rPr>
          <w:color w:val="auto"/>
          <w:sz w:val="18"/>
          <w:szCs w:val="18"/>
        </w:rPr>
      </w:pPr>
      <w:r>
        <w:rPr>
          <w:color w:val="auto"/>
          <w:sz w:val="18"/>
          <w:szCs w:val="18"/>
        </w:rPr>
        <w:t xml:space="preserve">Per-port LEDs provides an at-a-glance view of the status, activity, speed, and full-duplex operation </w:t>
      </w:r>
    </w:p>
    <w:p w:rsidR="00162F51" w:rsidRDefault="00162F51" w:rsidP="00162F51">
      <w:pPr>
        <w:pStyle w:val="Default"/>
        <w:numPr>
          <w:ilvl w:val="1"/>
          <w:numId w:val="5"/>
        </w:numPr>
        <w:rPr>
          <w:color w:val="auto"/>
          <w:sz w:val="18"/>
          <w:szCs w:val="18"/>
        </w:rPr>
      </w:pPr>
      <w:r>
        <w:rPr>
          <w:color w:val="auto"/>
          <w:sz w:val="18"/>
          <w:szCs w:val="18"/>
        </w:rPr>
        <w:t xml:space="preserve">Power and fault LEDs display issues, if any </w:t>
      </w:r>
    </w:p>
    <w:p w:rsidR="00162F51" w:rsidRDefault="00162F51" w:rsidP="00162F51">
      <w:pPr>
        <w:pStyle w:val="Default"/>
        <w:numPr>
          <w:ilvl w:val="1"/>
          <w:numId w:val="5"/>
        </w:numPr>
        <w:rPr>
          <w:color w:val="auto"/>
          <w:sz w:val="18"/>
          <w:szCs w:val="18"/>
        </w:rPr>
      </w:pPr>
    </w:p>
    <w:p w:rsidR="00162F51" w:rsidRDefault="00162F51" w:rsidP="00162F51">
      <w:pPr>
        <w:pStyle w:val="Default"/>
        <w:rPr>
          <w:color w:val="auto"/>
          <w:sz w:val="18"/>
          <w:szCs w:val="18"/>
        </w:rPr>
      </w:pPr>
    </w:p>
    <w:p w:rsidR="00162F51" w:rsidRDefault="00162F51" w:rsidP="00162F51">
      <w:pPr>
        <w:pStyle w:val="Pa3"/>
        <w:spacing w:before="20"/>
        <w:rPr>
          <w:rFonts w:cs="Open Sans"/>
          <w:sz w:val="18"/>
          <w:szCs w:val="18"/>
        </w:rPr>
      </w:pPr>
      <w:r>
        <w:rPr>
          <w:rFonts w:cs="Open Sans"/>
          <w:b/>
          <w:bCs/>
          <w:sz w:val="18"/>
          <w:szCs w:val="18"/>
        </w:rPr>
        <w:t xml:space="preserve">Connectivity </w:t>
      </w:r>
    </w:p>
    <w:p w:rsidR="00162F51" w:rsidRDefault="00162F51" w:rsidP="00162F51">
      <w:pPr>
        <w:pStyle w:val="Default"/>
        <w:numPr>
          <w:ilvl w:val="0"/>
          <w:numId w:val="6"/>
        </w:numPr>
        <w:spacing w:after="12"/>
        <w:rPr>
          <w:color w:val="auto"/>
          <w:sz w:val="18"/>
          <w:szCs w:val="18"/>
        </w:rPr>
      </w:pPr>
      <w:r>
        <w:rPr>
          <w:color w:val="auto"/>
          <w:sz w:val="18"/>
          <w:szCs w:val="18"/>
        </w:rPr>
        <w:t xml:space="preserve">Compact and fanless </w:t>
      </w:r>
      <w:proofErr w:type="gramStart"/>
      <w:r>
        <w:rPr>
          <w:color w:val="auto"/>
          <w:sz w:val="18"/>
          <w:szCs w:val="18"/>
        </w:rPr>
        <w:t>8-port</w:t>
      </w:r>
      <w:proofErr w:type="gramEnd"/>
      <w:r>
        <w:rPr>
          <w:color w:val="auto"/>
          <w:sz w:val="18"/>
          <w:szCs w:val="18"/>
        </w:rPr>
        <w:t xml:space="preserve"> models offer quiet operation for acoustically sensitive areas and uplink flexibility with two dual-personality ports that can be used as either RJ-45 Gigabit Ethernet or SFP ports </w:t>
      </w:r>
    </w:p>
    <w:p w:rsidR="00162F51" w:rsidRDefault="00162F51" w:rsidP="00162F51">
      <w:pPr>
        <w:pStyle w:val="Default"/>
        <w:numPr>
          <w:ilvl w:val="0"/>
          <w:numId w:val="6"/>
        </w:numPr>
        <w:spacing w:after="12"/>
        <w:rPr>
          <w:color w:val="auto"/>
          <w:sz w:val="18"/>
          <w:szCs w:val="18"/>
        </w:rPr>
      </w:pPr>
      <w:r>
        <w:rPr>
          <w:color w:val="auto"/>
          <w:sz w:val="18"/>
          <w:szCs w:val="18"/>
        </w:rPr>
        <w:t xml:space="preserve">Four built-in Gigabit Ethernet uplinks on 24- and 48- port models. Gigabit models have small form factor pluggable (SFP) for fiber connectivity and Fast Ethernet models have two SFP and two RJ-45 Gigabit uplinks </w:t>
      </w:r>
    </w:p>
    <w:p w:rsidR="00162F51" w:rsidRDefault="00162F51" w:rsidP="00162F51">
      <w:pPr>
        <w:pStyle w:val="Default"/>
        <w:numPr>
          <w:ilvl w:val="1"/>
          <w:numId w:val="6"/>
        </w:numPr>
        <w:spacing w:after="12"/>
        <w:rPr>
          <w:color w:val="auto"/>
          <w:sz w:val="18"/>
          <w:szCs w:val="18"/>
        </w:rPr>
      </w:pPr>
      <w:r>
        <w:rPr>
          <w:color w:val="auto"/>
          <w:sz w:val="18"/>
          <w:szCs w:val="18"/>
        </w:rPr>
        <w:t xml:space="preserve">IPv6 IPv6 host allows the switch to be deployed and managed at the edge of an IPv6 network </w:t>
      </w:r>
    </w:p>
    <w:p w:rsidR="00162F51" w:rsidRDefault="00162F51" w:rsidP="00162F51">
      <w:pPr>
        <w:pStyle w:val="Default"/>
        <w:numPr>
          <w:ilvl w:val="1"/>
          <w:numId w:val="6"/>
        </w:numPr>
        <w:spacing w:after="12"/>
        <w:rPr>
          <w:color w:val="auto"/>
          <w:sz w:val="18"/>
          <w:szCs w:val="18"/>
        </w:rPr>
      </w:pPr>
      <w:r>
        <w:rPr>
          <w:color w:val="auto"/>
          <w:sz w:val="18"/>
          <w:szCs w:val="18"/>
        </w:rPr>
        <w:t xml:space="preserve">Dual stack (IPv4/IPv6) supports connectivity for both protocols; provides a transition mechanism from IPv4 to IPv6 </w:t>
      </w:r>
    </w:p>
    <w:p w:rsidR="00162F51" w:rsidRDefault="00162F51" w:rsidP="00162F51">
      <w:pPr>
        <w:pStyle w:val="Default"/>
        <w:numPr>
          <w:ilvl w:val="1"/>
          <w:numId w:val="6"/>
        </w:numPr>
        <w:spacing w:after="12"/>
        <w:rPr>
          <w:color w:val="auto"/>
          <w:sz w:val="18"/>
          <w:szCs w:val="18"/>
        </w:rPr>
      </w:pPr>
      <w:r>
        <w:rPr>
          <w:color w:val="auto"/>
          <w:sz w:val="18"/>
          <w:szCs w:val="18"/>
        </w:rPr>
        <w:t xml:space="preserve">MLD snooping forwards IPv6 multicast traffic to appropriate interface; prevents IPv6 multicast traffic from flooding the network </w:t>
      </w:r>
    </w:p>
    <w:p w:rsidR="00162F51" w:rsidRDefault="00162F51" w:rsidP="00162F51">
      <w:pPr>
        <w:pStyle w:val="Default"/>
        <w:numPr>
          <w:ilvl w:val="1"/>
          <w:numId w:val="6"/>
        </w:numPr>
        <w:spacing w:after="12"/>
        <w:rPr>
          <w:color w:val="auto"/>
          <w:sz w:val="18"/>
          <w:szCs w:val="18"/>
        </w:rPr>
      </w:pPr>
      <w:r>
        <w:rPr>
          <w:color w:val="auto"/>
          <w:sz w:val="18"/>
          <w:szCs w:val="18"/>
        </w:rPr>
        <w:t xml:space="preserve">IPv6 ACL/QoS supports ACL and QoS for IPv6 network traffic on Gigabit and 48 port 10/100 models </w:t>
      </w:r>
    </w:p>
    <w:p w:rsidR="00162F51" w:rsidRDefault="00162F51" w:rsidP="00162F51">
      <w:pPr>
        <w:pStyle w:val="Default"/>
        <w:numPr>
          <w:ilvl w:val="1"/>
          <w:numId w:val="6"/>
        </w:numPr>
        <w:rPr>
          <w:color w:val="auto"/>
          <w:sz w:val="18"/>
          <w:szCs w:val="18"/>
        </w:rPr>
      </w:pPr>
      <w:r>
        <w:rPr>
          <w:color w:val="auto"/>
          <w:sz w:val="18"/>
          <w:szCs w:val="18"/>
        </w:rPr>
        <w:t xml:space="preserve">Security RA Guard, DHCPv6 Protection, Dynamic IPv6 Lockdown (YA only) </w:t>
      </w:r>
    </w:p>
    <w:p w:rsidR="00162F51" w:rsidRDefault="00162F51" w:rsidP="00162F51">
      <w:pPr>
        <w:pStyle w:val="Default"/>
        <w:numPr>
          <w:ilvl w:val="1"/>
          <w:numId w:val="6"/>
        </w:numPr>
        <w:rPr>
          <w:color w:val="auto"/>
          <w:sz w:val="18"/>
          <w:szCs w:val="18"/>
        </w:rPr>
      </w:pPr>
    </w:p>
    <w:p w:rsidR="00162F51" w:rsidRDefault="00162F51" w:rsidP="00162F51">
      <w:pPr>
        <w:pStyle w:val="Default"/>
        <w:numPr>
          <w:ilvl w:val="1"/>
          <w:numId w:val="6"/>
        </w:numPr>
        <w:rPr>
          <w:color w:val="auto"/>
          <w:sz w:val="18"/>
          <w:szCs w:val="18"/>
        </w:rPr>
      </w:pPr>
      <w:r>
        <w:rPr>
          <w:color w:val="auto"/>
          <w:sz w:val="18"/>
          <w:szCs w:val="18"/>
        </w:rPr>
        <w:t xml:space="preserve">IEEE 802.3at Power over Ethernet (PoE+) provides up to 30 W per port that allows support of the latest PoE+ capable devices such as IP phones, wireless access points, and security cameras, as well as any IEEE 802.3af compliant end device; eliminates the cost of additional electrical cabling and circuits that would otherwise be necessary in IP phone and WLAN deployments </w:t>
      </w:r>
    </w:p>
    <w:p w:rsidR="00162F51" w:rsidRDefault="00162F51" w:rsidP="00162F51">
      <w:pPr>
        <w:pStyle w:val="Default"/>
        <w:numPr>
          <w:ilvl w:val="1"/>
          <w:numId w:val="6"/>
        </w:numPr>
        <w:rPr>
          <w:color w:val="auto"/>
          <w:sz w:val="18"/>
          <w:szCs w:val="18"/>
        </w:rPr>
      </w:pPr>
      <w:r>
        <w:rPr>
          <w:color w:val="auto"/>
          <w:sz w:val="18"/>
          <w:szCs w:val="18"/>
        </w:rPr>
        <w:t xml:space="preserve">Auto-MDIX adjusts automatically for straight-through or crossover cables on all ports </w:t>
      </w:r>
    </w:p>
    <w:p w:rsidR="00162F51" w:rsidRDefault="00162F51" w:rsidP="00162F51">
      <w:pPr>
        <w:pStyle w:val="Default"/>
        <w:numPr>
          <w:ilvl w:val="1"/>
          <w:numId w:val="6"/>
        </w:numPr>
        <w:rPr>
          <w:color w:val="auto"/>
          <w:sz w:val="18"/>
          <w:szCs w:val="18"/>
        </w:rPr>
      </w:pPr>
      <w:r>
        <w:rPr>
          <w:color w:val="auto"/>
          <w:sz w:val="18"/>
          <w:szCs w:val="18"/>
        </w:rPr>
        <w:t xml:space="preserve">Pre-standard PoE support detects and provides power to pre-standard PoE devices </w:t>
      </w:r>
    </w:p>
    <w:p w:rsidR="00162F51" w:rsidRDefault="00162F51" w:rsidP="00162F51">
      <w:pPr>
        <w:pStyle w:val="Default"/>
        <w:numPr>
          <w:ilvl w:val="1"/>
          <w:numId w:val="6"/>
        </w:numPr>
        <w:rPr>
          <w:color w:val="auto"/>
          <w:sz w:val="18"/>
          <w:szCs w:val="18"/>
        </w:rPr>
      </w:pPr>
      <w:r>
        <w:rPr>
          <w:color w:val="auto"/>
          <w:sz w:val="18"/>
          <w:szCs w:val="18"/>
        </w:rPr>
        <w:t xml:space="preserve">SFP slots provides fiber connectivity such as Gigabit-SX, LX, LH, and BX with four SFP slots on all 24- and </w:t>
      </w:r>
      <w:proofErr w:type="gramStart"/>
      <w:r>
        <w:rPr>
          <w:color w:val="auto"/>
          <w:sz w:val="18"/>
          <w:szCs w:val="18"/>
        </w:rPr>
        <w:t>48-port</w:t>
      </w:r>
      <w:proofErr w:type="gramEnd"/>
      <w:r>
        <w:rPr>
          <w:color w:val="auto"/>
          <w:sz w:val="18"/>
          <w:szCs w:val="18"/>
        </w:rPr>
        <w:t xml:space="preserve"> Gigabit Ethernet models. Fast Ethernet 24- and </w:t>
      </w:r>
      <w:proofErr w:type="gramStart"/>
      <w:r>
        <w:rPr>
          <w:color w:val="auto"/>
          <w:sz w:val="18"/>
          <w:szCs w:val="18"/>
        </w:rPr>
        <w:t>48-port</w:t>
      </w:r>
      <w:proofErr w:type="gramEnd"/>
      <w:r>
        <w:rPr>
          <w:color w:val="auto"/>
          <w:sz w:val="18"/>
          <w:szCs w:val="18"/>
        </w:rPr>
        <w:t xml:space="preserve"> models have two SFP slots and two RJ-45 Gigabit uplinks; 8-port models have two dual-personality ports supporting either SFP or RJ-45 Gigabit uplinks </w:t>
      </w:r>
    </w:p>
    <w:p w:rsidR="00162F51" w:rsidRDefault="00162F51" w:rsidP="00162F51">
      <w:pPr>
        <w:pStyle w:val="Default"/>
        <w:numPr>
          <w:ilvl w:val="1"/>
          <w:numId w:val="6"/>
        </w:numPr>
        <w:rPr>
          <w:color w:val="auto"/>
          <w:sz w:val="18"/>
          <w:szCs w:val="18"/>
        </w:rPr>
      </w:pPr>
      <w:r>
        <w:rPr>
          <w:color w:val="auto"/>
          <w:sz w:val="18"/>
          <w:szCs w:val="18"/>
        </w:rPr>
        <w:t xml:space="preserve">Dual-personality (RJ-45 or USB micro-B) serial console port gives easy access to switch CLI with front-of-switch location and the flexibility of using either an RJ-45 or USB micro-B serial console port </w:t>
      </w:r>
    </w:p>
    <w:p w:rsidR="00162F51" w:rsidRDefault="00162F51" w:rsidP="00162F51">
      <w:pPr>
        <w:pStyle w:val="Default"/>
        <w:rPr>
          <w:color w:val="auto"/>
          <w:sz w:val="18"/>
          <w:szCs w:val="18"/>
        </w:rPr>
      </w:pPr>
    </w:p>
    <w:p w:rsidR="00162F51" w:rsidRDefault="00162F51" w:rsidP="00162F51">
      <w:pPr>
        <w:pStyle w:val="Pa3"/>
        <w:spacing w:before="20"/>
        <w:rPr>
          <w:rFonts w:cs="Open Sans"/>
          <w:sz w:val="18"/>
          <w:szCs w:val="18"/>
        </w:rPr>
      </w:pPr>
      <w:r>
        <w:rPr>
          <w:rFonts w:cs="Open Sans"/>
          <w:b/>
          <w:bCs/>
          <w:sz w:val="18"/>
          <w:szCs w:val="18"/>
        </w:rPr>
        <w:t xml:space="preserve">Layer 2 switching </w:t>
      </w:r>
    </w:p>
    <w:p w:rsidR="00162F51" w:rsidRDefault="00162F51" w:rsidP="00162F51">
      <w:pPr>
        <w:pStyle w:val="Default"/>
        <w:numPr>
          <w:ilvl w:val="0"/>
          <w:numId w:val="7"/>
        </w:numPr>
        <w:spacing w:after="12"/>
        <w:rPr>
          <w:color w:val="auto"/>
          <w:sz w:val="18"/>
          <w:szCs w:val="18"/>
        </w:rPr>
      </w:pPr>
      <w:r>
        <w:rPr>
          <w:color w:val="auto"/>
          <w:sz w:val="18"/>
          <w:szCs w:val="18"/>
        </w:rPr>
        <w:t xml:space="preserve">Support for 512 VLANs and 4,094 VLAN IDs </w:t>
      </w:r>
    </w:p>
    <w:p w:rsidR="00162F51" w:rsidRDefault="00162F51" w:rsidP="00162F51">
      <w:pPr>
        <w:pStyle w:val="Default"/>
        <w:numPr>
          <w:ilvl w:val="0"/>
          <w:numId w:val="7"/>
        </w:numPr>
        <w:spacing w:after="12"/>
        <w:rPr>
          <w:color w:val="auto"/>
          <w:sz w:val="18"/>
          <w:szCs w:val="18"/>
        </w:rPr>
      </w:pPr>
      <w:r>
        <w:rPr>
          <w:color w:val="auto"/>
          <w:sz w:val="18"/>
          <w:szCs w:val="18"/>
        </w:rPr>
        <w:t xml:space="preserve">Jumbo packet support improves the performance of large data transfers; supports frame size of up to 9,220 bytes; 8- and </w:t>
      </w:r>
      <w:proofErr w:type="gramStart"/>
      <w:r>
        <w:rPr>
          <w:color w:val="auto"/>
          <w:sz w:val="18"/>
          <w:szCs w:val="18"/>
        </w:rPr>
        <w:t>24-port</w:t>
      </w:r>
      <w:proofErr w:type="gramEnd"/>
      <w:r>
        <w:rPr>
          <w:color w:val="auto"/>
          <w:sz w:val="18"/>
          <w:szCs w:val="18"/>
        </w:rPr>
        <w:t xml:space="preserve"> Fast Ethernet models automatically support up to 2,000-byte frames with no configuration needed </w:t>
      </w:r>
    </w:p>
    <w:p w:rsidR="00162F51" w:rsidRDefault="00162F51" w:rsidP="00162F51">
      <w:pPr>
        <w:pStyle w:val="Default"/>
        <w:numPr>
          <w:ilvl w:val="0"/>
          <w:numId w:val="7"/>
        </w:numPr>
        <w:spacing w:after="12"/>
        <w:rPr>
          <w:color w:val="auto"/>
          <w:sz w:val="18"/>
          <w:szCs w:val="18"/>
        </w:rPr>
      </w:pPr>
      <w:proofErr w:type="gramStart"/>
      <w:r>
        <w:rPr>
          <w:color w:val="auto"/>
          <w:sz w:val="18"/>
          <w:szCs w:val="18"/>
        </w:rPr>
        <w:t>16K</w:t>
      </w:r>
      <w:proofErr w:type="gramEnd"/>
      <w:r>
        <w:rPr>
          <w:color w:val="auto"/>
          <w:sz w:val="18"/>
          <w:szCs w:val="18"/>
        </w:rPr>
        <w:t xml:space="preserve"> MAC address table provides access to many Layer 2 devices </w:t>
      </w:r>
    </w:p>
    <w:p w:rsidR="00162F51" w:rsidRDefault="00162F51" w:rsidP="00162F51">
      <w:pPr>
        <w:pStyle w:val="Default"/>
        <w:numPr>
          <w:ilvl w:val="0"/>
          <w:numId w:val="7"/>
        </w:numPr>
        <w:spacing w:after="12"/>
        <w:rPr>
          <w:color w:val="auto"/>
          <w:sz w:val="18"/>
          <w:szCs w:val="18"/>
        </w:rPr>
      </w:pPr>
      <w:r>
        <w:rPr>
          <w:color w:val="auto"/>
          <w:sz w:val="18"/>
          <w:szCs w:val="18"/>
        </w:rPr>
        <w:t xml:space="preserve">GARP VLAN Registration Protocol allows automatic learning and dynamic assignment of VLANs </w:t>
      </w:r>
    </w:p>
    <w:p w:rsidR="00162F51" w:rsidRDefault="00162F51" w:rsidP="00162F51">
      <w:pPr>
        <w:pStyle w:val="Default"/>
        <w:numPr>
          <w:ilvl w:val="0"/>
          <w:numId w:val="7"/>
        </w:numPr>
        <w:rPr>
          <w:color w:val="auto"/>
          <w:sz w:val="18"/>
          <w:szCs w:val="18"/>
        </w:rPr>
      </w:pPr>
      <w:r>
        <w:rPr>
          <w:color w:val="auto"/>
          <w:sz w:val="18"/>
          <w:szCs w:val="18"/>
        </w:rPr>
        <w:t xml:space="preserve">Rapid Per-VLAN Spanning Tree (RPVST+) allows each VLAN to build a separate spanning tree to improve link bandwidth usage; is compatible with PVST+ </w:t>
      </w:r>
    </w:p>
    <w:p w:rsidR="00162F51" w:rsidRDefault="00162F51" w:rsidP="00162F51">
      <w:pPr>
        <w:pStyle w:val="Default"/>
        <w:rPr>
          <w:color w:val="auto"/>
          <w:sz w:val="18"/>
          <w:szCs w:val="18"/>
        </w:rPr>
      </w:pPr>
    </w:p>
    <w:p w:rsidR="00162F51" w:rsidRDefault="00162F51" w:rsidP="00162F51">
      <w:pPr>
        <w:pStyle w:val="Pa3"/>
        <w:spacing w:before="20"/>
        <w:rPr>
          <w:rFonts w:cs="Open Sans"/>
          <w:sz w:val="18"/>
          <w:szCs w:val="18"/>
        </w:rPr>
      </w:pPr>
      <w:r>
        <w:rPr>
          <w:rFonts w:cs="Open Sans"/>
          <w:b/>
          <w:bCs/>
          <w:sz w:val="18"/>
          <w:szCs w:val="18"/>
        </w:rPr>
        <w:t xml:space="preserve">Security </w:t>
      </w:r>
    </w:p>
    <w:p w:rsidR="00162F51" w:rsidRDefault="00162F51" w:rsidP="00162F51">
      <w:pPr>
        <w:pStyle w:val="Default"/>
        <w:numPr>
          <w:ilvl w:val="0"/>
          <w:numId w:val="8"/>
        </w:numPr>
        <w:spacing w:after="12"/>
        <w:rPr>
          <w:color w:val="auto"/>
          <w:sz w:val="18"/>
          <w:szCs w:val="18"/>
        </w:rPr>
      </w:pPr>
      <w:r>
        <w:rPr>
          <w:color w:val="auto"/>
          <w:sz w:val="18"/>
          <w:szCs w:val="18"/>
        </w:rPr>
        <w:lastRenderedPageBreak/>
        <w:t xml:space="preserve">Access control lists (ACLs) accommodate IPv4/IPv6 port and VLAN-based ACLs (IPv6 ACL is supported only on Gigabit Ethernet and </w:t>
      </w:r>
      <w:proofErr w:type="gramStart"/>
      <w:r>
        <w:rPr>
          <w:color w:val="auto"/>
          <w:sz w:val="18"/>
          <w:szCs w:val="18"/>
        </w:rPr>
        <w:t>48-port</w:t>
      </w:r>
      <w:proofErr w:type="gramEnd"/>
      <w:r>
        <w:rPr>
          <w:color w:val="auto"/>
          <w:sz w:val="18"/>
          <w:szCs w:val="18"/>
        </w:rPr>
        <w:t xml:space="preserve"> models.) </w:t>
      </w:r>
    </w:p>
    <w:p w:rsidR="00162F51" w:rsidRDefault="00162F51" w:rsidP="00162F51">
      <w:pPr>
        <w:pStyle w:val="Default"/>
        <w:numPr>
          <w:ilvl w:val="0"/>
          <w:numId w:val="8"/>
        </w:numPr>
        <w:rPr>
          <w:color w:val="auto"/>
          <w:sz w:val="18"/>
          <w:szCs w:val="18"/>
        </w:rPr>
      </w:pPr>
      <w:r>
        <w:rPr>
          <w:color w:val="auto"/>
          <w:sz w:val="18"/>
          <w:szCs w:val="18"/>
        </w:rPr>
        <w:t>Source-port filtering allows only specified ports to communicate with each other</w:t>
      </w:r>
    </w:p>
    <w:p w:rsidR="00162F51" w:rsidRDefault="00162F51" w:rsidP="00162F51">
      <w:pPr>
        <w:pStyle w:val="Default"/>
        <w:rPr>
          <w:color w:val="auto"/>
          <w:sz w:val="14"/>
          <w:szCs w:val="14"/>
        </w:rPr>
      </w:pPr>
      <w:r>
        <w:rPr>
          <w:b/>
          <w:bCs/>
          <w:color w:val="auto"/>
          <w:sz w:val="14"/>
          <w:szCs w:val="14"/>
        </w:rPr>
        <w:t xml:space="preserve">3 </w:t>
      </w:r>
    </w:p>
    <w:p w:rsidR="00162F51" w:rsidRDefault="00162F51" w:rsidP="00162F51">
      <w:pPr>
        <w:pStyle w:val="Default"/>
        <w:pageBreakBefore/>
        <w:rPr>
          <w:color w:val="auto"/>
          <w:sz w:val="14"/>
          <w:szCs w:val="14"/>
        </w:rPr>
      </w:pPr>
    </w:p>
    <w:p w:rsidR="00162F51" w:rsidRDefault="00162F51" w:rsidP="00162F51">
      <w:pPr>
        <w:pStyle w:val="Default"/>
        <w:numPr>
          <w:ilvl w:val="0"/>
          <w:numId w:val="9"/>
        </w:numPr>
        <w:spacing w:after="12"/>
        <w:rPr>
          <w:color w:val="auto"/>
          <w:sz w:val="18"/>
          <w:szCs w:val="18"/>
        </w:rPr>
      </w:pPr>
      <w:r>
        <w:rPr>
          <w:color w:val="auto"/>
          <w:sz w:val="18"/>
          <w:szCs w:val="18"/>
        </w:rPr>
        <w:t xml:space="preserve">RADIUS/TACACS+ eases switch management security administration by using a password authentication server </w:t>
      </w:r>
    </w:p>
    <w:p w:rsidR="00162F51" w:rsidRDefault="00162F51" w:rsidP="00162F51">
      <w:pPr>
        <w:pStyle w:val="Default"/>
        <w:numPr>
          <w:ilvl w:val="0"/>
          <w:numId w:val="9"/>
        </w:numPr>
        <w:spacing w:after="12"/>
        <w:rPr>
          <w:color w:val="auto"/>
          <w:sz w:val="18"/>
          <w:szCs w:val="18"/>
        </w:rPr>
      </w:pPr>
      <w:r>
        <w:rPr>
          <w:color w:val="auto"/>
          <w:sz w:val="18"/>
          <w:szCs w:val="18"/>
        </w:rPr>
        <w:t xml:space="preserve">Secure Sockets Layer (SSL) encrypts all HTTP traffic, allowing secure access to the browser-based management GUI in the switch </w:t>
      </w:r>
    </w:p>
    <w:p w:rsidR="00162F51" w:rsidRDefault="00162F51" w:rsidP="00162F51">
      <w:pPr>
        <w:pStyle w:val="Default"/>
        <w:numPr>
          <w:ilvl w:val="0"/>
          <w:numId w:val="9"/>
        </w:numPr>
        <w:spacing w:after="12"/>
        <w:rPr>
          <w:color w:val="auto"/>
          <w:sz w:val="18"/>
          <w:szCs w:val="18"/>
        </w:rPr>
      </w:pPr>
      <w:r>
        <w:rPr>
          <w:color w:val="auto"/>
          <w:sz w:val="18"/>
          <w:szCs w:val="18"/>
        </w:rPr>
        <w:t xml:space="preserve">Port security allows access only to specified MAC addresses, which can be learned or specified by the administrator </w:t>
      </w:r>
    </w:p>
    <w:p w:rsidR="00162F51" w:rsidRDefault="00162F51" w:rsidP="00162F51">
      <w:pPr>
        <w:pStyle w:val="Default"/>
        <w:numPr>
          <w:ilvl w:val="0"/>
          <w:numId w:val="9"/>
        </w:numPr>
        <w:spacing w:after="12"/>
        <w:rPr>
          <w:color w:val="auto"/>
          <w:sz w:val="18"/>
          <w:szCs w:val="18"/>
        </w:rPr>
      </w:pPr>
      <w:r>
        <w:rPr>
          <w:color w:val="auto"/>
          <w:sz w:val="18"/>
          <w:szCs w:val="18"/>
        </w:rPr>
        <w:t xml:space="preserve">MAC address lockout prevents particular configured MAC addresses from connecting to the network </w:t>
      </w:r>
    </w:p>
    <w:p w:rsidR="00162F51" w:rsidRDefault="00162F51" w:rsidP="00162F51">
      <w:pPr>
        <w:pStyle w:val="Default"/>
        <w:numPr>
          <w:ilvl w:val="1"/>
          <w:numId w:val="9"/>
        </w:numPr>
        <w:spacing w:after="12"/>
        <w:rPr>
          <w:color w:val="auto"/>
          <w:sz w:val="18"/>
          <w:szCs w:val="18"/>
        </w:rPr>
      </w:pPr>
      <w:r>
        <w:rPr>
          <w:color w:val="auto"/>
          <w:sz w:val="18"/>
          <w:szCs w:val="18"/>
        </w:rPr>
        <w:t xml:space="preserve">Multiple user authentication methods Uses an IEEE 802.1X supplicant on the client in conjunction with a RADIUS server to authenticate in accordance with industry standards </w:t>
      </w:r>
    </w:p>
    <w:p w:rsidR="00162F51" w:rsidRDefault="00162F51" w:rsidP="00162F51">
      <w:pPr>
        <w:pStyle w:val="Default"/>
        <w:numPr>
          <w:ilvl w:val="1"/>
          <w:numId w:val="9"/>
        </w:numPr>
        <w:spacing w:after="12"/>
        <w:rPr>
          <w:color w:val="auto"/>
          <w:sz w:val="18"/>
          <w:szCs w:val="18"/>
        </w:rPr>
      </w:pPr>
      <w:r>
        <w:rPr>
          <w:color w:val="auto"/>
          <w:sz w:val="18"/>
          <w:szCs w:val="18"/>
        </w:rPr>
        <w:t xml:space="preserve">Web-based authentication provides a browser-based environment, similar to IEEE 802.1X, to authenticate clients that do not support the IEEE 802.1X supplicant </w:t>
      </w:r>
    </w:p>
    <w:p w:rsidR="00162F51" w:rsidRDefault="00162F51" w:rsidP="00162F51">
      <w:pPr>
        <w:pStyle w:val="Default"/>
        <w:numPr>
          <w:ilvl w:val="1"/>
          <w:numId w:val="9"/>
        </w:numPr>
        <w:rPr>
          <w:color w:val="auto"/>
          <w:sz w:val="18"/>
          <w:szCs w:val="18"/>
        </w:rPr>
      </w:pPr>
      <w:r>
        <w:rPr>
          <w:color w:val="auto"/>
          <w:sz w:val="18"/>
          <w:szCs w:val="18"/>
        </w:rPr>
        <w:t xml:space="preserve">Supports MAC-based client authentication </w:t>
      </w:r>
    </w:p>
    <w:p w:rsidR="00162F51" w:rsidRDefault="00162F51" w:rsidP="00162F51">
      <w:pPr>
        <w:pStyle w:val="Default"/>
        <w:numPr>
          <w:ilvl w:val="1"/>
          <w:numId w:val="9"/>
        </w:numPr>
        <w:rPr>
          <w:color w:val="auto"/>
          <w:sz w:val="18"/>
          <w:szCs w:val="18"/>
        </w:rPr>
      </w:pPr>
    </w:p>
    <w:p w:rsidR="00162F51" w:rsidRDefault="00162F51" w:rsidP="00162F51">
      <w:pPr>
        <w:pStyle w:val="Default"/>
        <w:numPr>
          <w:ilvl w:val="1"/>
          <w:numId w:val="9"/>
        </w:numPr>
        <w:rPr>
          <w:color w:val="auto"/>
          <w:sz w:val="18"/>
          <w:szCs w:val="18"/>
        </w:rPr>
      </w:pPr>
      <w:r>
        <w:rPr>
          <w:color w:val="auto"/>
          <w:sz w:val="18"/>
          <w:szCs w:val="18"/>
        </w:rPr>
        <w:t xml:space="preserve">Secure shell (SSH) v2 encrypts all transmitted data for secure remote CLI access over IP networks </w:t>
      </w:r>
    </w:p>
    <w:p w:rsidR="00162F51" w:rsidRDefault="00162F51" w:rsidP="00162F51">
      <w:pPr>
        <w:pStyle w:val="Default"/>
        <w:numPr>
          <w:ilvl w:val="1"/>
          <w:numId w:val="9"/>
        </w:numPr>
        <w:rPr>
          <w:color w:val="auto"/>
          <w:sz w:val="18"/>
          <w:szCs w:val="18"/>
        </w:rPr>
      </w:pPr>
      <w:r>
        <w:rPr>
          <w:color w:val="auto"/>
          <w:sz w:val="18"/>
          <w:szCs w:val="18"/>
        </w:rPr>
        <w:t xml:space="preserve">STP BPDU port protection blocks Bridge Protocol Data Units (BPDUs) on ports that do not require BPDUs, preventing forged BPDU attacks </w:t>
      </w:r>
    </w:p>
    <w:p w:rsidR="00162F51" w:rsidRDefault="00162F51" w:rsidP="00162F51">
      <w:pPr>
        <w:pStyle w:val="Default"/>
        <w:numPr>
          <w:ilvl w:val="1"/>
          <w:numId w:val="9"/>
        </w:numPr>
        <w:rPr>
          <w:color w:val="auto"/>
          <w:sz w:val="18"/>
          <w:szCs w:val="18"/>
        </w:rPr>
      </w:pPr>
      <w:r>
        <w:rPr>
          <w:color w:val="auto"/>
          <w:sz w:val="18"/>
          <w:szCs w:val="18"/>
        </w:rPr>
        <w:t xml:space="preserve">STP root guard protects the root bridge from malicious attacks or configuration mistakes </w:t>
      </w:r>
    </w:p>
    <w:p w:rsidR="00162F51" w:rsidRDefault="00162F51" w:rsidP="00162F51">
      <w:pPr>
        <w:pStyle w:val="Default"/>
        <w:numPr>
          <w:ilvl w:val="1"/>
          <w:numId w:val="9"/>
        </w:numPr>
        <w:rPr>
          <w:color w:val="auto"/>
          <w:sz w:val="18"/>
          <w:szCs w:val="18"/>
        </w:rPr>
      </w:pPr>
      <w:r>
        <w:rPr>
          <w:color w:val="auto"/>
          <w:sz w:val="18"/>
          <w:szCs w:val="18"/>
        </w:rPr>
        <w:t xml:space="preserve">Secure management access delivers protected encryption of all access methods (CLI, GUI, or MIB) through SSHv2 and SNMPv3 </w:t>
      </w:r>
    </w:p>
    <w:p w:rsidR="00162F51" w:rsidRDefault="00162F51" w:rsidP="00162F51">
      <w:pPr>
        <w:pStyle w:val="Default"/>
        <w:numPr>
          <w:ilvl w:val="1"/>
          <w:numId w:val="9"/>
        </w:numPr>
        <w:rPr>
          <w:color w:val="auto"/>
          <w:sz w:val="18"/>
          <w:szCs w:val="18"/>
        </w:rPr>
      </w:pPr>
      <w:r>
        <w:rPr>
          <w:color w:val="auto"/>
          <w:sz w:val="18"/>
          <w:szCs w:val="18"/>
        </w:rPr>
        <w:t xml:space="preserve">Custom banner displays security policy when users log in to the switch </w:t>
      </w:r>
    </w:p>
    <w:p w:rsidR="00162F51" w:rsidRDefault="00162F51" w:rsidP="00162F51">
      <w:pPr>
        <w:pStyle w:val="Default"/>
        <w:numPr>
          <w:ilvl w:val="1"/>
          <w:numId w:val="9"/>
        </w:numPr>
        <w:rPr>
          <w:color w:val="auto"/>
          <w:sz w:val="18"/>
          <w:szCs w:val="18"/>
        </w:rPr>
      </w:pPr>
      <w:r>
        <w:rPr>
          <w:color w:val="auto"/>
          <w:sz w:val="18"/>
          <w:szCs w:val="18"/>
        </w:rPr>
        <w:t xml:space="preserve">Secure FTP allows secure file transfer to and from the switch; protects against unwanted file downloads or unauthorized copying of a switch configuration file </w:t>
      </w:r>
    </w:p>
    <w:p w:rsidR="00162F51" w:rsidRDefault="00162F51" w:rsidP="00162F51">
      <w:pPr>
        <w:pStyle w:val="Default"/>
        <w:numPr>
          <w:ilvl w:val="1"/>
          <w:numId w:val="9"/>
        </w:numPr>
        <w:rPr>
          <w:color w:val="auto"/>
          <w:sz w:val="18"/>
          <w:szCs w:val="18"/>
        </w:rPr>
      </w:pPr>
      <w:r>
        <w:rPr>
          <w:color w:val="auto"/>
          <w:sz w:val="18"/>
          <w:szCs w:val="18"/>
        </w:rPr>
        <w:t xml:space="preserve">Protected ports CLI offers intuitive CLI to configure the source-port filter feature, by allowing specified ports to be isolated from all other ports on the switch; the protected port or ports can communicate only with the uplink or shared resources </w:t>
      </w:r>
    </w:p>
    <w:p w:rsidR="00162F51" w:rsidRDefault="00162F51" w:rsidP="00162F51">
      <w:pPr>
        <w:pStyle w:val="Default"/>
        <w:numPr>
          <w:ilvl w:val="1"/>
          <w:numId w:val="9"/>
        </w:numPr>
        <w:spacing w:after="12"/>
        <w:rPr>
          <w:color w:val="auto"/>
          <w:sz w:val="18"/>
          <w:szCs w:val="18"/>
        </w:rPr>
      </w:pPr>
      <w:r>
        <w:rPr>
          <w:color w:val="auto"/>
          <w:sz w:val="18"/>
          <w:szCs w:val="18"/>
        </w:rPr>
        <w:t xml:space="preserve">Authentication flexibility Multiple IEEE 802.1X users per port provides authentication for up to 32 IEEE 802.1X users per port; prevents a user from “piggybacking” on another user’s IEEE 802.1X authentication </w:t>
      </w:r>
    </w:p>
    <w:p w:rsidR="00162F51" w:rsidRDefault="00162F51" w:rsidP="00162F51">
      <w:pPr>
        <w:pStyle w:val="Default"/>
        <w:numPr>
          <w:ilvl w:val="1"/>
          <w:numId w:val="9"/>
        </w:numPr>
        <w:rPr>
          <w:color w:val="auto"/>
          <w:sz w:val="18"/>
          <w:szCs w:val="18"/>
        </w:rPr>
      </w:pPr>
      <w:r>
        <w:rPr>
          <w:color w:val="auto"/>
          <w:sz w:val="18"/>
          <w:szCs w:val="18"/>
        </w:rPr>
        <w:t xml:space="preserve">Concurrent IEEE 802.1X, </w:t>
      </w:r>
      <w:proofErr w:type="gramStart"/>
      <w:r>
        <w:rPr>
          <w:color w:val="auto"/>
          <w:sz w:val="18"/>
          <w:szCs w:val="18"/>
        </w:rPr>
        <w:t>Web</w:t>
      </w:r>
      <w:proofErr w:type="gramEnd"/>
      <w:r>
        <w:rPr>
          <w:color w:val="auto"/>
          <w:sz w:val="18"/>
          <w:szCs w:val="18"/>
        </w:rPr>
        <w:t xml:space="preserve"> or MAC authentication schemes per port allows a switch port to accept IEEE 802.1X and either Web or MAC authentications </w:t>
      </w:r>
    </w:p>
    <w:p w:rsidR="00162F51" w:rsidRDefault="00162F51" w:rsidP="00162F51">
      <w:pPr>
        <w:pStyle w:val="Default"/>
        <w:numPr>
          <w:ilvl w:val="1"/>
          <w:numId w:val="9"/>
        </w:numPr>
        <w:rPr>
          <w:color w:val="auto"/>
          <w:sz w:val="18"/>
          <w:szCs w:val="18"/>
        </w:rPr>
      </w:pPr>
    </w:p>
    <w:p w:rsidR="00162F51" w:rsidRDefault="00162F51" w:rsidP="00162F51">
      <w:pPr>
        <w:pStyle w:val="Default"/>
        <w:numPr>
          <w:ilvl w:val="1"/>
          <w:numId w:val="9"/>
        </w:numPr>
        <w:rPr>
          <w:color w:val="auto"/>
          <w:sz w:val="18"/>
          <w:szCs w:val="18"/>
        </w:rPr>
      </w:pPr>
      <w:r>
        <w:rPr>
          <w:color w:val="auto"/>
          <w:sz w:val="18"/>
          <w:szCs w:val="18"/>
        </w:rPr>
        <w:t xml:space="preserve">Switch management logon security helps secure switch CLI logon by optionally requiring either RADIUS or TACACS+ authentication </w:t>
      </w:r>
    </w:p>
    <w:p w:rsidR="00162F51" w:rsidRDefault="00162F51" w:rsidP="00162F51">
      <w:pPr>
        <w:pStyle w:val="Default"/>
        <w:numPr>
          <w:ilvl w:val="1"/>
          <w:numId w:val="9"/>
        </w:numPr>
        <w:rPr>
          <w:color w:val="auto"/>
          <w:sz w:val="18"/>
          <w:szCs w:val="18"/>
        </w:rPr>
      </w:pPr>
      <w:r>
        <w:rPr>
          <w:color w:val="auto"/>
          <w:sz w:val="18"/>
          <w:szCs w:val="18"/>
        </w:rPr>
        <w:t xml:space="preserve">DHCP protection blocks DHCP packets from unauthorized DHCP servers, preventing denial-of-service attacks </w:t>
      </w:r>
    </w:p>
    <w:p w:rsidR="00162F51" w:rsidRDefault="00162F51" w:rsidP="00162F51">
      <w:pPr>
        <w:pStyle w:val="Default"/>
        <w:numPr>
          <w:ilvl w:val="1"/>
          <w:numId w:val="9"/>
        </w:numPr>
        <w:rPr>
          <w:color w:val="auto"/>
          <w:sz w:val="18"/>
          <w:szCs w:val="18"/>
        </w:rPr>
      </w:pPr>
      <w:r>
        <w:rPr>
          <w:color w:val="auto"/>
          <w:sz w:val="18"/>
          <w:szCs w:val="18"/>
        </w:rPr>
        <w:t xml:space="preserve">Dynamic ARP protection blocks ARP broadcasts from unauthorized hosts, preventing eavesdropping or theft of network data </w:t>
      </w:r>
    </w:p>
    <w:p w:rsidR="00162F51" w:rsidRDefault="00162F51" w:rsidP="00162F51">
      <w:pPr>
        <w:pStyle w:val="Default"/>
        <w:numPr>
          <w:ilvl w:val="1"/>
          <w:numId w:val="9"/>
        </w:numPr>
        <w:rPr>
          <w:color w:val="auto"/>
          <w:sz w:val="18"/>
          <w:szCs w:val="18"/>
        </w:rPr>
      </w:pPr>
      <w:r>
        <w:rPr>
          <w:color w:val="auto"/>
          <w:sz w:val="18"/>
          <w:szCs w:val="18"/>
        </w:rPr>
        <w:t xml:space="preserve">Dynamic IP lockdown works with DHCP protection to block traffic from unauthorized hosts, preventing IP source address spoofing </w:t>
      </w:r>
    </w:p>
    <w:p w:rsidR="00162F51" w:rsidRDefault="00162F51" w:rsidP="00162F51">
      <w:pPr>
        <w:pStyle w:val="Default"/>
        <w:numPr>
          <w:ilvl w:val="1"/>
          <w:numId w:val="9"/>
        </w:numPr>
        <w:rPr>
          <w:color w:val="auto"/>
          <w:sz w:val="18"/>
          <w:szCs w:val="18"/>
        </w:rPr>
      </w:pPr>
      <w:r>
        <w:rPr>
          <w:color w:val="auto"/>
          <w:sz w:val="18"/>
          <w:szCs w:val="18"/>
        </w:rPr>
        <w:t xml:space="preserve">MAC Pinning allows non-chatty legacy devices to stay authenticated by pinning client MAC addresses to the port until the clients logoff or get disconnected </w:t>
      </w:r>
    </w:p>
    <w:p w:rsidR="00162F51" w:rsidRDefault="00162F51" w:rsidP="00162F51">
      <w:pPr>
        <w:pStyle w:val="Default"/>
        <w:rPr>
          <w:color w:val="auto"/>
          <w:sz w:val="18"/>
          <w:szCs w:val="18"/>
        </w:rPr>
      </w:pPr>
    </w:p>
    <w:p w:rsidR="00162F51" w:rsidRDefault="00162F51" w:rsidP="00162F51">
      <w:pPr>
        <w:pStyle w:val="Pa3"/>
        <w:spacing w:before="20"/>
        <w:rPr>
          <w:rFonts w:cs="Open Sans"/>
          <w:sz w:val="18"/>
          <w:szCs w:val="18"/>
        </w:rPr>
      </w:pPr>
      <w:r>
        <w:rPr>
          <w:rFonts w:cs="Open Sans"/>
          <w:b/>
          <w:bCs/>
          <w:sz w:val="18"/>
          <w:szCs w:val="18"/>
        </w:rPr>
        <w:t xml:space="preserve">Convergence </w:t>
      </w:r>
    </w:p>
    <w:p w:rsidR="00162F51" w:rsidRDefault="00162F51" w:rsidP="00162F51">
      <w:pPr>
        <w:pStyle w:val="Default"/>
        <w:numPr>
          <w:ilvl w:val="0"/>
          <w:numId w:val="10"/>
        </w:numPr>
        <w:spacing w:after="12"/>
        <w:rPr>
          <w:color w:val="auto"/>
          <w:sz w:val="18"/>
          <w:szCs w:val="18"/>
        </w:rPr>
      </w:pPr>
      <w:r>
        <w:rPr>
          <w:color w:val="auto"/>
          <w:sz w:val="18"/>
          <w:szCs w:val="18"/>
        </w:rPr>
        <w:t xml:space="preserve">IEEE 802.1AB Link Layer Discovery Protocol (LLDP) facilitates easy mapping using network management applications with LLDP automated device discovery protocol </w:t>
      </w:r>
    </w:p>
    <w:p w:rsidR="00162F51" w:rsidRDefault="00162F51" w:rsidP="00162F51">
      <w:pPr>
        <w:pStyle w:val="Default"/>
        <w:numPr>
          <w:ilvl w:val="0"/>
          <w:numId w:val="10"/>
        </w:numPr>
        <w:spacing w:after="12"/>
        <w:rPr>
          <w:color w:val="auto"/>
          <w:sz w:val="18"/>
          <w:szCs w:val="18"/>
        </w:rPr>
      </w:pPr>
      <w:r>
        <w:rPr>
          <w:color w:val="auto"/>
          <w:sz w:val="18"/>
          <w:szCs w:val="18"/>
        </w:rPr>
        <w:t xml:space="preserve">LLDP-MED (Media Endpoint Discovery) defines a standard extension of LLDP that stores values for parameters such as QoS and VLAN to automatically configure network devices such as IP phones </w:t>
      </w:r>
    </w:p>
    <w:p w:rsidR="00162F51" w:rsidRDefault="00162F51" w:rsidP="00162F51">
      <w:pPr>
        <w:pStyle w:val="Default"/>
        <w:numPr>
          <w:ilvl w:val="0"/>
          <w:numId w:val="10"/>
        </w:numPr>
        <w:spacing w:after="12"/>
        <w:rPr>
          <w:color w:val="auto"/>
          <w:sz w:val="18"/>
          <w:szCs w:val="18"/>
        </w:rPr>
      </w:pPr>
      <w:r>
        <w:rPr>
          <w:color w:val="auto"/>
          <w:sz w:val="18"/>
          <w:szCs w:val="18"/>
        </w:rPr>
        <w:t xml:space="preserve">PoE and PoE+ allocations support multiple methods (automatic, IEEE 802.3at dynamic, LLDP-MED fine grain, IEEE 802.3af device class or user-specified), to allocate and manage PoE/PoE+ power for more efficient energy savings </w:t>
      </w:r>
    </w:p>
    <w:p w:rsidR="00162F51" w:rsidRDefault="00162F51" w:rsidP="00162F51">
      <w:pPr>
        <w:pStyle w:val="Default"/>
        <w:numPr>
          <w:ilvl w:val="0"/>
          <w:numId w:val="10"/>
        </w:numPr>
        <w:spacing w:after="12"/>
        <w:rPr>
          <w:color w:val="auto"/>
          <w:sz w:val="18"/>
          <w:szCs w:val="18"/>
        </w:rPr>
      </w:pPr>
      <w:r>
        <w:rPr>
          <w:color w:val="auto"/>
          <w:sz w:val="18"/>
          <w:szCs w:val="18"/>
        </w:rPr>
        <w:t xml:space="preserve">Voice VLAN uses LLDP-MED to automatically configure a VLAN for IP phones </w:t>
      </w:r>
    </w:p>
    <w:p w:rsidR="00162F51" w:rsidRDefault="00162F51" w:rsidP="00162F51">
      <w:pPr>
        <w:pStyle w:val="Default"/>
        <w:numPr>
          <w:ilvl w:val="0"/>
          <w:numId w:val="10"/>
        </w:numPr>
        <w:spacing w:after="12"/>
        <w:rPr>
          <w:color w:val="auto"/>
          <w:sz w:val="18"/>
          <w:szCs w:val="18"/>
        </w:rPr>
      </w:pPr>
      <w:r>
        <w:rPr>
          <w:color w:val="auto"/>
          <w:sz w:val="18"/>
          <w:szCs w:val="18"/>
        </w:rPr>
        <w:t xml:space="preserve">IP multicast (IGMP) prevents flooding of IP multicast traffic </w:t>
      </w:r>
    </w:p>
    <w:p w:rsidR="00162F51" w:rsidRDefault="00162F51" w:rsidP="00162F51">
      <w:pPr>
        <w:pStyle w:val="Default"/>
        <w:numPr>
          <w:ilvl w:val="0"/>
          <w:numId w:val="10"/>
        </w:numPr>
        <w:spacing w:after="12"/>
        <w:rPr>
          <w:color w:val="auto"/>
          <w:sz w:val="18"/>
          <w:szCs w:val="18"/>
        </w:rPr>
      </w:pPr>
      <w:r>
        <w:rPr>
          <w:color w:val="auto"/>
          <w:sz w:val="18"/>
          <w:szCs w:val="18"/>
        </w:rPr>
        <w:t xml:space="preserve">LLDP-CDP compatibility receives and recognizes CDP packets from Cisco’s IP phones for seamless interoperation </w:t>
      </w:r>
    </w:p>
    <w:p w:rsidR="00162F51" w:rsidRDefault="00162F51" w:rsidP="00162F51">
      <w:pPr>
        <w:pStyle w:val="Default"/>
        <w:numPr>
          <w:ilvl w:val="0"/>
          <w:numId w:val="10"/>
        </w:numPr>
        <w:rPr>
          <w:color w:val="auto"/>
          <w:sz w:val="18"/>
          <w:szCs w:val="18"/>
        </w:rPr>
      </w:pPr>
      <w:r>
        <w:rPr>
          <w:color w:val="auto"/>
          <w:sz w:val="18"/>
          <w:szCs w:val="18"/>
        </w:rPr>
        <w:t xml:space="preserve">Local MAC Authentication assigns attributes such as VLAN and QoS using locally configured profile that can be a list of MAC prefixes Unified Wired and Wireless </w:t>
      </w:r>
    </w:p>
    <w:p w:rsidR="00162F51" w:rsidRDefault="00162F51" w:rsidP="00162F51">
      <w:pPr>
        <w:pStyle w:val="Default"/>
        <w:rPr>
          <w:color w:val="auto"/>
          <w:sz w:val="18"/>
          <w:szCs w:val="18"/>
        </w:rPr>
      </w:pPr>
    </w:p>
    <w:p w:rsidR="00162F51" w:rsidRDefault="00162F51" w:rsidP="00162F51">
      <w:pPr>
        <w:pStyle w:val="Pa3"/>
        <w:spacing w:before="20"/>
        <w:rPr>
          <w:rFonts w:cs="Open Sans"/>
          <w:sz w:val="18"/>
          <w:szCs w:val="18"/>
        </w:rPr>
      </w:pPr>
      <w:r>
        <w:rPr>
          <w:rFonts w:cs="Open Sans"/>
          <w:b/>
          <w:bCs/>
          <w:sz w:val="18"/>
          <w:szCs w:val="18"/>
        </w:rPr>
        <w:t xml:space="preserve">Resiliency and high availability </w:t>
      </w:r>
    </w:p>
    <w:p w:rsidR="00162F51" w:rsidRDefault="00162F51" w:rsidP="00162F51">
      <w:pPr>
        <w:pStyle w:val="Default"/>
        <w:numPr>
          <w:ilvl w:val="1"/>
          <w:numId w:val="11"/>
        </w:numPr>
        <w:spacing w:after="12"/>
        <w:rPr>
          <w:color w:val="auto"/>
          <w:sz w:val="18"/>
          <w:szCs w:val="18"/>
        </w:rPr>
      </w:pPr>
      <w:r>
        <w:rPr>
          <w:color w:val="auto"/>
          <w:sz w:val="18"/>
          <w:szCs w:val="18"/>
        </w:rPr>
        <w:t xml:space="preserve">Port trunking and link aggregation Trunking supports up to eight links per trunk to increase bandwidth and create redundant connections; and supports L2, L3, and L4 trunk load-balancing algorithm (L4 trunk load balancing is supported only on Gigabit Ethernet and </w:t>
      </w:r>
      <w:proofErr w:type="gramStart"/>
      <w:r>
        <w:rPr>
          <w:color w:val="auto"/>
          <w:sz w:val="18"/>
          <w:szCs w:val="18"/>
        </w:rPr>
        <w:t>48-port</w:t>
      </w:r>
      <w:proofErr w:type="gramEnd"/>
      <w:r>
        <w:rPr>
          <w:color w:val="auto"/>
          <w:sz w:val="18"/>
          <w:szCs w:val="18"/>
        </w:rPr>
        <w:t xml:space="preserve"> models.) </w:t>
      </w:r>
    </w:p>
    <w:p w:rsidR="00162F51" w:rsidRDefault="00162F51" w:rsidP="00162F51">
      <w:pPr>
        <w:pStyle w:val="Default"/>
        <w:numPr>
          <w:ilvl w:val="1"/>
          <w:numId w:val="11"/>
        </w:numPr>
        <w:rPr>
          <w:color w:val="auto"/>
          <w:sz w:val="18"/>
          <w:szCs w:val="18"/>
        </w:rPr>
      </w:pPr>
      <w:r>
        <w:rPr>
          <w:color w:val="auto"/>
          <w:sz w:val="18"/>
          <w:szCs w:val="18"/>
        </w:rPr>
        <w:lastRenderedPageBreak/>
        <w:t xml:space="preserve">IEEE 802.3ad Link Aggregation Control Protocol (LACP) eases configuration of trunks through automatic configuration </w:t>
      </w:r>
    </w:p>
    <w:p w:rsidR="00162F51" w:rsidRDefault="00162F51" w:rsidP="00162F51">
      <w:pPr>
        <w:pStyle w:val="Default"/>
        <w:numPr>
          <w:ilvl w:val="1"/>
          <w:numId w:val="11"/>
        </w:numPr>
        <w:rPr>
          <w:color w:val="auto"/>
          <w:sz w:val="18"/>
          <w:szCs w:val="18"/>
        </w:rPr>
      </w:pPr>
    </w:p>
    <w:p w:rsidR="00162F51" w:rsidRDefault="00162F51" w:rsidP="00162F51">
      <w:pPr>
        <w:pStyle w:val="Default"/>
        <w:numPr>
          <w:ilvl w:val="1"/>
          <w:numId w:val="11"/>
        </w:numPr>
        <w:rPr>
          <w:color w:val="auto"/>
          <w:sz w:val="18"/>
          <w:szCs w:val="18"/>
        </w:rPr>
      </w:pPr>
      <w:r>
        <w:rPr>
          <w:color w:val="auto"/>
          <w:sz w:val="18"/>
          <w:szCs w:val="18"/>
        </w:rPr>
        <w:t>IEEE 802.</w:t>
      </w:r>
      <w:proofErr w:type="gramStart"/>
      <w:r>
        <w:rPr>
          <w:color w:val="auto"/>
          <w:sz w:val="18"/>
          <w:szCs w:val="18"/>
        </w:rPr>
        <w:t>1s</w:t>
      </w:r>
      <w:proofErr w:type="gramEnd"/>
      <w:r>
        <w:rPr>
          <w:color w:val="auto"/>
          <w:sz w:val="18"/>
          <w:szCs w:val="18"/>
        </w:rPr>
        <w:t xml:space="preserve"> Multiple Spanning Tree provides high link availability in multiple VLAN environments by allowing multiple spanning trees; provides legacy support for IEEE 802.1d and IEEE 802.1w </w:t>
      </w:r>
    </w:p>
    <w:p w:rsidR="00162F51" w:rsidRDefault="00162F51" w:rsidP="00162F51">
      <w:pPr>
        <w:pStyle w:val="Default"/>
        <w:numPr>
          <w:ilvl w:val="1"/>
          <w:numId w:val="11"/>
        </w:numPr>
        <w:rPr>
          <w:color w:val="auto"/>
          <w:sz w:val="18"/>
          <w:szCs w:val="18"/>
        </w:rPr>
      </w:pPr>
      <w:r>
        <w:rPr>
          <w:color w:val="auto"/>
          <w:sz w:val="18"/>
          <w:szCs w:val="18"/>
        </w:rPr>
        <w:t>SmartLink provides easy-to-configure link redundancy of active and standby links</w:t>
      </w:r>
    </w:p>
    <w:p w:rsidR="00162F51" w:rsidRDefault="00162F51" w:rsidP="00162F51">
      <w:pPr>
        <w:pStyle w:val="Default"/>
        <w:rPr>
          <w:color w:val="auto"/>
          <w:sz w:val="14"/>
          <w:szCs w:val="14"/>
        </w:rPr>
      </w:pPr>
      <w:r>
        <w:rPr>
          <w:b/>
          <w:bCs/>
          <w:color w:val="auto"/>
          <w:sz w:val="14"/>
          <w:szCs w:val="14"/>
        </w:rPr>
        <w:t xml:space="preserve">4 </w:t>
      </w:r>
    </w:p>
    <w:p w:rsidR="00162F51" w:rsidRDefault="00162F51" w:rsidP="00162F51">
      <w:pPr>
        <w:pStyle w:val="Pa3"/>
        <w:pageBreakBefore/>
        <w:spacing w:before="20"/>
        <w:rPr>
          <w:rFonts w:cs="Open Sans"/>
          <w:sz w:val="18"/>
          <w:szCs w:val="18"/>
        </w:rPr>
      </w:pPr>
      <w:r>
        <w:rPr>
          <w:rFonts w:cs="Open Sans"/>
          <w:b/>
          <w:bCs/>
          <w:sz w:val="18"/>
          <w:szCs w:val="18"/>
        </w:rPr>
        <w:lastRenderedPageBreak/>
        <w:t xml:space="preserve">Product architecture </w:t>
      </w:r>
    </w:p>
    <w:p w:rsidR="00162F51" w:rsidRDefault="00162F51" w:rsidP="00162F51">
      <w:pPr>
        <w:pStyle w:val="Default"/>
        <w:numPr>
          <w:ilvl w:val="1"/>
          <w:numId w:val="12"/>
        </w:numPr>
        <w:spacing w:after="12"/>
        <w:rPr>
          <w:color w:val="auto"/>
          <w:sz w:val="18"/>
          <w:szCs w:val="18"/>
        </w:rPr>
      </w:pPr>
      <w:r>
        <w:rPr>
          <w:color w:val="auto"/>
          <w:sz w:val="18"/>
          <w:szCs w:val="18"/>
        </w:rPr>
        <w:t xml:space="preserve">Energy-efficient design IEEE 802.3az reduces power consumption during periods of low data activity on Gigabit Ethernet switches </w:t>
      </w:r>
    </w:p>
    <w:p w:rsidR="00162F51" w:rsidRDefault="00162F51" w:rsidP="00162F51">
      <w:pPr>
        <w:pStyle w:val="Default"/>
        <w:numPr>
          <w:ilvl w:val="1"/>
          <w:numId w:val="12"/>
        </w:numPr>
        <w:spacing w:after="12"/>
        <w:rPr>
          <w:color w:val="auto"/>
          <w:sz w:val="18"/>
          <w:szCs w:val="18"/>
        </w:rPr>
      </w:pPr>
      <w:r>
        <w:rPr>
          <w:color w:val="auto"/>
          <w:sz w:val="18"/>
          <w:szCs w:val="18"/>
        </w:rPr>
        <w:t xml:space="preserve">Port low-power mode enables the port to automatically go into low-power mode to conserve energy when no link is detected </w:t>
      </w:r>
    </w:p>
    <w:p w:rsidR="00162F51" w:rsidRDefault="00162F51" w:rsidP="00162F51">
      <w:pPr>
        <w:pStyle w:val="Default"/>
        <w:numPr>
          <w:ilvl w:val="1"/>
          <w:numId w:val="12"/>
        </w:numPr>
        <w:spacing w:after="12"/>
        <w:rPr>
          <w:color w:val="auto"/>
          <w:sz w:val="18"/>
          <w:szCs w:val="18"/>
        </w:rPr>
      </w:pPr>
      <w:r>
        <w:rPr>
          <w:color w:val="auto"/>
          <w:sz w:val="18"/>
          <w:szCs w:val="18"/>
        </w:rPr>
        <w:t xml:space="preserve">Fan-less and variable-speed fans decrease power consumption in fan-less (all </w:t>
      </w:r>
      <w:proofErr w:type="gramStart"/>
      <w:r>
        <w:rPr>
          <w:color w:val="auto"/>
          <w:sz w:val="18"/>
          <w:szCs w:val="18"/>
        </w:rPr>
        <w:t>8-port</w:t>
      </w:r>
      <w:proofErr w:type="gramEnd"/>
      <w:r>
        <w:rPr>
          <w:color w:val="auto"/>
          <w:sz w:val="18"/>
          <w:szCs w:val="18"/>
        </w:rPr>
        <w:t xml:space="preserve">, 2530-24, and 2530- 48 PoE+ switches) as well as variable-speed fan switches </w:t>
      </w:r>
    </w:p>
    <w:p w:rsidR="00162F51" w:rsidRDefault="00162F51" w:rsidP="00162F51">
      <w:pPr>
        <w:pStyle w:val="Default"/>
        <w:numPr>
          <w:ilvl w:val="1"/>
          <w:numId w:val="12"/>
        </w:numPr>
        <w:rPr>
          <w:color w:val="auto"/>
          <w:sz w:val="18"/>
          <w:szCs w:val="18"/>
        </w:rPr>
      </w:pPr>
      <w:r>
        <w:rPr>
          <w:color w:val="auto"/>
          <w:sz w:val="18"/>
          <w:szCs w:val="18"/>
        </w:rPr>
        <w:t xml:space="preserve">Port LEDs conserves energy by optionally turning off port link and activity LEDs </w:t>
      </w:r>
    </w:p>
    <w:p w:rsidR="00162F51" w:rsidRDefault="00162F51" w:rsidP="00162F51">
      <w:pPr>
        <w:pStyle w:val="Default"/>
        <w:numPr>
          <w:ilvl w:val="1"/>
          <w:numId w:val="12"/>
        </w:numPr>
        <w:rPr>
          <w:color w:val="auto"/>
          <w:sz w:val="18"/>
          <w:szCs w:val="18"/>
        </w:rPr>
      </w:pPr>
    </w:p>
    <w:p w:rsidR="00162F51" w:rsidRDefault="00162F51" w:rsidP="00162F51">
      <w:pPr>
        <w:pStyle w:val="Default"/>
        <w:numPr>
          <w:ilvl w:val="1"/>
          <w:numId w:val="12"/>
        </w:numPr>
        <w:rPr>
          <w:color w:val="auto"/>
          <w:sz w:val="18"/>
          <w:szCs w:val="18"/>
        </w:rPr>
      </w:pPr>
      <w:r>
        <w:rPr>
          <w:color w:val="auto"/>
          <w:sz w:val="18"/>
          <w:szCs w:val="18"/>
        </w:rPr>
        <w:t xml:space="preserve">Switch on a chip provides a highly integrated, high-performance switch design with a nonblocking architecture </w:t>
      </w:r>
    </w:p>
    <w:p w:rsidR="00162F51" w:rsidRDefault="00162F51" w:rsidP="00162F51">
      <w:pPr>
        <w:pStyle w:val="Default"/>
        <w:rPr>
          <w:color w:val="auto"/>
          <w:sz w:val="18"/>
          <w:szCs w:val="18"/>
        </w:rPr>
      </w:pPr>
    </w:p>
    <w:p w:rsidR="00162F51" w:rsidRDefault="00162F51" w:rsidP="00162F51">
      <w:pPr>
        <w:pStyle w:val="Pa3"/>
        <w:spacing w:before="20"/>
        <w:rPr>
          <w:rFonts w:cs="Open Sans"/>
          <w:sz w:val="18"/>
          <w:szCs w:val="18"/>
        </w:rPr>
      </w:pPr>
      <w:r>
        <w:rPr>
          <w:rFonts w:cs="Open Sans"/>
          <w:b/>
          <w:bCs/>
          <w:sz w:val="18"/>
          <w:szCs w:val="18"/>
        </w:rPr>
        <w:t xml:space="preserve">Flexibility </w:t>
      </w:r>
    </w:p>
    <w:p w:rsidR="00162F51" w:rsidRDefault="00162F51" w:rsidP="00162F51">
      <w:pPr>
        <w:pStyle w:val="Default"/>
        <w:numPr>
          <w:ilvl w:val="1"/>
          <w:numId w:val="13"/>
        </w:numPr>
        <w:spacing w:after="12"/>
        <w:rPr>
          <w:color w:val="auto"/>
          <w:sz w:val="18"/>
          <w:szCs w:val="18"/>
        </w:rPr>
      </w:pPr>
      <w:r>
        <w:rPr>
          <w:color w:val="auto"/>
          <w:sz w:val="18"/>
          <w:szCs w:val="18"/>
        </w:rPr>
        <w:t xml:space="preserve">Power Savings with Energy Efficient Design Rack mountable allows the switch to be mounted on a standard </w:t>
      </w:r>
      <w:proofErr w:type="gramStart"/>
      <w:r>
        <w:rPr>
          <w:color w:val="auto"/>
          <w:sz w:val="18"/>
          <w:szCs w:val="18"/>
        </w:rPr>
        <w:t>19-inch</w:t>
      </w:r>
      <w:proofErr w:type="gramEnd"/>
      <w:r>
        <w:rPr>
          <w:color w:val="auto"/>
          <w:sz w:val="18"/>
          <w:szCs w:val="18"/>
        </w:rPr>
        <w:t xml:space="preserve"> rack, with the hardware included </w:t>
      </w:r>
    </w:p>
    <w:p w:rsidR="00162F51" w:rsidRDefault="00162F51" w:rsidP="00162F51">
      <w:pPr>
        <w:pStyle w:val="Default"/>
        <w:numPr>
          <w:ilvl w:val="1"/>
          <w:numId w:val="13"/>
        </w:numPr>
        <w:spacing w:after="12"/>
        <w:rPr>
          <w:color w:val="auto"/>
          <w:sz w:val="18"/>
          <w:szCs w:val="18"/>
        </w:rPr>
      </w:pPr>
      <w:r>
        <w:rPr>
          <w:color w:val="auto"/>
          <w:sz w:val="18"/>
          <w:szCs w:val="18"/>
        </w:rPr>
        <w:t xml:space="preserve">Wall mountable allows the switch to be mounted on a wall, using the hardware included </w:t>
      </w:r>
    </w:p>
    <w:p w:rsidR="00162F51" w:rsidRDefault="00162F51" w:rsidP="00162F51">
      <w:pPr>
        <w:pStyle w:val="Default"/>
        <w:numPr>
          <w:ilvl w:val="1"/>
          <w:numId w:val="13"/>
        </w:numPr>
        <w:rPr>
          <w:color w:val="auto"/>
          <w:sz w:val="18"/>
          <w:szCs w:val="18"/>
        </w:rPr>
      </w:pPr>
      <w:r>
        <w:rPr>
          <w:color w:val="auto"/>
          <w:sz w:val="18"/>
          <w:szCs w:val="18"/>
        </w:rPr>
        <w:t xml:space="preserve">Surface mountable allows the switch to be mounted above or below a surface (such as a desk or table), using the hardware included </w:t>
      </w:r>
    </w:p>
    <w:p w:rsidR="00162F51" w:rsidRDefault="00162F51" w:rsidP="00162F51">
      <w:pPr>
        <w:pStyle w:val="Default"/>
        <w:numPr>
          <w:ilvl w:val="1"/>
          <w:numId w:val="13"/>
        </w:numPr>
        <w:rPr>
          <w:color w:val="auto"/>
          <w:sz w:val="18"/>
          <w:szCs w:val="18"/>
        </w:rPr>
      </w:pPr>
    </w:p>
    <w:p w:rsidR="00162F51" w:rsidRDefault="00162F51" w:rsidP="00162F51">
      <w:pPr>
        <w:pStyle w:val="Default"/>
        <w:numPr>
          <w:ilvl w:val="1"/>
          <w:numId w:val="13"/>
        </w:numPr>
        <w:rPr>
          <w:color w:val="auto"/>
          <w:sz w:val="18"/>
          <w:szCs w:val="18"/>
        </w:rPr>
      </w:pPr>
      <w:r>
        <w:rPr>
          <w:color w:val="auto"/>
          <w:sz w:val="18"/>
          <w:szCs w:val="18"/>
        </w:rPr>
        <w:t xml:space="preserve">Quiet operation lowers noise, making it suitable for deployments in acoustically sensitive environments such as conference rooms and office spaces </w:t>
      </w:r>
    </w:p>
    <w:p w:rsidR="00162F51" w:rsidRDefault="00162F51" w:rsidP="00162F51">
      <w:pPr>
        <w:pStyle w:val="Default"/>
        <w:numPr>
          <w:ilvl w:val="1"/>
          <w:numId w:val="13"/>
        </w:numPr>
        <w:rPr>
          <w:color w:val="auto"/>
          <w:sz w:val="18"/>
          <w:szCs w:val="18"/>
        </w:rPr>
      </w:pPr>
      <w:r>
        <w:rPr>
          <w:color w:val="auto"/>
          <w:sz w:val="18"/>
          <w:szCs w:val="18"/>
        </w:rPr>
        <w:t xml:space="preserve">Compact size reduces space requirements (refer to the product specifications for the exact dimensions) </w:t>
      </w:r>
    </w:p>
    <w:p w:rsidR="00162F51" w:rsidRDefault="00162F51" w:rsidP="00162F51">
      <w:pPr>
        <w:pStyle w:val="Default"/>
        <w:rPr>
          <w:color w:val="auto"/>
          <w:sz w:val="18"/>
          <w:szCs w:val="18"/>
        </w:rPr>
      </w:pPr>
    </w:p>
    <w:p w:rsidR="00162F51" w:rsidRDefault="00162F51" w:rsidP="00162F51">
      <w:pPr>
        <w:pStyle w:val="Pa3"/>
        <w:spacing w:before="20"/>
        <w:rPr>
          <w:rFonts w:cs="Open Sans"/>
          <w:sz w:val="18"/>
          <w:szCs w:val="18"/>
        </w:rPr>
      </w:pPr>
      <w:r>
        <w:rPr>
          <w:rFonts w:cs="Open Sans"/>
          <w:b/>
          <w:bCs/>
          <w:sz w:val="18"/>
          <w:szCs w:val="18"/>
        </w:rPr>
        <w:t xml:space="preserve">Warranty and support </w:t>
      </w:r>
    </w:p>
    <w:p w:rsidR="00162F51" w:rsidRDefault="00162F51" w:rsidP="00162F51">
      <w:pPr>
        <w:pStyle w:val="Default"/>
        <w:numPr>
          <w:ilvl w:val="0"/>
          <w:numId w:val="14"/>
        </w:numPr>
        <w:spacing w:after="12"/>
        <w:rPr>
          <w:color w:val="auto"/>
          <w:sz w:val="18"/>
          <w:szCs w:val="18"/>
        </w:rPr>
      </w:pPr>
      <w:r>
        <w:rPr>
          <w:color w:val="auto"/>
          <w:sz w:val="18"/>
          <w:szCs w:val="18"/>
        </w:rPr>
        <w:t xml:space="preserve">Limited Lifetime Warranty See www.hpe.com/networking/warrantysummary for warranty and support information included with your product purchase. </w:t>
      </w:r>
    </w:p>
    <w:p w:rsidR="00162F51" w:rsidRDefault="00162F51" w:rsidP="00162F51">
      <w:pPr>
        <w:pStyle w:val="Default"/>
        <w:numPr>
          <w:ilvl w:val="0"/>
          <w:numId w:val="14"/>
        </w:numPr>
        <w:spacing w:after="12"/>
        <w:rPr>
          <w:color w:val="auto"/>
          <w:sz w:val="18"/>
          <w:szCs w:val="18"/>
        </w:rPr>
      </w:pPr>
      <w:r>
        <w:rPr>
          <w:color w:val="auto"/>
          <w:sz w:val="18"/>
          <w:szCs w:val="18"/>
        </w:rPr>
        <w:t xml:space="preserve">To find software for your product, refer to www.hpe.com/ networking/support; for details on the software releases available with your product purchase, refer to www.hpe. com/networking/warrantysummary </w:t>
      </w:r>
    </w:p>
    <w:p w:rsidR="00162F51" w:rsidRDefault="00162F51" w:rsidP="00162F51">
      <w:pPr>
        <w:pStyle w:val="Default"/>
        <w:numPr>
          <w:ilvl w:val="0"/>
          <w:numId w:val="14"/>
        </w:numPr>
        <w:rPr>
          <w:color w:val="auto"/>
          <w:sz w:val="18"/>
          <w:szCs w:val="18"/>
        </w:rPr>
      </w:pPr>
      <w:r>
        <w:rPr>
          <w:color w:val="auto"/>
          <w:sz w:val="18"/>
          <w:szCs w:val="18"/>
        </w:rPr>
        <w:t>Services Refer to the Hewlett Packard Enterprise website at www.hpe.com/networking/services for details on the service-level descriptions and product numbers. For details about services and response times in your area, please contact your local Hewlett Packard Enterprise sales office.</w:t>
      </w:r>
    </w:p>
    <w:p w:rsidR="00162F51" w:rsidRDefault="00162F51" w:rsidP="00162F51">
      <w:pPr>
        <w:pStyle w:val="Default"/>
        <w:rPr>
          <w:color w:val="auto"/>
          <w:sz w:val="14"/>
          <w:szCs w:val="14"/>
        </w:rPr>
      </w:pPr>
      <w:r>
        <w:rPr>
          <w:b/>
          <w:bCs/>
          <w:color w:val="auto"/>
          <w:sz w:val="14"/>
          <w:szCs w:val="14"/>
        </w:rPr>
        <w:t xml:space="preserve">5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608"/>
        <w:gridCol w:w="869"/>
        <w:gridCol w:w="1739"/>
        <w:gridCol w:w="1738"/>
        <w:gridCol w:w="870"/>
        <w:gridCol w:w="2608"/>
      </w:tblGrid>
      <w:tr w:rsidR="00162F51">
        <w:tblPrEx>
          <w:tblCellMar>
            <w:top w:w="0" w:type="dxa"/>
            <w:bottom w:w="0" w:type="dxa"/>
          </w:tblCellMar>
        </w:tblPrEx>
        <w:trPr>
          <w:trHeight w:val="136"/>
        </w:trPr>
        <w:tc>
          <w:tcPr>
            <w:tcW w:w="10432" w:type="dxa"/>
            <w:gridSpan w:val="6"/>
          </w:tcPr>
          <w:p w:rsidR="00162F51" w:rsidRDefault="00162F51">
            <w:pPr>
              <w:pStyle w:val="Pa9"/>
              <w:spacing w:before="320" w:after="60"/>
              <w:rPr>
                <w:rFonts w:cs="Open Sans"/>
                <w:color w:val="000000"/>
                <w:sz w:val="20"/>
                <w:szCs w:val="20"/>
              </w:rPr>
            </w:pPr>
            <w:r>
              <w:rPr>
                <w:rFonts w:cs="Open Sans"/>
                <w:b/>
                <w:bCs/>
                <w:color w:val="000000"/>
                <w:sz w:val="20"/>
                <w:szCs w:val="20"/>
              </w:rPr>
              <w:t xml:space="preserve">SPECIFICATIONS </w:t>
            </w:r>
          </w:p>
        </w:tc>
      </w:tr>
      <w:tr w:rsidR="00162F51">
        <w:tblPrEx>
          <w:tblCellMar>
            <w:top w:w="0" w:type="dxa"/>
            <w:bottom w:w="0" w:type="dxa"/>
          </w:tblCellMar>
        </w:tblPrEx>
        <w:trPr>
          <w:trHeight w:val="184"/>
        </w:trPr>
        <w:tc>
          <w:tcPr>
            <w:tcW w:w="3477" w:type="dxa"/>
            <w:gridSpan w:val="2"/>
          </w:tcPr>
          <w:p w:rsidR="00162F51" w:rsidRDefault="00162F51">
            <w:pPr>
              <w:pStyle w:val="Pa10"/>
              <w:rPr>
                <w:rFonts w:cs="Open Sans"/>
                <w:color w:val="000000"/>
                <w:sz w:val="15"/>
                <w:szCs w:val="15"/>
              </w:rPr>
            </w:pPr>
            <w:r>
              <w:rPr>
                <w:rFonts w:cs="Open Sans"/>
                <w:b/>
                <w:bCs/>
                <w:color w:val="000000"/>
                <w:sz w:val="15"/>
                <w:szCs w:val="15"/>
              </w:rPr>
              <w:t xml:space="preserve">Aruba </w:t>
            </w:r>
            <w:proofErr w:type="gramStart"/>
            <w:r>
              <w:rPr>
                <w:rFonts w:cs="Open Sans"/>
                <w:b/>
                <w:bCs/>
                <w:color w:val="000000"/>
                <w:sz w:val="15"/>
                <w:szCs w:val="15"/>
              </w:rPr>
              <w:t>2530-48G</w:t>
            </w:r>
            <w:proofErr w:type="gramEnd"/>
            <w:r>
              <w:rPr>
                <w:rFonts w:cs="Open Sans"/>
                <w:b/>
                <w:bCs/>
                <w:color w:val="000000"/>
                <w:sz w:val="15"/>
                <w:szCs w:val="15"/>
              </w:rPr>
              <w:t>-PoE+ Switch (J9772A) (J9772ACM</w:t>
            </w:r>
            <w:r>
              <w:rPr>
                <w:rStyle w:val="A6"/>
              </w:rPr>
              <w:t>1</w:t>
            </w:r>
            <w:r>
              <w:rPr>
                <w:rFonts w:cs="Open Sans"/>
                <w:b/>
                <w:bCs/>
                <w:color w:val="000000"/>
                <w:sz w:val="15"/>
                <w:szCs w:val="15"/>
              </w:rPr>
              <w:t xml:space="preserve">) </w:t>
            </w:r>
          </w:p>
        </w:tc>
        <w:tc>
          <w:tcPr>
            <w:tcW w:w="3477" w:type="dxa"/>
            <w:gridSpan w:val="2"/>
          </w:tcPr>
          <w:p w:rsidR="00162F51" w:rsidRDefault="00162F51">
            <w:pPr>
              <w:pStyle w:val="Pa10"/>
              <w:rPr>
                <w:rFonts w:cs="Open Sans"/>
                <w:color w:val="000000"/>
                <w:sz w:val="15"/>
                <w:szCs w:val="15"/>
              </w:rPr>
            </w:pPr>
            <w:r>
              <w:rPr>
                <w:rFonts w:cs="Open Sans"/>
                <w:b/>
                <w:bCs/>
                <w:color w:val="000000"/>
                <w:sz w:val="15"/>
                <w:szCs w:val="15"/>
              </w:rPr>
              <w:t xml:space="preserve">Aruba </w:t>
            </w:r>
            <w:proofErr w:type="gramStart"/>
            <w:r>
              <w:rPr>
                <w:rFonts w:cs="Open Sans"/>
                <w:b/>
                <w:bCs/>
                <w:color w:val="000000"/>
                <w:sz w:val="15"/>
                <w:szCs w:val="15"/>
              </w:rPr>
              <w:t>2530-24G</w:t>
            </w:r>
            <w:proofErr w:type="gramEnd"/>
            <w:r>
              <w:rPr>
                <w:rFonts w:cs="Open Sans"/>
                <w:b/>
                <w:bCs/>
                <w:color w:val="000000"/>
                <w:sz w:val="15"/>
                <w:szCs w:val="15"/>
              </w:rPr>
              <w:t>-PoE+ Switch (J9773A) (J9773ACM</w:t>
            </w:r>
            <w:r>
              <w:rPr>
                <w:rStyle w:val="A6"/>
              </w:rPr>
              <w:t>1</w:t>
            </w:r>
            <w:r>
              <w:rPr>
                <w:rFonts w:cs="Open Sans"/>
                <w:b/>
                <w:bCs/>
                <w:color w:val="000000"/>
                <w:sz w:val="15"/>
                <w:szCs w:val="15"/>
              </w:rPr>
              <w:t xml:space="preserve">) </w:t>
            </w:r>
          </w:p>
        </w:tc>
        <w:tc>
          <w:tcPr>
            <w:tcW w:w="3477" w:type="dxa"/>
            <w:gridSpan w:val="2"/>
          </w:tcPr>
          <w:p w:rsidR="00162F51" w:rsidRDefault="00162F51">
            <w:pPr>
              <w:pStyle w:val="Pa10"/>
              <w:rPr>
                <w:rFonts w:cs="Open Sans"/>
                <w:color w:val="000000"/>
                <w:sz w:val="15"/>
                <w:szCs w:val="15"/>
              </w:rPr>
            </w:pPr>
            <w:r>
              <w:rPr>
                <w:rFonts w:cs="Open Sans"/>
                <w:b/>
                <w:bCs/>
                <w:color w:val="000000"/>
                <w:sz w:val="15"/>
                <w:szCs w:val="15"/>
              </w:rPr>
              <w:t xml:space="preserve">Aruba </w:t>
            </w:r>
            <w:proofErr w:type="gramStart"/>
            <w:r>
              <w:rPr>
                <w:rFonts w:cs="Open Sans"/>
                <w:b/>
                <w:bCs/>
                <w:color w:val="000000"/>
                <w:sz w:val="15"/>
                <w:szCs w:val="15"/>
              </w:rPr>
              <w:t>2530-8G</w:t>
            </w:r>
            <w:proofErr w:type="gramEnd"/>
            <w:r>
              <w:rPr>
                <w:rFonts w:cs="Open Sans"/>
                <w:b/>
                <w:bCs/>
                <w:color w:val="000000"/>
                <w:sz w:val="15"/>
                <w:szCs w:val="15"/>
              </w:rPr>
              <w:t>-PoE+ Switch (J9774A) (J9774ACM</w:t>
            </w:r>
            <w:r>
              <w:rPr>
                <w:rStyle w:val="A6"/>
              </w:rPr>
              <w:t>1</w:t>
            </w:r>
            <w:r>
              <w:rPr>
                <w:rFonts w:cs="Open Sans"/>
                <w:b/>
                <w:bCs/>
                <w:color w:val="000000"/>
                <w:sz w:val="15"/>
                <w:szCs w:val="15"/>
              </w:rPr>
              <w:t xml:space="preserve">) </w:t>
            </w:r>
          </w:p>
        </w:tc>
      </w:tr>
      <w:tr w:rsidR="00162F51">
        <w:tblPrEx>
          <w:tblCellMar>
            <w:top w:w="0" w:type="dxa"/>
            <w:bottom w:w="0" w:type="dxa"/>
          </w:tblCellMar>
        </w:tblPrEx>
        <w:trPr>
          <w:trHeight w:val="108"/>
        </w:trPr>
        <w:tc>
          <w:tcPr>
            <w:tcW w:w="10432" w:type="dxa"/>
            <w:gridSpan w:val="6"/>
          </w:tcPr>
          <w:p w:rsidR="00162F51" w:rsidRDefault="00162F51">
            <w:pPr>
              <w:pStyle w:val="Pa11"/>
              <w:rPr>
                <w:rFonts w:cs="Open Sans"/>
                <w:color w:val="000000"/>
                <w:sz w:val="16"/>
                <w:szCs w:val="16"/>
              </w:rPr>
            </w:pPr>
            <w:r>
              <w:rPr>
                <w:rFonts w:cs="Open Sans"/>
                <w:b/>
                <w:bCs/>
                <w:color w:val="000000"/>
                <w:sz w:val="16"/>
                <w:szCs w:val="16"/>
              </w:rPr>
              <w:t xml:space="preserve">I/O ports and slots </w:t>
            </w:r>
          </w:p>
        </w:tc>
      </w:tr>
      <w:tr w:rsidR="00162F51">
        <w:tblPrEx>
          <w:tblCellMar>
            <w:top w:w="0" w:type="dxa"/>
            <w:bottom w:w="0" w:type="dxa"/>
          </w:tblCellMar>
        </w:tblPrEx>
        <w:trPr>
          <w:trHeight w:val="1795"/>
        </w:trPr>
        <w:tc>
          <w:tcPr>
            <w:tcW w:w="3477" w:type="dxa"/>
            <w:gridSpan w:val="2"/>
          </w:tcPr>
          <w:p w:rsidR="00162F51" w:rsidRDefault="00162F51">
            <w:pPr>
              <w:pStyle w:val="Pa11"/>
              <w:rPr>
                <w:rFonts w:cs="Open Sans"/>
                <w:color w:val="000000"/>
                <w:sz w:val="16"/>
                <w:szCs w:val="16"/>
              </w:rPr>
            </w:pPr>
            <w:r>
              <w:rPr>
                <w:rFonts w:cs="Open Sans"/>
                <w:color w:val="000000"/>
                <w:sz w:val="16"/>
                <w:szCs w:val="16"/>
              </w:rPr>
              <w:t>48 RJ-45 autosensing 10/100/1000 PoE+ ports (IEEE 802.3 Type 10BASE-T, IEEE 802.</w:t>
            </w:r>
            <w:proofErr w:type="gramStart"/>
            <w:r>
              <w:rPr>
                <w:rFonts w:cs="Open Sans"/>
                <w:color w:val="000000"/>
                <w:sz w:val="16"/>
                <w:szCs w:val="16"/>
              </w:rPr>
              <w:t>3u</w:t>
            </w:r>
            <w:proofErr w:type="gramEnd"/>
            <w:r>
              <w:rPr>
                <w:rFonts w:cs="Open Sans"/>
                <w:color w:val="000000"/>
                <w:sz w:val="16"/>
                <w:szCs w:val="16"/>
              </w:rPr>
              <w:t xml:space="preserve"> Type 100BASE-TX, IEEE 802.3ab Type 1000BASE-T, IEEE 802.3at PoE+); Media Type: Auto-MDIX; Duplex: 10BASE-T/100BASE-TX: half or full; 1000BASE-T: full only </w:t>
            </w:r>
          </w:p>
          <w:p w:rsidR="00162F51" w:rsidRDefault="00162F51">
            <w:pPr>
              <w:pStyle w:val="Pa12"/>
              <w:spacing w:before="80" w:after="80"/>
              <w:rPr>
                <w:rFonts w:cs="Open Sans"/>
                <w:color w:val="000000"/>
                <w:sz w:val="16"/>
                <w:szCs w:val="16"/>
              </w:rPr>
            </w:pPr>
            <w:r>
              <w:rPr>
                <w:rFonts w:cs="Open Sans"/>
                <w:color w:val="000000"/>
                <w:sz w:val="16"/>
                <w:szCs w:val="16"/>
              </w:rPr>
              <w:t xml:space="preserve">4 fixed Gigabit Ethernet SFP ports </w:t>
            </w:r>
          </w:p>
          <w:p w:rsidR="00162F51" w:rsidRDefault="00162F51">
            <w:pPr>
              <w:pStyle w:val="Pa13"/>
              <w:spacing w:before="80" w:after="80"/>
              <w:rPr>
                <w:rFonts w:cs="Open Sans"/>
                <w:color w:val="000000"/>
                <w:sz w:val="16"/>
                <w:szCs w:val="16"/>
              </w:rPr>
            </w:pPr>
            <w:r>
              <w:rPr>
                <w:rFonts w:cs="Open Sans"/>
                <w:color w:val="000000"/>
                <w:sz w:val="16"/>
                <w:szCs w:val="16"/>
              </w:rPr>
              <w:t xml:space="preserve">1 dual-personality (RJ-45 or USB micro-B) serial console port </w:t>
            </w:r>
          </w:p>
        </w:tc>
        <w:tc>
          <w:tcPr>
            <w:tcW w:w="3477" w:type="dxa"/>
            <w:gridSpan w:val="2"/>
          </w:tcPr>
          <w:p w:rsidR="00162F51" w:rsidRDefault="00162F51">
            <w:pPr>
              <w:pStyle w:val="Pa11"/>
              <w:rPr>
                <w:rFonts w:cs="Open Sans"/>
                <w:color w:val="000000"/>
                <w:sz w:val="16"/>
                <w:szCs w:val="16"/>
              </w:rPr>
            </w:pPr>
            <w:r>
              <w:rPr>
                <w:rFonts w:cs="Open Sans"/>
                <w:color w:val="000000"/>
                <w:sz w:val="16"/>
                <w:szCs w:val="16"/>
              </w:rPr>
              <w:t>24 RJ-45 autosensing 10/100/1000 PoE+ ports (IEEE 802.3 Type 10BASE-T, IEEE 802.</w:t>
            </w:r>
            <w:proofErr w:type="gramStart"/>
            <w:r>
              <w:rPr>
                <w:rFonts w:cs="Open Sans"/>
                <w:color w:val="000000"/>
                <w:sz w:val="16"/>
                <w:szCs w:val="16"/>
              </w:rPr>
              <w:t>3u</w:t>
            </w:r>
            <w:proofErr w:type="gramEnd"/>
            <w:r>
              <w:rPr>
                <w:rFonts w:cs="Open Sans"/>
                <w:color w:val="000000"/>
                <w:sz w:val="16"/>
                <w:szCs w:val="16"/>
              </w:rPr>
              <w:t xml:space="preserve"> Type 100BASE-TX, IEEE 802.3ab Type 1000BASE-T, IEEE 802.3at PoE+); Media Type: Auto-MDIX; Duplex: 10BASE-T/100BASE-TX: half or full; 1000BASE-T: full only </w:t>
            </w:r>
          </w:p>
          <w:p w:rsidR="00162F51" w:rsidRDefault="00162F51">
            <w:pPr>
              <w:pStyle w:val="Pa12"/>
              <w:spacing w:before="80" w:after="80"/>
              <w:rPr>
                <w:rFonts w:cs="Open Sans"/>
                <w:color w:val="000000"/>
                <w:sz w:val="16"/>
                <w:szCs w:val="16"/>
              </w:rPr>
            </w:pPr>
            <w:r>
              <w:rPr>
                <w:rFonts w:cs="Open Sans"/>
                <w:color w:val="000000"/>
                <w:sz w:val="16"/>
                <w:szCs w:val="16"/>
              </w:rPr>
              <w:t xml:space="preserve">4 fixed Gigabit Ethernet SFP ports </w:t>
            </w:r>
          </w:p>
          <w:p w:rsidR="00162F51" w:rsidRDefault="00162F51">
            <w:pPr>
              <w:pStyle w:val="Pa13"/>
              <w:spacing w:before="80" w:after="80"/>
              <w:rPr>
                <w:rFonts w:cs="Open Sans"/>
                <w:color w:val="000000"/>
                <w:sz w:val="16"/>
                <w:szCs w:val="16"/>
              </w:rPr>
            </w:pPr>
            <w:r>
              <w:rPr>
                <w:rFonts w:cs="Open Sans"/>
                <w:color w:val="000000"/>
                <w:sz w:val="16"/>
                <w:szCs w:val="16"/>
              </w:rPr>
              <w:t xml:space="preserve">1 dual-personality (RJ-45 or USB micro-B) serial console port </w:t>
            </w:r>
          </w:p>
        </w:tc>
        <w:tc>
          <w:tcPr>
            <w:tcW w:w="3477" w:type="dxa"/>
            <w:gridSpan w:val="2"/>
          </w:tcPr>
          <w:p w:rsidR="00162F51" w:rsidRDefault="00162F51">
            <w:pPr>
              <w:pStyle w:val="Pa11"/>
              <w:rPr>
                <w:rFonts w:cs="Open Sans"/>
                <w:color w:val="000000"/>
                <w:sz w:val="16"/>
                <w:szCs w:val="16"/>
              </w:rPr>
            </w:pPr>
            <w:r>
              <w:rPr>
                <w:rFonts w:cs="Open Sans"/>
                <w:color w:val="000000"/>
                <w:sz w:val="16"/>
                <w:szCs w:val="16"/>
              </w:rPr>
              <w:t>8 RJ-45 autosensing 10/100/1000 PoE+ ports (IEEE 802.3 Type 10BASE-T, IEEE 802.</w:t>
            </w:r>
            <w:proofErr w:type="gramStart"/>
            <w:r>
              <w:rPr>
                <w:rFonts w:cs="Open Sans"/>
                <w:color w:val="000000"/>
                <w:sz w:val="16"/>
                <w:szCs w:val="16"/>
              </w:rPr>
              <w:t>3u</w:t>
            </w:r>
            <w:proofErr w:type="gramEnd"/>
            <w:r>
              <w:rPr>
                <w:rFonts w:cs="Open Sans"/>
                <w:color w:val="000000"/>
                <w:sz w:val="16"/>
                <w:szCs w:val="16"/>
              </w:rPr>
              <w:t xml:space="preserve"> Type 100BASE-TX, IEEE 802.3ab Type 1000BASE-T, IEEE 802.3at PoE+); Media Type: Auto-MDIX; Duplex: 10BASE-T/100BASE-TX: half or full; 1000BASE-T: full only </w:t>
            </w:r>
          </w:p>
          <w:p w:rsidR="00162F51" w:rsidRDefault="00162F51">
            <w:pPr>
              <w:pStyle w:val="Pa14"/>
              <w:spacing w:before="80"/>
              <w:rPr>
                <w:rFonts w:cs="Open Sans"/>
                <w:color w:val="000000"/>
                <w:sz w:val="16"/>
                <w:szCs w:val="16"/>
              </w:rPr>
            </w:pPr>
            <w:r>
              <w:rPr>
                <w:rFonts w:cs="Open Sans"/>
                <w:color w:val="000000"/>
                <w:sz w:val="16"/>
                <w:szCs w:val="16"/>
              </w:rPr>
              <w:t>2 dual-personality ports; each port can be used as either an RJ-45 10/100/1000 port (IEEE 802.3 Type 10Base-T; IEEE 802.</w:t>
            </w:r>
            <w:proofErr w:type="gramStart"/>
            <w:r>
              <w:rPr>
                <w:rFonts w:cs="Open Sans"/>
                <w:color w:val="000000"/>
                <w:sz w:val="16"/>
                <w:szCs w:val="16"/>
              </w:rPr>
              <w:t>3u</w:t>
            </w:r>
            <w:proofErr w:type="gramEnd"/>
            <w:r>
              <w:rPr>
                <w:rFonts w:cs="Open Sans"/>
                <w:color w:val="000000"/>
                <w:sz w:val="16"/>
                <w:szCs w:val="16"/>
              </w:rPr>
              <w:t xml:space="preserve"> Type 100Base- TX; IEEE 802.3ab1000Base-T Gigabit Ethernet) or as a SFP slot (for use with SFP transceivers) </w:t>
            </w:r>
          </w:p>
          <w:p w:rsidR="00162F51" w:rsidRDefault="00162F51">
            <w:pPr>
              <w:pStyle w:val="Pa14"/>
              <w:spacing w:before="80"/>
              <w:rPr>
                <w:rFonts w:cs="Open Sans"/>
                <w:color w:val="000000"/>
                <w:sz w:val="16"/>
                <w:szCs w:val="16"/>
              </w:rPr>
            </w:pPr>
            <w:r>
              <w:rPr>
                <w:rFonts w:cs="Open Sans"/>
                <w:color w:val="000000"/>
                <w:sz w:val="16"/>
                <w:szCs w:val="16"/>
              </w:rPr>
              <w:t xml:space="preserve">1 dual-personality (RJ-45 or USB micro-B) serial console port </w:t>
            </w:r>
          </w:p>
        </w:tc>
      </w:tr>
      <w:tr w:rsidR="00162F51">
        <w:tblPrEx>
          <w:tblCellMar>
            <w:top w:w="0" w:type="dxa"/>
            <w:bottom w:w="0" w:type="dxa"/>
          </w:tblCellMar>
        </w:tblPrEx>
        <w:trPr>
          <w:trHeight w:val="108"/>
        </w:trPr>
        <w:tc>
          <w:tcPr>
            <w:tcW w:w="10432" w:type="dxa"/>
            <w:gridSpan w:val="6"/>
          </w:tcPr>
          <w:p w:rsidR="00162F51" w:rsidRDefault="00162F51">
            <w:pPr>
              <w:pStyle w:val="Pa11"/>
              <w:rPr>
                <w:rFonts w:cs="Open Sans"/>
                <w:color w:val="000000"/>
                <w:sz w:val="16"/>
                <w:szCs w:val="16"/>
              </w:rPr>
            </w:pPr>
            <w:r>
              <w:rPr>
                <w:rFonts w:cs="Open Sans"/>
                <w:b/>
                <w:bCs/>
                <w:color w:val="000000"/>
                <w:sz w:val="16"/>
                <w:szCs w:val="16"/>
              </w:rPr>
              <w:t xml:space="preserve">Physical characteristics </w:t>
            </w:r>
          </w:p>
        </w:tc>
      </w:tr>
      <w:tr w:rsidR="00162F51">
        <w:tblPrEx>
          <w:tblCellMar>
            <w:top w:w="0" w:type="dxa"/>
            <w:bottom w:w="0" w:type="dxa"/>
          </w:tblCellMar>
        </w:tblPrEx>
        <w:trPr>
          <w:trHeight w:val="305"/>
        </w:trPr>
        <w:tc>
          <w:tcPr>
            <w:tcW w:w="2608" w:type="dxa"/>
          </w:tcPr>
          <w:p w:rsidR="00162F51" w:rsidRDefault="00162F51">
            <w:pPr>
              <w:pStyle w:val="Pa11"/>
              <w:rPr>
                <w:rFonts w:cs="Open Sans"/>
                <w:color w:val="000000"/>
                <w:sz w:val="16"/>
                <w:szCs w:val="16"/>
              </w:rPr>
            </w:pPr>
            <w:r>
              <w:rPr>
                <w:rFonts w:cs="Open Sans"/>
                <w:color w:val="000000"/>
                <w:sz w:val="16"/>
                <w:szCs w:val="16"/>
              </w:rPr>
              <w:t xml:space="preserve">Dimensions </w:t>
            </w:r>
          </w:p>
        </w:tc>
        <w:tc>
          <w:tcPr>
            <w:tcW w:w="2608" w:type="dxa"/>
            <w:gridSpan w:val="2"/>
          </w:tcPr>
          <w:p w:rsidR="00162F51" w:rsidRDefault="00162F51">
            <w:pPr>
              <w:pStyle w:val="Pa11"/>
              <w:rPr>
                <w:rFonts w:cs="Open Sans"/>
                <w:color w:val="000000"/>
                <w:sz w:val="16"/>
                <w:szCs w:val="16"/>
              </w:rPr>
            </w:pPr>
            <w:r>
              <w:rPr>
                <w:rFonts w:cs="Open Sans"/>
                <w:color w:val="000000"/>
                <w:sz w:val="16"/>
                <w:szCs w:val="16"/>
              </w:rPr>
              <w:t xml:space="preserve">17.44 (w) x 13.00 (d) x 1.75 (h) in (44.3 x 32.26 x 4.45 cm) (1U height) </w:t>
            </w:r>
          </w:p>
        </w:tc>
        <w:tc>
          <w:tcPr>
            <w:tcW w:w="2608" w:type="dxa"/>
            <w:gridSpan w:val="2"/>
          </w:tcPr>
          <w:p w:rsidR="00162F51" w:rsidRDefault="00162F51">
            <w:pPr>
              <w:pStyle w:val="Pa11"/>
              <w:rPr>
                <w:rFonts w:cs="Open Sans"/>
                <w:color w:val="000000"/>
                <w:sz w:val="16"/>
                <w:szCs w:val="16"/>
              </w:rPr>
            </w:pPr>
            <w:r>
              <w:rPr>
                <w:rFonts w:cs="Open Sans"/>
                <w:color w:val="000000"/>
                <w:sz w:val="16"/>
                <w:szCs w:val="16"/>
              </w:rPr>
              <w:t xml:space="preserve">17.44 (w) x 13.00 (d) x 1.75 (h) in (44.3 x 33.02 x 4.45 cm) </w:t>
            </w:r>
          </w:p>
          <w:p w:rsidR="00162F51" w:rsidRDefault="00162F51">
            <w:pPr>
              <w:pStyle w:val="Pa11"/>
              <w:rPr>
                <w:rFonts w:cs="Open Sans"/>
                <w:color w:val="000000"/>
                <w:sz w:val="16"/>
                <w:szCs w:val="16"/>
              </w:rPr>
            </w:pPr>
            <w:r>
              <w:rPr>
                <w:rFonts w:cs="Open Sans"/>
                <w:color w:val="000000"/>
                <w:sz w:val="16"/>
                <w:szCs w:val="16"/>
              </w:rPr>
              <w:t xml:space="preserve">(1U height) </w:t>
            </w:r>
          </w:p>
        </w:tc>
        <w:tc>
          <w:tcPr>
            <w:tcW w:w="2608" w:type="dxa"/>
          </w:tcPr>
          <w:p w:rsidR="00162F51" w:rsidRDefault="00162F51">
            <w:pPr>
              <w:pStyle w:val="Pa11"/>
              <w:rPr>
                <w:rFonts w:cs="Open Sans"/>
                <w:color w:val="000000"/>
                <w:sz w:val="16"/>
                <w:szCs w:val="16"/>
              </w:rPr>
            </w:pPr>
            <w:r>
              <w:rPr>
                <w:rFonts w:cs="Open Sans"/>
                <w:color w:val="000000"/>
                <w:sz w:val="16"/>
                <w:szCs w:val="16"/>
              </w:rPr>
              <w:t xml:space="preserve">10.00(w) x 6.28(d) x 1.75(h) in (25.4 x 15.95 x 4.45 cm) </w:t>
            </w:r>
          </w:p>
          <w:p w:rsidR="00162F51" w:rsidRDefault="00162F51">
            <w:pPr>
              <w:pStyle w:val="Pa11"/>
              <w:rPr>
                <w:rFonts w:cs="Open Sans"/>
                <w:color w:val="000000"/>
                <w:sz w:val="16"/>
                <w:szCs w:val="16"/>
              </w:rPr>
            </w:pPr>
            <w:r>
              <w:rPr>
                <w:rFonts w:cs="Open Sans"/>
                <w:color w:val="000000"/>
                <w:sz w:val="16"/>
                <w:szCs w:val="16"/>
              </w:rPr>
              <w:t xml:space="preserve">(1U height) </w:t>
            </w:r>
          </w:p>
        </w:tc>
      </w:tr>
      <w:tr w:rsidR="00162F51">
        <w:tblPrEx>
          <w:tblCellMar>
            <w:top w:w="0" w:type="dxa"/>
            <w:bottom w:w="0" w:type="dxa"/>
          </w:tblCellMar>
        </w:tblPrEx>
        <w:trPr>
          <w:trHeight w:val="105"/>
        </w:trPr>
        <w:tc>
          <w:tcPr>
            <w:tcW w:w="2608" w:type="dxa"/>
          </w:tcPr>
          <w:p w:rsidR="00162F51" w:rsidRDefault="00162F51">
            <w:pPr>
              <w:pStyle w:val="Pa11"/>
              <w:rPr>
                <w:rFonts w:cs="Open Sans"/>
                <w:color w:val="000000"/>
                <w:sz w:val="16"/>
                <w:szCs w:val="16"/>
              </w:rPr>
            </w:pPr>
            <w:r>
              <w:rPr>
                <w:rFonts w:cs="Open Sans"/>
                <w:color w:val="000000"/>
                <w:sz w:val="16"/>
                <w:szCs w:val="16"/>
              </w:rPr>
              <w:t xml:space="preserve">Weight </w:t>
            </w:r>
          </w:p>
        </w:tc>
        <w:tc>
          <w:tcPr>
            <w:tcW w:w="2608" w:type="dxa"/>
            <w:gridSpan w:val="2"/>
          </w:tcPr>
          <w:p w:rsidR="00162F51" w:rsidRDefault="00162F51">
            <w:pPr>
              <w:pStyle w:val="Pa11"/>
              <w:rPr>
                <w:rFonts w:cs="Open Sans"/>
                <w:color w:val="000000"/>
                <w:sz w:val="16"/>
                <w:szCs w:val="16"/>
              </w:rPr>
            </w:pPr>
            <w:r>
              <w:rPr>
                <w:rFonts w:cs="Open Sans"/>
                <w:color w:val="000000"/>
                <w:sz w:val="16"/>
                <w:szCs w:val="16"/>
              </w:rPr>
              <w:t xml:space="preserve">10.4 lb (4.72 kg) </w:t>
            </w:r>
          </w:p>
        </w:tc>
        <w:tc>
          <w:tcPr>
            <w:tcW w:w="2608" w:type="dxa"/>
            <w:gridSpan w:val="2"/>
          </w:tcPr>
          <w:p w:rsidR="00162F51" w:rsidRDefault="00162F51">
            <w:pPr>
              <w:pStyle w:val="Pa11"/>
              <w:rPr>
                <w:rFonts w:cs="Open Sans"/>
                <w:color w:val="000000"/>
                <w:sz w:val="16"/>
                <w:szCs w:val="16"/>
              </w:rPr>
            </w:pPr>
            <w:r>
              <w:rPr>
                <w:rFonts w:cs="Open Sans"/>
                <w:color w:val="000000"/>
                <w:sz w:val="16"/>
                <w:szCs w:val="16"/>
              </w:rPr>
              <w:t xml:space="preserve">8.7 lb (3.95 kg) </w:t>
            </w:r>
          </w:p>
        </w:tc>
        <w:tc>
          <w:tcPr>
            <w:tcW w:w="2608" w:type="dxa"/>
          </w:tcPr>
          <w:p w:rsidR="00162F51" w:rsidRDefault="00162F51">
            <w:pPr>
              <w:pStyle w:val="Pa11"/>
              <w:rPr>
                <w:rFonts w:cs="Open Sans"/>
                <w:color w:val="000000"/>
                <w:sz w:val="16"/>
                <w:szCs w:val="16"/>
              </w:rPr>
            </w:pPr>
            <w:r>
              <w:rPr>
                <w:rFonts w:cs="Open Sans"/>
                <w:color w:val="000000"/>
                <w:sz w:val="16"/>
                <w:szCs w:val="16"/>
              </w:rPr>
              <w:t xml:space="preserve">2.2 lb (1 kg) </w:t>
            </w:r>
          </w:p>
        </w:tc>
      </w:tr>
      <w:tr w:rsidR="00162F51">
        <w:tblPrEx>
          <w:tblCellMar>
            <w:top w:w="0" w:type="dxa"/>
            <w:bottom w:w="0" w:type="dxa"/>
          </w:tblCellMar>
        </w:tblPrEx>
        <w:trPr>
          <w:trHeight w:val="108"/>
        </w:trPr>
        <w:tc>
          <w:tcPr>
            <w:tcW w:w="10432" w:type="dxa"/>
            <w:gridSpan w:val="6"/>
          </w:tcPr>
          <w:p w:rsidR="00162F51" w:rsidRDefault="00162F51">
            <w:pPr>
              <w:pStyle w:val="Pa11"/>
              <w:rPr>
                <w:rFonts w:cs="Open Sans"/>
                <w:color w:val="000000"/>
                <w:sz w:val="16"/>
                <w:szCs w:val="16"/>
              </w:rPr>
            </w:pPr>
            <w:r>
              <w:rPr>
                <w:rFonts w:cs="Open Sans"/>
                <w:b/>
                <w:bCs/>
                <w:color w:val="000000"/>
                <w:sz w:val="16"/>
                <w:szCs w:val="16"/>
              </w:rPr>
              <w:t xml:space="preserve">Memory and processor </w:t>
            </w:r>
          </w:p>
        </w:tc>
      </w:tr>
      <w:tr w:rsidR="00162F51">
        <w:tblPrEx>
          <w:tblCellMar>
            <w:top w:w="0" w:type="dxa"/>
            <w:bottom w:w="0" w:type="dxa"/>
          </w:tblCellMar>
        </w:tblPrEx>
        <w:trPr>
          <w:trHeight w:val="305"/>
        </w:trPr>
        <w:tc>
          <w:tcPr>
            <w:tcW w:w="2608" w:type="dxa"/>
          </w:tcPr>
          <w:p w:rsidR="00162F51" w:rsidRDefault="00162F51">
            <w:pPr>
              <w:pStyle w:val="Pa11"/>
              <w:rPr>
                <w:rFonts w:cs="Open Sans"/>
                <w:color w:val="000000"/>
                <w:sz w:val="16"/>
                <w:szCs w:val="16"/>
              </w:rPr>
            </w:pPr>
            <w:r>
              <w:rPr>
                <w:rFonts w:cs="Open Sans"/>
                <w:color w:val="000000"/>
                <w:sz w:val="16"/>
                <w:szCs w:val="16"/>
              </w:rPr>
              <w:t xml:space="preserve">Processor </w:t>
            </w:r>
          </w:p>
        </w:tc>
        <w:tc>
          <w:tcPr>
            <w:tcW w:w="2608" w:type="dxa"/>
            <w:gridSpan w:val="2"/>
          </w:tcPr>
          <w:p w:rsidR="00162F51" w:rsidRDefault="00162F51">
            <w:pPr>
              <w:pStyle w:val="Pa11"/>
              <w:rPr>
                <w:rFonts w:cs="Open Sans"/>
                <w:color w:val="000000"/>
                <w:sz w:val="16"/>
                <w:szCs w:val="16"/>
              </w:rPr>
            </w:pPr>
            <w:r>
              <w:rPr>
                <w:rFonts w:cs="Open Sans"/>
                <w:color w:val="000000"/>
                <w:sz w:val="16"/>
                <w:szCs w:val="16"/>
              </w:rPr>
              <w:t xml:space="preserve">ARM9E @ 800 MHz, 128 MB flash, 256 MB DDR3 DIMM; </w:t>
            </w:r>
            <w:r>
              <w:rPr>
                <w:rFonts w:cs="Open Sans"/>
                <w:color w:val="000000"/>
                <w:sz w:val="16"/>
                <w:szCs w:val="16"/>
              </w:rPr>
              <w:lastRenderedPageBreak/>
              <w:t xml:space="preserve">packet buffer size: 3 MB dynamically allocated </w:t>
            </w:r>
          </w:p>
        </w:tc>
        <w:tc>
          <w:tcPr>
            <w:tcW w:w="2608" w:type="dxa"/>
            <w:gridSpan w:val="2"/>
          </w:tcPr>
          <w:p w:rsidR="00162F51" w:rsidRDefault="00162F51">
            <w:pPr>
              <w:pStyle w:val="Pa11"/>
              <w:rPr>
                <w:rFonts w:cs="Open Sans"/>
                <w:color w:val="000000"/>
                <w:sz w:val="16"/>
                <w:szCs w:val="16"/>
              </w:rPr>
            </w:pPr>
            <w:r>
              <w:rPr>
                <w:rFonts w:cs="Open Sans"/>
                <w:color w:val="000000"/>
                <w:sz w:val="16"/>
                <w:szCs w:val="16"/>
              </w:rPr>
              <w:lastRenderedPageBreak/>
              <w:t xml:space="preserve">ARM9E @ 800 MHz, 128 MB flash, 256 MB DDR3 DIMM; </w:t>
            </w:r>
            <w:r>
              <w:rPr>
                <w:rFonts w:cs="Open Sans"/>
                <w:color w:val="000000"/>
                <w:sz w:val="16"/>
                <w:szCs w:val="16"/>
              </w:rPr>
              <w:lastRenderedPageBreak/>
              <w:t xml:space="preserve">packet buffer size: 1.5 MB dynamically allocated </w:t>
            </w:r>
          </w:p>
        </w:tc>
        <w:tc>
          <w:tcPr>
            <w:tcW w:w="2608" w:type="dxa"/>
          </w:tcPr>
          <w:p w:rsidR="00162F51" w:rsidRDefault="00162F51">
            <w:pPr>
              <w:pStyle w:val="Pa11"/>
              <w:rPr>
                <w:rFonts w:cs="Open Sans"/>
                <w:color w:val="000000"/>
                <w:sz w:val="16"/>
                <w:szCs w:val="16"/>
              </w:rPr>
            </w:pPr>
            <w:r>
              <w:rPr>
                <w:rFonts w:cs="Open Sans"/>
                <w:color w:val="000000"/>
                <w:sz w:val="16"/>
                <w:szCs w:val="16"/>
              </w:rPr>
              <w:lastRenderedPageBreak/>
              <w:t xml:space="preserve">ARM9E @ 800 MHz, 128 MB flash, 256 MB DDR3 DIMM; </w:t>
            </w:r>
            <w:r>
              <w:rPr>
                <w:rFonts w:cs="Open Sans"/>
                <w:color w:val="000000"/>
                <w:sz w:val="16"/>
                <w:szCs w:val="16"/>
              </w:rPr>
              <w:lastRenderedPageBreak/>
              <w:t xml:space="preserve">packet buffer size: 1.5 MB dynamically allocated </w:t>
            </w:r>
          </w:p>
        </w:tc>
      </w:tr>
      <w:tr w:rsidR="00162F51">
        <w:tblPrEx>
          <w:tblCellMar>
            <w:top w:w="0" w:type="dxa"/>
            <w:bottom w:w="0" w:type="dxa"/>
          </w:tblCellMar>
        </w:tblPrEx>
        <w:trPr>
          <w:trHeight w:val="108"/>
        </w:trPr>
        <w:tc>
          <w:tcPr>
            <w:tcW w:w="10432" w:type="dxa"/>
            <w:gridSpan w:val="6"/>
          </w:tcPr>
          <w:p w:rsidR="00162F51" w:rsidRDefault="00162F51">
            <w:pPr>
              <w:pStyle w:val="Pa11"/>
              <w:rPr>
                <w:rFonts w:cs="Open Sans"/>
                <w:color w:val="000000"/>
                <w:sz w:val="16"/>
                <w:szCs w:val="16"/>
              </w:rPr>
            </w:pPr>
            <w:r>
              <w:rPr>
                <w:rFonts w:cs="Open Sans"/>
                <w:b/>
                <w:bCs/>
                <w:color w:val="000000"/>
                <w:sz w:val="16"/>
                <w:szCs w:val="16"/>
              </w:rPr>
              <w:lastRenderedPageBreak/>
              <w:t xml:space="preserve">Mounting and enclosure </w:t>
            </w:r>
          </w:p>
        </w:tc>
      </w:tr>
      <w:tr w:rsidR="00162F51">
        <w:tblPrEx>
          <w:tblCellMar>
            <w:top w:w="0" w:type="dxa"/>
            <w:bottom w:w="0" w:type="dxa"/>
          </w:tblCellMar>
        </w:tblPrEx>
        <w:trPr>
          <w:trHeight w:val="505"/>
        </w:trPr>
        <w:tc>
          <w:tcPr>
            <w:tcW w:w="3477" w:type="dxa"/>
            <w:gridSpan w:val="2"/>
          </w:tcPr>
          <w:p w:rsidR="00162F51" w:rsidRDefault="00162F51">
            <w:pPr>
              <w:pStyle w:val="Pa11"/>
              <w:rPr>
                <w:rFonts w:cs="Open Sans"/>
                <w:color w:val="000000"/>
                <w:sz w:val="16"/>
                <w:szCs w:val="16"/>
              </w:rPr>
            </w:pPr>
            <w:r>
              <w:rPr>
                <w:rFonts w:cs="Open Sans"/>
                <w:color w:val="000000"/>
                <w:sz w:val="16"/>
                <w:szCs w:val="16"/>
              </w:rPr>
              <w:t xml:space="preserve">Mounts in an EIA-standard </w:t>
            </w:r>
            <w:proofErr w:type="gramStart"/>
            <w:r>
              <w:rPr>
                <w:rFonts w:cs="Open Sans"/>
                <w:color w:val="000000"/>
                <w:sz w:val="16"/>
                <w:szCs w:val="16"/>
              </w:rPr>
              <w:t>19-inch</w:t>
            </w:r>
            <w:proofErr w:type="gramEnd"/>
            <w:r>
              <w:rPr>
                <w:rFonts w:cs="Open Sans"/>
                <w:color w:val="000000"/>
                <w:sz w:val="16"/>
                <w:szCs w:val="16"/>
              </w:rPr>
              <w:t xml:space="preserve"> telco rack or equipment cabinet (rack-mounting kit available); Horizontal surface mounting; Wall mounting </w:t>
            </w:r>
          </w:p>
        </w:tc>
        <w:tc>
          <w:tcPr>
            <w:tcW w:w="3477" w:type="dxa"/>
            <w:gridSpan w:val="2"/>
          </w:tcPr>
          <w:p w:rsidR="00162F51" w:rsidRDefault="00162F51">
            <w:pPr>
              <w:pStyle w:val="Pa11"/>
              <w:rPr>
                <w:rFonts w:cs="Open Sans"/>
                <w:color w:val="000000"/>
                <w:sz w:val="16"/>
                <w:szCs w:val="16"/>
              </w:rPr>
            </w:pPr>
            <w:r>
              <w:rPr>
                <w:rFonts w:cs="Open Sans"/>
                <w:color w:val="000000"/>
                <w:sz w:val="16"/>
                <w:szCs w:val="16"/>
              </w:rPr>
              <w:t xml:space="preserve">Mounts in an EIA-standard </w:t>
            </w:r>
            <w:proofErr w:type="gramStart"/>
            <w:r>
              <w:rPr>
                <w:rFonts w:cs="Open Sans"/>
                <w:color w:val="000000"/>
                <w:sz w:val="16"/>
                <w:szCs w:val="16"/>
              </w:rPr>
              <w:t>19-inch</w:t>
            </w:r>
            <w:proofErr w:type="gramEnd"/>
            <w:r>
              <w:rPr>
                <w:rFonts w:cs="Open Sans"/>
                <w:color w:val="000000"/>
                <w:sz w:val="16"/>
                <w:szCs w:val="16"/>
              </w:rPr>
              <w:t xml:space="preserve"> telco rack or equipment cabinet (rack-mounting kit available); Horizontal surface mounting; Wall mounting </w:t>
            </w:r>
          </w:p>
        </w:tc>
        <w:tc>
          <w:tcPr>
            <w:tcW w:w="3477" w:type="dxa"/>
            <w:gridSpan w:val="2"/>
          </w:tcPr>
          <w:p w:rsidR="00162F51" w:rsidRDefault="00162F51">
            <w:pPr>
              <w:pStyle w:val="Pa11"/>
              <w:rPr>
                <w:rFonts w:cs="Open Sans"/>
                <w:color w:val="000000"/>
                <w:sz w:val="16"/>
                <w:szCs w:val="16"/>
              </w:rPr>
            </w:pPr>
            <w:r>
              <w:rPr>
                <w:rFonts w:cs="Open Sans"/>
                <w:color w:val="000000"/>
                <w:sz w:val="16"/>
                <w:szCs w:val="16"/>
              </w:rPr>
              <w:t xml:space="preserve">Mounts in an EIA-standard </w:t>
            </w:r>
            <w:proofErr w:type="gramStart"/>
            <w:r>
              <w:rPr>
                <w:rFonts w:cs="Open Sans"/>
                <w:color w:val="000000"/>
                <w:sz w:val="16"/>
                <w:szCs w:val="16"/>
              </w:rPr>
              <w:t>19-inch</w:t>
            </w:r>
            <w:proofErr w:type="gramEnd"/>
            <w:r>
              <w:rPr>
                <w:rFonts w:cs="Open Sans"/>
                <w:color w:val="000000"/>
                <w:sz w:val="16"/>
                <w:szCs w:val="16"/>
              </w:rPr>
              <w:t xml:space="preserve"> telco rack or equipment cabinet (rack-mounting kit available); Horizontal surface mounting; Wall mounting </w:t>
            </w:r>
          </w:p>
        </w:tc>
      </w:tr>
      <w:tr w:rsidR="00162F51">
        <w:tblPrEx>
          <w:tblCellMar>
            <w:top w:w="0" w:type="dxa"/>
            <w:bottom w:w="0" w:type="dxa"/>
          </w:tblCellMar>
        </w:tblPrEx>
        <w:trPr>
          <w:trHeight w:val="108"/>
        </w:trPr>
        <w:tc>
          <w:tcPr>
            <w:tcW w:w="10432" w:type="dxa"/>
            <w:gridSpan w:val="6"/>
          </w:tcPr>
          <w:p w:rsidR="00162F51" w:rsidRDefault="00162F51">
            <w:pPr>
              <w:pStyle w:val="Pa11"/>
              <w:rPr>
                <w:rFonts w:cs="Open Sans"/>
                <w:color w:val="000000"/>
                <w:sz w:val="16"/>
                <w:szCs w:val="16"/>
              </w:rPr>
            </w:pPr>
            <w:r>
              <w:rPr>
                <w:rFonts w:cs="Open Sans"/>
                <w:b/>
                <w:bCs/>
                <w:color w:val="000000"/>
                <w:sz w:val="16"/>
                <w:szCs w:val="16"/>
              </w:rPr>
              <w:t xml:space="preserve">Performance </w:t>
            </w:r>
          </w:p>
        </w:tc>
      </w:tr>
      <w:tr w:rsidR="00162F51">
        <w:tblPrEx>
          <w:tblCellMar>
            <w:top w:w="0" w:type="dxa"/>
            <w:bottom w:w="0" w:type="dxa"/>
          </w:tblCellMar>
        </w:tblPrEx>
        <w:trPr>
          <w:trHeight w:val="105"/>
        </w:trPr>
        <w:tc>
          <w:tcPr>
            <w:tcW w:w="3477" w:type="dxa"/>
            <w:gridSpan w:val="2"/>
          </w:tcPr>
          <w:p w:rsidR="00162F51" w:rsidRDefault="00162F51">
            <w:pPr>
              <w:pStyle w:val="Pa11"/>
              <w:rPr>
                <w:rFonts w:cs="Open Sans"/>
                <w:color w:val="000000"/>
                <w:sz w:val="16"/>
                <w:szCs w:val="16"/>
              </w:rPr>
            </w:pPr>
            <w:r>
              <w:rPr>
                <w:rFonts w:cs="Open Sans"/>
                <w:color w:val="000000"/>
                <w:sz w:val="16"/>
                <w:szCs w:val="16"/>
              </w:rPr>
              <w:t xml:space="preserve">IPv6 Ready Certified </w:t>
            </w:r>
          </w:p>
        </w:tc>
        <w:tc>
          <w:tcPr>
            <w:tcW w:w="3477" w:type="dxa"/>
            <w:gridSpan w:val="2"/>
          </w:tcPr>
          <w:p w:rsidR="00162F51" w:rsidRDefault="00162F51">
            <w:pPr>
              <w:pStyle w:val="Pa11"/>
              <w:rPr>
                <w:rFonts w:cs="Open Sans"/>
                <w:color w:val="000000"/>
                <w:sz w:val="16"/>
                <w:szCs w:val="16"/>
              </w:rPr>
            </w:pPr>
            <w:r>
              <w:rPr>
                <w:rFonts w:cs="Open Sans"/>
                <w:color w:val="000000"/>
                <w:sz w:val="16"/>
                <w:szCs w:val="16"/>
              </w:rPr>
              <w:t xml:space="preserve">IPv6 Ready Certified </w:t>
            </w:r>
          </w:p>
        </w:tc>
        <w:tc>
          <w:tcPr>
            <w:tcW w:w="3477" w:type="dxa"/>
            <w:gridSpan w:val="2"/>
          </w:tcPr>
          <w:p w:rsidR="00162F51" w:rsidRDefault="00162F51">
            <w:pPr>
              <w:pStyle w:val="Pa11"/>
              <w:rPr>
                <w:rFonts w:cs="Open Sans"/>
                <w:color w:val="000000"/>
                <w:sz w:val="16"/>
                <w:szCs w:val="16"/>
              </w:rPr>
            </w:pPr>
            <w:r>
              <w:rPr>
                <w:rFonts w:cs="Open Sans"/>
                <w:color w:val="000000"/>
                <w:sz w:val="16"/>
                <w:szCs w:val="16"/>
              </w:rPr>
              <w:t xml:space="preserve">IPv6 Ready Certified </w:t>
            </w:r>
          </w:p>
        </w:tc>
      </w:tr>
      <w:tr w:rsidR="00162F51">
        <w:tblPrEx>
          <w:tblCellMar>
            <w:top w:w="0" w:type="dxa"/>
            <w:bottom w:w="0" w:type="dxa"/>
          </w:tblCellMar>
        </w:tblPrEx>
        <w:trPr>
          <w:trHeight w:val="105"/>
        </w:trPr>
        <w:tc>
          <w:tcPr>
            <w:tcW w:w="2608" w:type="dxa"/>
          </w:tcPr>
          <w:p w:rsidR="00162F51" w:rsidRDefault="00162F51">
            <w:pPr>
              <w:pStyle w:val="Pa11"/>
              <w:rPr>
                <w:rFonts w:cs="Open Sans"/>
                <w:color w:val="000000"/>
                <w:sz w:val="16"/>
                <w:szCs w:val="16"/>
              </w:rPr>
            </w:pPr>
            <w:r>
              <w:rPr>
                <w:rFonts w:cs="Open Sans"/>
                <w:color w:val="000000"/>
                <w:sz w:val="16"/>
                <w:szCs w:val="16"/>
              </w:rPr>
              <w:t xml:space="preserve">100 Mb Latency </w:t>
            </w:r>
          </w:p>
        </w:tc>
        <w:tc>
          <w:tcPr>
            <w:tcW w:w="2608" w:type="dxa"/>
            <w:gridSpan w:val="2"/>
          </w:tcPr>
          <w:p w:rsidR="00162F51" w:rsidRDefault="00162F51">
            <w:pPr>
              <w:pStyle w:val="Pa11"/>
              <w:rPr>
                <w:rFonts w:cs="Open Sans"/>
                <w:color w:val="000000"/>
                <w:sz w:val="16"/>
                <w:szCs w:val="16"/>
              </w:rPr>
            </w:pPr>
            <w:proofErr w:type="gramStart"/>
            <w:r>
              <w:rPr>
                <w:rFonts w:cs="Open Sans"/>
                <w:color w:val="000000"/>
                <w:sz w:val="16"/>
                <w:szCs w:val="16"/>
              </w:rPr>
              <w:t>&lt; 7.4</w:t>
            </w:r>
            <w:proofErr w:type="gramEnd"/>
            <w:r>
              <w:rPr>
                <w:rFonts w:cs="Open Sans"/>
                <w:color w:val="000000"/>
                <w:sz w:val="16"/>
                <w:szCs w:val="16"/>
              </w:rPr>
              <w:t xml:space="preserve"> μs (LIFO 64-byte packets) </w:t>
            </w:r>
          </w:p>
        </w:tc>
        <w:tc>
          <w:tcPr>
            <w:tcW w:w="2608" w:type="dxa"/>
            <w:gridSpan w:val="2"/>
          </w:tcPr>
          <w:p w:rsidR="00162F51" w:rsidRDefault="00162F51">
            <w:pPr>
              <w:pStyle w:val="Pa11"/>
              <w:rPr>
                <w:rFonts w:cs="Open Sans"/>
                <w:color w:val="000000"/>
                <w:sz w:val="16"/>
                <w:szCs w:val="16"/>
              </w:rPr>
            </w:pPr>
            <w:proofErr w:type="gramStart"/>
            <w:r>
              <w:rPr>
                <w:rFonts w:cs="Open Sans"/>
                <w:color w:val="000000"/>
                <w:sz w:val="16"/>
                <w:szCs w:val="16"/>
              </w:rPr>
              <w:t>&lt; 7.4</w:t>
            </w:r>
            <w:proofErr w:type="gramEnd"/>
            <w:r>
              <w:rPr>
                <w:rFonts w:cs="Open Sans"/>
                <w:color w:val="000000"/>
                <w:sz w:val="16"/>
                <w:szCs w:val="16"/>
              </w:rPr>
              <w:t xml:space="preserve"> μs (LIFO 64-byte packets) </w:t>
            </w:r>
          </w:p>
        </w:tc>
        <w:tc>
          <w:tcPr>
            <w:tcW w:w="2608" w:type="dxa"/>
          </w:tcPr>
          <w:p w:rsidR="00162F51" w:rsidRDefault="00162F51">
            <w:pPr>
              <w:pStyle w:val="Pa11"/>
              <w:rPr>
                <w:rFonts w:cs="Open Sans"/>
                <w:color w:val="000000"/>
                <w:sz w:val="16"/>
                <w:szCs w:val="16"/>
              </w:rPr>
            </w:pPr>
            <w:proofErr w:type="gramStart"/>
            <w:r>
              <w:rPr>
                <w:rFonts w:cs="Open Sans"/>
                <w:color w:val="000000"/>
                <w:sz w:val="16"/>
                <w:szCs w:val="16"/>
              </w:rPr>
              <w:t>&lt; 7.4</w:t>
            </w:r>
            <w:proofErr w:type="gramEnd"/>
            <w:r>
              <w:rPr>
                <w:rFonts w:cs="Open Sans"/>
                <w:color w:val="000000"/>
                <w:sz w:val="16"/>
                <w:szCs w:val="16"/>
              </w:rPr>
              <w:t xml:space="preserve"> μs (LIFO 64-byte packets) </w:t>
            </w:r>
          </w:p>
        </w:tc>
      </w:tr>
      <w:tr w:rsidR="00162F51">
        <w:tblPrEx>
          <w:tblCellMar>
            <w:top w:w="0" w:type="dxa"/>
            <w:bottom w:w="0" w:type="dxa"/>
          </w:tblCellMar>
        </w:tblPrEx>
        <w:trPr>
          <w:trHeight w:val="105"/>
        </w:trPr>
        <w:tc>
          <w:tcPr>
            <w:tcW w:w="2608" w:type="dxa"/>
          </w:tcPr>
          <w:p w:rsidR="00162F51" w:rsidRDefault="00162F51">
            <w:pPr>
              <w:pStyle w:val="Pa11"/>
              <w:rPr>
                <w:rFonts w:cs="Open Sans"/>
                <w:color w:val="000000"/>
                <w:sz w:val="16"/>
                <w:szCs w:val="16"/>
              </w:rPr>
            </w:pPr>
            <w:r>
              <w:rPr>
                <w:rFonts w:cs="Open Sans"/>
                <w:color w:val="000000"/>
                <w:sz w:val="16"/>
                <w:szCs w:val="16"/>
              </w:rPr>
              <w:t xml:space="preserve">1000 Mb Latency </w:t>
            </w:r>
          </w:p>
        </w:tc>
        <w:tc>
          <w:tcPr>
            <w:tcW w:w="2608" w:type="dxa"/>
            <w:gridSpan w:val="2"/>
          </w:tcPr>
          <w:p w:rsidR="00162F51" w:rsidRDefault="00162F51">
            <w:pPr>
              <w:pStyle w:val="Pa11"/>
              <w:rPr>
                <w:rFonts w:cs="Open Sans"/>
                <w:color w:val="000000"/>
                <w:sz w:val="16"/>
                <w:szCs w:val="16"/>
              </w:rPr>
            </w:pPr>
            <w:proofErr w:type="gramStart"/>
            <w:r>
              <w:rPr>
                <w:rFonts w:cs="Open Sans"/>
                <w:color w:val="000000"/>
                <w:sz w:val="16"/>
                <w:szCs w:val="16"/>
              </w:rPr>
              <w:t>&lt; 2.3</w:t>
            </w:r>
            <w:proofErr w:type="gramEnd"/>
            <w:r>
              <w:rPr>
                <w:rFonts w:cs="Open Sans"/>
                <w:color w:val="000000"/>
                <w:sz w:val="16"/>
                <w:szCs w:val="16"/>
              </w:rPr>
              <w:t xml:space="preserve"> μs (LIFO 64-byte packets) </w:t>
            </w:r>
          </w:p>
        </w:tc>
        <w:tc>
          <w:tcPr>
            <w:tcW w:w="2608" w:type="dxa"/>
            <w:gridSpan w:val="2"/>
          </w:tcPr>
          <w:p w:rsidR="00162F51" w:rsidRDefault="00162F51">
            <w:pPr>
              <w:pStyle w:val="Pa11"/>
              <w:rPr>
                <w:rFonts w:cs="Open Sans"/>
                <w:color w:val="000000"/>
                <w:sz w:val="16"/>
                <w:szCs w:val="16"/>
              </w:rPr>
            </w:pPr>
            <w:proofErr w:type="gramStart"/>
            <w:r>
              <w:rPr>
                <w:rFonts w:cs="Open Sans"/>
                <w:color w:val="000000"/>
                <w:sz w:val="16"/>
                <w:szCs w:val="16"/>
              </w:rPr>
              <w:t>&lt; 2.3</w:t>
            </w:r>
            <w:proofErr w:type="gramEnd"/>
            <w:r>
              <w:rPr>
                <w:rFonts w:cs="Open Sans"/>
                <w:color w:val="000000"/>
                <w:sz w:val="16"/>
                <w:szCs w:val="16"/>
              </w:rPr>
              <w:t xml:space="preserve"> μs (LIFO 64-byte packets) </w:t>
            </w:r>
          </w:p>
        </w:tc>
        <w:tc>
          <w:tcPr>
            <w:tcW w:w="2608" w:type="dxa"/>
          </w:tcPr>
          <w:p w:rsidR="00162F51" w:rsidRDefault="00162F51">
            <w:pPr>
              <w:pStyle w:val="Pa11"/>
              <w:rPr>
                <w:rFonts w:cs="Open Sans"/>
                <w:color w:val="000000"/>
                <w:sz w:val="16"/>
                <w:szCs w:val="16"/>
              </w:rPr>
            </w:pPr>
            <w:proofErr w:type="gramStart"/>
            <w:r>
              <w:rPr>
                <w:rFonts w:cs="Open Sans"/>
                <w:color w:val="000000"/>
                <w:sz w:val="16"/>
                <w:szCs w:val="16"/>
              </w:rPr>
              <w:t>&lt; 2.6</w:t>
            </w:r>
            <w:proofErr w:type="gramEnd"/>
            <w:r>
              <w:rPr>
                <w:rFonts w:cs="Open Sans"/>
                <w:color w:val="000000"/>
                <w:sz w:val="16"/>
                <w:szCs w:val="16"/>
              </w:rPr>
              <w:t xml:space="preserve"> μs (LIFO 64-byte packets) </w:t>
            </w:r>
          </w:p>
        </w:tc>
      </w:tr>
      <w:tr w:rsidR="00162F51">
        <w:tblPrEx>
          <w:tblCellMar>
            <w:top w:w="0" w:type="dxa"/>
            <w:bottom w:w="0" w:type="dxa"/>
          </w:tblCellMar>
        </w:tblPrEx>
        <w:trPr>
          <w:trHeight w:val="105"/>
        </w:trPr>
        <w:tc>
          <w:tcPr>
            <w:tcW w:w="2608" w:type="dxa"/>
          </w:tcPr>
          <w:p w:rsidR="00162F51" w:rsidRDefault="00162F51">
            <w:pPr>
              <w:pStyle w:val="Pa11"/>
              <w:rPr>
                <w:rFonts w:cs="Open Sans"/>
                <w:color w:val="000000"/>
                <w:sz w:val="16"/>
                <w:szCs w:val="16"/>
              </w:rPr>
            </w:pPr>
            <w:r>
              <w:rPr>
                <w:rFonts w:cs="Open Sans"/>
                <w:color w:val="000000"/>
                <w:sz w:val="16"/>
                <w:szCs w:val="16"/>
              </w:rPr>
              <w:t xml:space="preserve">Throughput </w:t>
            </w:r>
          </w:p>
        </w:tc>
        <w:tc>
          <w:tcPr>
            <w:tcW w:w="2608" w:type="dxa"/>
            <w:gridSpan w:val="2"/>
          </w:tcPr>
          <w:p w:rsidR="00162F51" w:rsidRDefault="00162F51">
            <w:pPr>
              <w:pStyle w:val="Pa11"/>
              <w:rPr>
                <w:rFonts w:cs="Open Sans"/>
                <w:color w:val="000000"/>
                <w:sz w:val="16"/>
                <w:szCs w:val="16"/>
              </w:rPr>
            </w:pPr>
            <w:r>
              <w:rPr>
                <w:rFonts w:cs="Open Sans"/>
                <w:color w:val="000000"/>
                <w:sz w:val="16"/>
                <w:szCs w:val="16"/>
              </w:rPr>
              <w:t>up to 77.3 Mpps (</w:t>
            </w:r>
            <w:proofErr w:type="gramStart"/>
            <w:r>
              <w:rPr>
                <w:rFonts w:cs="Open Sans"/>
                <w:color w:val="000000"/>
                <w:sz w:val="16"/>
                <w:szCs w:val="16"/>
              </w:rPr>
              <w:t>64-byte</w:t>
            </w:r>
            <w:proofErr w:type="gramEnd"/>
            <w:r>
              <w:rPr>
                <w:rFonts w:cs="Open Sans"/>
                <w:color w:val="000000"/>
                <w:sz w:val="16"/>
                <w:szCs w:val="16"/>
              </w:rPr>
              <w:t xml:space="preserve"> packets) </w:t>
            </w:r>
          </w:p>
        </w:tc>
        <w:tc>
          <w:tcPr>
            <w:tcW w:w="2608" w:type="dxa"/>
            <w:gridSpan w:val="2"/>
          </w:tcPr>
          <w:p w:rsidR="00162F51" w:rsidRDefault="00162F51">
            <w:pPr>
              <w:pStyle w:val="Pa11"/>
              <w:rPr>
                <w:rFonts w:cs="Open Sans"/>
                <w:color w:val="000000"/>
                <w:sz w:val="16"/>
                <w:szCs w:val="16"/>
              </w:rPr>
            </w:pPr>
            <w:r>
              <w:rPr>
                <w:rFonts w:cs="Open Sans"/>
                <w:color w:val="000000"/>
                <w:sz w:val="16"/>
                <w:szCs w:val="16"/>
              </w:rPr>
              <w:t>up to 41.6 Mpps (</w:t>
            </w:r>
            <w:proofErr w:type="gramStart"/>
            <w:r>
              <w:rPr>
                <w:rFonts w:cs="Open Sans"/>
                <w:color w:val="000000"/>
                <w:sz w:val="16"/>
                <w:szCs w:val="16"/>
              </w:rPr>
              <w:t>64-byte</w:t>
            </w:r>
            <w:proofErr w:type="gramEnd"/>
            <w:r>
              <w:rPr>
                <w:rFonts w:cs="Open Sans"/>
                <w:color w:val="000000"/>
                <w:sz w:val="16"/>
                <w:szCs w:val="16"/>
              </w:rPr>
              <w:t xml:space="preserve"> packets) </w:t>
            </w:r>
          </w:p>
        </w:tc>
        <w:tc>
          <w:tcPr>
            <w:tcW w:w="2608" w:type="dxa"/>
          </w:tcPr>
          <w:p w:rsidR="00162F51" w:rsidRDefault="00162F51">
            <w:pPr>
              <w:pStyle w:val="Pa11"/>
              <w:rPr>
                <w:rFonts w:cs="Open Sans"/>
                <w:color w:val="000000"/>
                <w:sz w:val="16"/>
                <w:szCs w:val="16"/>
              </w:rPr>
            </w:pPr>
            <w:r>
              <w:rPr>
                <w:rFonts w:cs="Open Sans"/>
                <w:color w:val="000000"/>
                <w:sz w:val="16"/>
                <w:szCs w:val="16"/>
              </w:rPr>
              <w:t>up to 14.8 Mpps (</w:t>
            </w:r>
            <w:proofErr w:type="gramStart"/>
            <w:r>
              <w:rPr>
                <w:rFonts w:cs="Open Sans"/>
                <w:color w:val="000000"/>
                <w:sz w:val="16"/>
                <w:szCs w:val="16"/>
              </w:rPr>
              <w:t>64-byte</w:t>
            </w:r>
            <w:proofErr w:type="gramEnd"/>
            <w:r>
              <w:rPr>
                <w:rFonts w:cs="Open Sans"/>
                <w:color w:val="000000"/>
                <w:sz w:val="16"/>
                <w:szCs w:val="16"/>
              </w:rPr>
              <w:t xml:space="preserve"> packets) </w:t>
            </w:r>
          </w:p>
        </w:tc>
      </w:tr>
      <w:tr w:rsidR="00162F51">
        <w:tblPrEx>
          <w:tblCellMar>
            <w:top w:w="0" w:type="dxa"/>
            <w:bottom w:w="0" w:type="dxa"/>
          </w:tblCellMar>
        </w:tblPrEx>
        <w:trPr>
          <w:trHeight w:val="105"/>
        </w:trPr>
        <w:tc>
          <w:tcPr>
            <w:tcW w:w="2608" w:type="dxa"/>
          </w:tcPr>
          <w:p w:rsidR="00162F51" w:rsidRDefault="00162F51">
            <w:pPr>
              <w:pStyle w:val="Pa11"/>
              <w:rPr>
                <w:rFonts w:cs="Open Sans"/>
                <w:color w:val="000000"/>
                <w:sz w:val="16"/>
                <w:szCs w:val="16"/>
              </w:rPr>
            </w:pPr>
            <w:r>
              <w:rPr>
                <w:rFonts w:cs="Open Sans"/>
                <w:color w:val="000000"/>
                <w:sz w:val="16"/>
                <w:szCs w:val="16"/>
              </w:rPr>
              <w:t xml:space="preserve">Switching capacity </w:t>
            </w:r>
          </w:p>
        </w:tc>
        <w:tc>
          <w:tcPr>
            <w:tcW w:w="2608" w:type="dxa"/>
            <w:gridSpan w:val="2"/>
          </w:tcPr>
          <w:p w:rsidR="00162F51" w:rsidRDefault="00162F51">
            <w:pPr>
              <w:pStyle w:val="Pa11"/>
              <w:rPr>
                <w:rFonts w:cs="Open Sans"/>
                <w:color w:val="000000"/>
                <w:sz w:val="16"/>
                <w:szCs w:val="16"/>
              </w:rPr>
            </w:pPr>
            <w:r>
              <w:rPr>
                <w:rFonts w:cs="Open Sans"/>
                <w:color w:val="000000"/>
                <w:sz w:val="16"/>
                <w:szCs w:val="16"/>
              </w:rPr>
              <w:t xml:space="preserve">104 Gbps </w:t>
            </w:r>
          </w:p>
        </w:tc>
        <w:tc>
          <w:tcPr>
            <w:tcW w:w="2608" w:type="dxa"/>
            <w:gridSpan w:val="2"/>
          </w:tcPr>
          <w:p w:rsidR="00162F51" w:rsidRDefault="00162F51">
            <w:pPr>
              <w:pStyle w:val="Pa11"/>
              <w:rPr>
                <w:rFonts w:cs="Open Sans"/>
                <w:color w:val="000000"/>
                <w:sz w:val="16"/>
                <w:szCs w:val="16"/>
              </w:rPr>
            </w:pPr>
            <w:r>
              <w:rPr>
                <w:rFonts w:cs="Open Sans"/>
                <w:color w:val="000000"/>
                <w:sz w:val="16"/>
                <w:szCs w:val="16"/>
              </w:rPr>
              <w:t xml:space="preserve">56 Gbps </w:t>
            </w:r>
          </w:p>
        </w:tc>
        <w:tc>
          <w:tcPr>
            <w:tcW w:w="2608" w:type="dxa"/>
          </w:tcPr>
          <w:p w:rsidR="00162F51" w:rsidRDefault="00162F51">
            <w:pPr>
              <w:pStyle w:val="Pa11"/>
              <w:rPr>
                <w:rFonts w:cs="Open Sans"/>
                <w:color w:val="000000"/>
                <w:sz w:val="16"/>
                <w:szCs w:val="16"/>
              </w:rPr>
            </w:pPr>
            <w:r>
              <w:rPr>
                <w:rFonts w:cs="Open Sans"/>
                <w:color w:val="000000"/>
                <w:sz w:val="16"/>
                <w:szCs w:val="16"/>
              </w:rPr>
              <w:t xml:space="preserve">20 Gbps </w:t>
            </w:r>
          </w:p>
        </w:tc>
      </w:tr>
      <w:tr w:rsidR="00162F51">
        <w:tblPrEx>
          <w:tblCellMar>
            <w:top w:w="0" w:type="dxa"/>
            <w:bottom w:w="0" w:type="dxa"/>
          </w:tblCellMar>
        </w:tblPrEx>
        <w:trPr>
          <w:trHeight w:val="105"/>
        </w:trPr>
        <w:tc>
          <w:tcPr>
            <w:tcW w:w="2608" w:type="dxa"/>
          </w:tcPr>
          <w:p w:rsidR="00162F51" w:rsidRDefault="00162F51">
            <w:pPr>
              <w:pStyle w:val="Pa11"/>
              <w:rPr>
                <w:rFonts w:cs="Open Sans"/>
                <w:color w:val="000000"/>
                <w:sz w:val="16"/>
                <w:szCs w:val="16"/>
              </w:rPr>
            </w:pPr>
            <w:r>
              <w:rPr>
                <w:rFonts w:cs="Open Sans"/>
                <w:color w:val="000000"/>
                <w:sz w:val="16"/>
                <w:szCs w:val="16"/>
              </w:rPr>
              <w:t xml:space="preserve">MAC address table size </w:t>
            </w:r>
          </w:p>
        </w:tc>
        <w:tc>
          <w:tcPr>
            <w:tcW w:w="2608" w:type="dxa"/>
            <w:gridSpan w:val="2"/>
          </w:tcPr>
          <w:p w:rsidR="00162F51" w:rsidRDefault="00162F51">
            <w:pPr>
              <w:pStyle w:val="Pa11"/>
              <w:rPr>
                <w:rFonts w:cs="Open Sans"/>
                <w:color w:val="000000"/>
                <w:sz w:val="16"/>
                <w:szCs w:val="16"/>
              </w:rPr>
            </w:pPr>
            <w:r>
              <w:rPr>
                <w:rFonts w:cs="Open Sans"/>
                <w:color w:val="000000"/>
                <w:sz w:val="16"/>
                <w:szCs w:val="16"/>
              </w:rPr>
              <w:t xml:space="preserve">16000 entries </w:t>
            </w:r>
          </w:p>
        </w:tc>
        <w:tc>
          <w:tcPr>
            <w:tcW w:w="2608" w:type="dxa"/>
            <w:gridSpan w:val="2"/>
          </w:tcPr>
          <w:p w:rsidR="00162F51" w:rsidRDefault="00162F51">
            <w:pPr>
              <w:pStyle w:val="Pa11"/>
              <w:rPr>
                <w:rFonts w:cs="Open Sans"/>
                <w:color w:val="000000"/>
                <w:sz w:val="16"/>
                <w:szCs w:val="16"/>
              </w:rPr>
            </w:pPr>
            <w:r>
              <w:rPr>
                <w:rFonts w:cs="Open Sans"/>
                <w:color w:val="000000"/>
                <w:sz w:val="16"/>
                <w:szCs w:val="16"/>
              </w:rPr>
              <w:t xml:space="preserve">16000 entries </w:t>
            </w:r>
          </w:p>
        </w:tc>
        <w:tc>
          <w:tcPr>
            <w:tcW w:w="2608" w:type="dxa"/>
          </w:tcPr>
          <w:p w:rsidR="00162F51" w:rsidRDefault="00162F51">
            <w:pPr>
              <w:pStyle w:val="Pa11"/>
              <w:rPr>
                <w:rFonts w:cs="Open Sans"/>
                <w:color w:val="000000"/>
                <w:sz w:val="16"/>
                <w:szCs w:val="16"/>
              </w:rPr>
            </w:pPr>
            <w:r>
              <w:rPr>
                <w:rFonts w:cs="Open Sans"/>
                <w:color w:val="000000"/>
                <w:sz w:val="16"/>
                <w:szCs w:val="16"/>
              </w:rPr>
              <w:t>16000 entries</w:t>
            </w:r>
          </w:p>
        </w:tc>
      </w:tr>
    </w:tbl>
    <w:p w:rsidR="005A4DAF" w:rsidRDefault="005A4DAF">
      <w:bookmarkStart w:id="0" w:name="_GoBack"/>
      <w:bookmarkEnd w:id="0"/>
    </w:p>
    <w:sectPr w:rsidR="005A4D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B3A5A1"/>
    <w:multiLevelType w:val="hybridMultilevel"/>
    <w:tmpl w:val="FA7B31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DB7E31"/>
    <w:multiLevelType w:val="hybridMultilevel"/>
    <w:tmpl w:val="D5449E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7840E49"/>
    <w:multiLevelType w:val="hybridMultilevel"/>
    <w:tmpl w:val="716DEC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0C5AE96"/>
    <w:multiLevelType w:val="hybridMultilevel"/>
    <w:tmpl w:val="068730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5815281"/>
    <w:multiLevelType w:val="hybridMultilevel"/>
    <w:tmpl w:val="D70009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C21D51F"/>
    <w:multiLevelType w:val="hybridMultilevel"/>
    <w:tmpl w:val="6F61DE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172A767"/>
    <w:multiLevelType w:val="hybridMultilevel"/>
    <w:tmpl w:val="1BE743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C5A526D"/>
    <w:multiLevelType w:val="hybridMultilevel"/>
    <w:tmpl w:val="7BE432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E909968"/>
    <w:multiLevelType w:val="hybridMultilevel"/>
    <w:tmpl w:val="1BA3D426"/>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02C6EF5"/>
    <w:multiLevelType w:val="hybridMultilevel"/>
    <w:tmpl w:val="B13D15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7BE02B"/>
    <w:multiLevelType w:val="hybridMultilevel"/>
    <w:tmpl w:val="AE9A3D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00252DC"/>
    <w:multiLevelType w:val="hybridMultilevel"/>
    <w:tmpl w:val="7C47DF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47A1CBB"/>
    <w:multiLevelType w:val="hybridMultilevel"/>
    <w:tmpl w:val="E1A083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C215EA2"/>
    <w:multiLevelType w:val="hybridMultilevel"/>
    <w:tmpl w:val="A60292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7"/>
  </w:num>
  <w:num w:numId="3">
    <w:abstractNumId w:val="6"/>
  </w:num>
  <w:num w:numId="4">
    <w:abstractNumId w:val="2"/>
  </w:num>
  <w:num w:numId="5">
    <w:abstractNumId w:val="4"/>
  </w:num>
  <w:num w:numId="6">
    <w:abstractNumId w:val="0"/>
  </w:num>
  <w:num w:numId="7">
    <w:abstractNumId w:val="3"/>
  </w:num>
  <w:num w:numId="8">
    <w:abstractNumId w:val="5"/>
  </w:num>
  <w:num w:numId="9">
    <w:abstractNumId w:val="8"/>
  </w:num>
  <w:num w:numId="10">
    <w:abstractNumId w:val="9"/>
  </w:num>
  <w:num w:numId="11">
    <w:abstractNumId w:val="13"/>
  </w:num>
  <w:num w:numId="12">
    <w:abstractNumId w:val="1"/>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F51"/>
    <w:rsid w:val="00162F51"/>
    <w:rsid w:val="005A4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8B2B8-1216-4FE3-A1A5-1FC6A45A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62F51"/>
    <w:pPr>
      <w:autoSpaceDE w:val="0"/>
      <w:autoSpaceDN w:val="0"/>
      <w:adjustRightInd w:val="0"/>
      <w:spacing w:after="0" w:line="240" w:lineRule="auto"/>
    </w:pPr>
    <w:rPr>
      <w:rFonts w:ascii="Open Sans" w:hAnsi="Open Sans" w:cs="Open Sans"/>
      <w:color w:val="000000"/>
      <w:sz w:val="24"/>
      <w:szCs w:val="24"/>
    </w:rPr>
  </w:style>
  <w:style w:type="paragraph" w:customStyle="1" w:styleId="Pa1">
    <w:name w:val="Pa1"/>
    <w:basedOn w:val="Default"/>
    <w:next w:val="Default"/>
    <w:uiPriority w:val="99"/>
    <w:rsid w:val="00162F51"/>
    <w:pPr>
      <w:spacing w:line="201" w:lineRule="atLeast"/>
    </w:pPr>
    <w:rPr>
      <w:rFonts w:cstheme="minorBidi"/>
      <w:color w:val="auto"/>
    </w:rPr>
  </w:style>
  <w:style w:type="paragraph" w:customStyle="1" w:styleId="Pa2">
    <w:name w:val="Pa2"/>
    <w:basedOn w:val="Default"/>
    <w:next w:val="Default"/>
    <w:uiPriority w:val="99"/>
    <w:rsid w:val="00162F51"/>
    <w:pPr>
      <w:spacing w:line="181" w:lineRule="atLeast"/>
    </w:pPr>
    <w:rPr>
      <w:rFonts w:cstheme="minorBidi"/>
      <w:color w:val="auto"/>
    </w:rPr>
  </w:style>
  <w:style w:type="paragraph" w:customStyle="1" w:styleId="Pa3">
    <w:name w:val="Pa3"/>
    <w:basedOn w:val="Default"/>
    <w:next w:val="Default"/>
    <w:uiPriority w:val="99"/>
    <w:rsid w:val="00162F51"/>
    <w:pPr>
      <w:spacing w:line="181" w:lineRule="atLeast"/>
    </w:pPr>
    <w:rPr>
      <w:rFonts w:cstheme="minorBidi"/>
      <w:color w:val="auto"/>
    </w:rPr>
  </w:style>
  <w:style w:type="character" w:customStyle="1" w:styleId="A4">
    <w:name w:val="A4"/>
    <w:uiPriority w:val="99"/>
    <w:rsid w:val="00162F51"/>
    <w:rPr>
      <w:rFonts w:cs="Open Sans"/>
      <w:color w:val="000000"/>
      <w:sz w:val="10"/>
      <w:szCs w:val="10"/>
    </w:rPr>
  </w:style>
  <w:style w:type="paragraph" w:customStyle="1" w:styleId="Pa9">
    <w:name w:val="Pa9"/>
    <w:basedOn w:val="Default"/>
    <w:next w:val="Default"/>
    <w:uiPriority w:val="99"/>
    <w:rsid w:val="00162F51"/>
    <w:pPr>
      <w:spacing w:line="201" w:lineRule="atLeast"/>
    </w:pPr>
    <w:rPr>
      <w:rFonts w:cstheme="minorBidi"/>
      <w:color w:val="auto"/>
    </w:rPr>
  </w:style>
  <w:style w:type="paragraph" w:customStyle="1" w:styleId="Pa10">
    <w:name w:val="Pa10"/>
    <w:basedOn w:val="Default"/>
    <w:next w:val="Default"/>
    <w:uiPriority w:val="99"/>
    <w:rsid w:val="00162F51"/>
    <w:pPr>
      <w:spacing w:line="151" w:lineRule="atLeast"/>
    </w:pPr>
    <w:rPr>
      <w:rFonts w:cstheme="minorBidi"/>
      <w:color w:val="auto"/>
    </w:rPr>
  </w:style>
  <w:style w:type="character" w:customStyle="1" w:styleId="A6">
    <w:name w:val="A6"/>
    <w:uiPriority w:val="99"/>
    <w:rsid w:val="00162F51"/>
    <w:rPr>
      <w:rFonts w:cs="Open Sans"/>
      <w:b/>
      <w:bCs/>
      <w:color w:val="000000"/>
      <w:sz w:val="8"/>
      <w:szCs w:val="8"/>
    </w:rPr>
  </w:style>
  <w:style w:type="paragraph" w:customStyle="1" w:styleId="Pa11">
    <w:name w:val="Pa11"/>
    <w:basedOn w:val="Default"/>
    <w:next w:val="Default"/>
    <w:uiPriority w:val="99"/>
    <w:rsid w:val="00162F51"/>
    <w:pPr>
      <w:spacing w:line="161" w:lineRule="atLeast"/>
    </w:pPr>
    <w:rPr>
      <w:rFonts w:cstheme="minorBidi"/>
      <w:color w:val="auto"/>
    </w:rPr>
  </w:style>
  <w:style w:type="paragraph" w:customStyle="1" w:styleId="Pa12">
    <w:name w:val="Pa12"/>
    <w:basedOn w:val="Default"/>
    <w:next w:val="Default"/>
    <w:uiPriority w:val="99"/>
    <w:rsid w:val="00162F51"/>
    <w:pPr>
      <w:spacing w:line="161" w:lineRule="atLeast"/>
    </w:pPr>
    <w:rPr>
      <w:rFonts w:cstheme="minorBidi"/>
      <w:color w:val="auto"/>
    </w:rPr>
  </w:style>
  <w:style w:type="paragraph" w:customStyle="1" w:styleId="Pa13">
    <w:name w:val="Pa13"/>
    <w:basedOn w:val="Default"/>
    <w:next w:val="Default"/>
    <w:uiPriority w:val="99"/>
    <w:rsid w:val="00162F51"/>
    <w:pPr>
      <w:spacing w:line="161" w:lineRule="atLeast"/>
    </w:pPr>
    <w:rPr>
      <w:rFonts w:cstheme="minorBidi"/>
      <w:color w:val="auto"/>
    </w:rPr>
  </w:style>
  <w:style w:type="paragraph" w:customStyle="1" w:styleId="Pa14">
    <w:name w:val="Pa14"/>
    <w:basedOn w:val="Default"/>
    <w:next w:val="Default"/>
    <w:uiPriority w:val="99"/>
    <w:rsid w:val="00162F51"/>
    <w:pPr>
      <w:spacing w:line="16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2465</Words>
  <Characters>14545</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Evžen</dc:creator>
  <cp:keywords/>
  <dc:description/>
  <cp:lastModifiedBy>Evžen</cp:lastModifiedBy>
  <cp:revision>1</cp:revision>
  <dcterms:created xsi:type="dcterms:W3CDTF">2021-07-07T12:21:00Z</dcterms:created>
  <dcterms:modified xsi:type="dcterms:W3CDTF">2021-07-07T12:25:00Z</dcterms:modified>
</cp:coreProperties>
</file>