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19AB7" w14:textId="77777777" w:rsidR="005069B4" w:rsidRPr="005069B4" w:rsidRDefault="005069B4" w:rsidP="005069B4">
      <w:pPr>
        <w:tabs>
          <w:tab w:val="right" w:pos="9072"/>
        </w:tabs>
        <w:spacing w:after="0"/>
        <w:jc w:val="center"/>
        <w:rPr>
          <w:caps/>
        </w:rPr>
      </w:pPr>
    </w:p>
    <w:p w14:paraId="2CA92E0E" w14:textId="77777777" w:rsidR="00AB4CC0" w:rsidRPr="008B5A35" w:rsidRDefault="00F0334C" w:rsidP="008B5A35">
      <w:pPr>
        <w:shd w:val="clear" w:color="auto" w:fill="D9D9D9" w:themeFill="background1" w:themeFillShade="D9"/>
        <w:tabs>
          <w:tab w:val="right" w:pos="9072"/>
        </w:tabs>
        <w:spacing w:after="0"/>
        <w:jc w:val="center"/>
        <w:rPr>
          <w:b/>
          <w:caps/>
        </w:rPr>
      </w:pPr>
      <w:r w:rsidRPr="008B5A35">
        <w:rPr>
          <w:b/>
          <w:caps/>
          <w:sz w:val="40"/>
        </w:rPr>
        <w:t>Příkazní smlouva</w:t>
      </w:r>
    </w:p>
    <w:p w14:paraId="7158A52D" w14:textId="77777777" w:rsidR="008B5A35" w:rsidRDefault="008B5A35" w:rsidP="00F0334C">
      <w:pPr>
        <w:spacing w:after="0"/>
        <w:jc w:val="both"/>
      </w:pPr>
    </w:p>
    <w:p w14:paraId="70C5A43C" w14:textId="77777777" w:rsidR="00F0334C" w:rsidRDefault="008B5A35" w:rsidP="008B5A35">
      <w:pPr>
        <w:spacing w:after="0"/>
        <w:jc w:val="center"/>
      </w:pPr>
      <w:r>
        <w:t>č</w:t>
      </w:r>
      <w:r w:rsidR="00F0334C">
        <w:t>íslo</w:t>
      </w:r>
      <w:r>
        <w:t xml:space="preserve">: </w:t>
      </w:r>
      <w:r w:rsidRPr="00E534ED">
        <w:t>…………………………………………</w:t>
      </w:r>
    </w:p>
    <w:p w14:paraId="693A796C" w14:textId="77777777" w:rsidR="00F0334C" w:rsidRDefault="00F0334C" w:rsidP="00F0334C">
      <w:pPr>
        <w:spacing w:after="0"/>
        <w:jc w:val="both"/>
      </w:pPr>
    </w:p>
    <w:p w14:paraId="0351062B" w14:textId="77777777" w:rsidR="008B5A35" w:rsidRDefault="008B5A35" w:rsidP="008B5A35">
      <w:pPr>
        <w:spacing w:after="0"/>
        <w:jc w:val="center"/>
      </w:pPr>
      <w:r>
        <w:t>u</w:t>
      </w:r>
      <w:r w:rsidR="00F0334C">
        <w:t>zavřena dle ustanovení § 2430 a násl. zák. č. 8</w:t>
      </w:r>
      <w:r>
        <w:t>9/2012 Sb., občanského zákoníku</w:t>
      </w:r>
    </w:p>
    <w:p w14:paraId="5666629B" w14:textId="77777777" w:rsidR="00F0334C" w:rsidRDefault="00F0334C" w:rsidP="008B5A35">
      <w:pPr>
        <w:spacing w:after="0"/>
        <w:jc w:val="center"/>
      </w:pPr>
      <w:r>
        <w:t>v platném znění</w:t>
      </w:r>
      <w:r w:rsidR="008B5A35">
        <w:t xml:space="preserve"> (dále jako „</w:t>
      </w:r>
      <w:r w:rsidR="00E15C51" w:rsidRPr="00016BA7">
        <w:rPr>
          <w:b/>
        </w:rPr>
        <w:t>O</w:t>
      </w:r>
      <w:r w:rsidR="008B5A35" w:rsidRPr="00016BA7">
        <w:rPr>
          <w:b/>
        </w:rPr>
        <w:t>bčanský zákoník</w:t>
      </w:r>
      <w:r w:rsidR="008B5A35">
        <w:t>“)</w:t>
      </w:r>
    </w:p>
    <w:p w14:paraId="30E1BCFD" w14:textId="77777777" w:rsidR="00F0334C" w:rsidRDefault="00F0334C" w:rsidP="00F0334C">
      <w:pPr>
        <w:spacing w:after="0"/>
        <w:jc w:val="both"/>
      </w:pPr>
    </w:p>
    <w:p w14:paraId="5F1BF6DF" w14:textId="77777777" w:rsidR="00F0334C" w:rsidRPr="002B70F1" w:rsidRDefault="00F0334C" w:rsidP="008B5A35">
      <w:pPr>
        <w:pStyle w:val="Odstavecseseznamem"/>
        <w:numPr>
          <w:ilvl w:val="0"/>
          <w:numId w:val="1"/>
        </w:numPr>
        <w:spacing w:after="0"/>
        <w:ind w:left="284" w:hanging="284"/>
        <w:jc w:val="both"/>
        <w:rPr>
          <w:b/>
        </w:rPr>
      </w:pPr>
      <w:r w:rsidRPr="002B70F1">
        <w:rPr>
          <w:b/>
        </w:rPr>
        <w:t>Příkazce</w:t>
      </w:r>
    </w:p>
    <w:p w14:paraId="4EDAB55C" w14:textId="77777777" w:rsidR="008B5A35" w:rsidRDefault="008B5A35" w:rsidP="008B5A35">
      <w:pPr>
        <w:spacing w:after="0"/>
        <w:ind w:left="284"/>
        <w:jc w:val="both"/>
      </w:pPr>
      <w:r>
        <w:t>Název: Vysoká škola polytechnická Jihlava</w:t>
      </w:r>
    </w:p>
    <w:p w14:paraId="376C56ED" w14:textId="77777777" w:rsidR="008B5A35" w:rsidRDefault="008B5A35" w:rsidP="008B5A35">
      <w:pPr>
        <w:spacing w:after="0"/>
        <w:ind w:left="284"/>
        <w:jc w:val="both"/>
      </w:pPr>
      <w:r>
        <w:t>Sídlo: Tolstého 1556/16, 586 01 Jihlava</w:t>
      </w:r>
    </w:p>
    <w:p w14:paraId="524F8708" w14:textId="77777777" w:rsidR="008B5A35" w:rsidRDefault="008B5A35" w:rsidP="008B5A35">
      <w:pPr>
        <w:spacing w:after="0"/>
        <w:ind w:left="284"/>
        <w:jc w:val="both"/>
      </w:pPr>
      <w:r>
        <w:t>Založen zákonem č. 375/2004 Sb., o zřízení Vysoké školy polytechnické Jihlava</w:t>
      </w:r>
    </w:p>
    <w:p w14:paraId="4FFC1BF1" w14:textId="70B9F632" w:rsidR="008B5A35" w:rsidRDefault="008B5A35" w:rsidP="008B5A35">
      <w:pPr>
        <w:spacing w:after="0"/>
        <w:ind w:left="284"/>
        <w:jc w:val="both"/>
      </w:pPr>
      <w:r>
        <w:t xml:space="preserve">Zastoupen: </w:t>
      </w:r>
      <w:r w:rsidR="00663BCD">
        <w:t>prof</w:t>
      </w:r>
      <w:r>
        <w:t>. MUDr. Václavem Báčou, Ph.D., rektorem</w:t>
      </w:r>
    </w:p>
    <w:p w14:paraId="15C8C4D2" w14:textId="76FE1654" w:rsidR="008B5A35" w:rsidRDefault="008B5A35" w:rsidP="008B5A35">
      <w:pPr>
        <w:spacing w:after="0"/>
        <w:ind w:left="284"/>
        <w:jc w:val="both"/>
      </w:pPr>
      <w:r>
        <w:t xml:space="preserve">Zástupce ve věcech technických: </w:t>
      </w:r>
      <w:r w:rsidR="00663BCD">
        <w:t>Dana Gotvaldová</w:t>
      </w:r>
      <w:r>
        <w:t xml:space="preserve">, vedoucí provozně technického odboru </w:t>
      </w:r>
    </w:p>
    <w:p w14:paraId="52335EB7" w14:textId="77777777" w:rsidR="008B5A35" w:rsidRDefault="008B5A35" w:rsidP="008B5A35">
      <w:pPr>
        <w:spacing w:after="0"/>
        <w:ind w:left="284"/>
        <w:jc w:val="both"/>
      </w:pPr>
      <w:r>
        <w:t>IČO: 71226401</w:t>
      </w:r>
    </w:p>
    <w:p w14:paraId="17C575B0" w14:textId="77777777" w:rsidR="008B5A35" w:rsidRDefault="008B5A35" w:rsidP="008B5A35">
      <w:pPr>
        <w:spacing w:after="0"/>
        <w:ind w:left="284"/>
        <w:jc w:val="both"/>
      </w:pPr>
      <w:r>
        <w:t>DIČ: CZ71226401</w:t>
      </w:r>
    </w:p>
    <w:p w14:paraId="4581928C" w14:textId="77777777" w:rsidR="008B5A35" w:rsidRPr="008B5A35" w:rsidRDefault="008B5A35" w:rsidP="008B5A35">
      <w:pPr>
        <w:spacing w:after="0"/>
        <w:ind w:left="284"/>
        <w:jc w:val="both"/>
        <w:rPr>
          <w:sz w:val="10"/>
        </w:rPr>
      </w:pPr>
    </w:p>
    <w:p w14:paraId="16DFE4C5" w14:textId="77777777" w:rsidR="008B5A35" w:rsidRDefault="008B5A35" w:rsidP="008B5A35">
      <w:pPr>
        <w:spacing w:after="0"/>
        <w:ind w:left="284"/>
        <w:jc w:val="both"/>
      </w:pPr>
      <w:r>
        <w:t>(dále jen „</w:t>
      </w:r>
      <w:r w:rsidR="00E15C51" w:rsidRPr="00016BA7">
        <w:rPr>
          <w:b/>
        </w:rPr>
        <w:t>P</w:t>
      </w:r>
      <w:r w:rsidRPr="00016BA7">
        <w:rPr>
          <w:b/>
        </w:rPr>
        <w:t>říkazce</w:t>
      </w:r>
      <w:r>
        <w:t>“)</w:t>
      </w:r>
    </w:p>
    <w:p w14:paraId="2658203A" w14:textId="77777777" w:rsidR="00F50906" w:rsidRDefault="00F50906" w:rsidP="008B5A35">
      <w:pPr>
        <w:spacing w:after="0"/>
        <w:jc w:val="both"/>
      </w:pPr>
    </w:p>
    <w:p w14:paraId="1DD90F90" w14:textId="77777777" w:rsidR="00F50906" w:rsidRDefault="00F50906" w:rsidP="008B5A35">
      <w:pPr>
        <w:spacing w:after="0"/>
        <w:jc w:val="both"/>
      </w:pPr>
      <w:r>
        <w:t>a</w:t>
      </w:r>
    </w:p>
    <w:p w14:paraId="2B36CD86" w14:textId="77777777" w:rsidR="00F50906" w:rsidRDefault="00F50906" w:rsidP="008B5A35">
      <w:pPr>
        <w:spacing w:after="0"/>
        <w:jc w:val="both"/>
      </w:pPr>
    </w:p>
    <w:p w14:paraId="707748B8" w14:textId="77777777" w:rsidR="00F0334C" w:rsidRPr="002B70F1" w:rsidRDefault="00F0334C" w:rsidP="008B5A35">
      <w:pPr>
        <w:pStyle w:val="Odstavecseseznamem"/>
        <w:numPr>
          <w:ilvl w:val="0"/>
          <w:numId w:val="1"/>
        </w:numPr>
        <w:spacing w:after="0"/>
        <w:ind w:left="284" w:hanging="284"/>
        <w:jc w:val="both"/>
        <w:rPr>
          <w:b/>
        </w:rPr>
      </w:pPr>
      <w:r w:rsidRPr="002B70F1">
        <w:rPr>
          <w:b/>
        </w:rPr>
        <w:t>Příkazník</w:t>
      </w:r>
    </w:p>
    <w:p w14:paraId="2B2DC025" w14:textId="582DC90B" w:rsidR="00F0334C" w:rsidRPr="00CA466D" w:rsidRDefault="008B5A35" w:rsidP="005069B4">
      <w:pPr>
        <w:tabs>
          <w:tab w:val="right" w:pos="7938"/>
        </w:tabs>
        <w:spacing w:after="0"/>
        <w:ind w:left="284"/>
        <w:jc w:val="both"/>
      </w:pPr>
      <w:r w:rsidRPr="00CA466D">
        <w:t>Název:</w:t>
      </w:r>
      <w:r w:rsidR="00DF233A" w:rsidRPr="00CA466D">
        <w:t xml:space="preserve"> </w:t>
      </w:r>
      <w:r w:rsidR="00E534ED" w:rsidRPr="00CA466D">
        <w:t>Petr Š</w:t>
      </w:r>
      <w:r w:rsidR="00CA466D">
        <w:t>ť</w:t>
      </w:r>
      <w:r w:rsidR="00E534ED" w:rsidRPr="00CA466D">
        <w:t>astný</w:t>
      </w:r>
    </w:p>
    <w:p w14:paraId="15310451" w14:textId="7295CF03" w:rsidR="008B5A35" w:rsidRPr="00CA466D" w:rsidRDefault="00DF233A" w:rsidP="00CA466D">
      <w:pPr>
        <w:tabs>
          <w:tab w:val="right" w:pos="7938"/>
        </w:tabs>
        <w:spacing w:after="0"/>
        <w:ind w:left="284"/>
        <w:jc w:val="both"/>
      </w:pPr>
      <w:r w:rsidRPr="00CA466D">
        <w:t>Sídlo:</w:t>
      </w:r>
      <w:r w:rsidR="00E534ED" w:rsidRPr="00CA466D" w:rsidDel="00E534ED">
        <w:t xml:space="preserve"> </w:t>
      </w:r>
      <w:r w:rsidR="00E534ED" w:rsidRPr="00CA466D">
        <w:t>Okružní 4177/9, 586 01 Jihlava</w:t>
      </w:r>
    </w:p>
    <w:p w14:paraId="147F45BC" w14:textId="5EE0C91B" w:rsidR="008B5A35" w:rsidRPr="00CA466D" w:rsidRDefault="008B5A35" w:rsidP="005069B4">
      <w:pPr>
        <w:tabs>
          <w:tab w:val="right" w:pos="7938"/>
        </w:tabs>
        <w:spacing w:after="0"/>
        <w:ind w:left="284"/>
        <w:jc w:val="both"/>
      </w:pPr>
      <w:r w:rsidRPr="00CA466D">
        <w:t>Zastoupený:</w:t>
      </w:r>
      <w:r w:rsidR="005069B4" w:rsidRPr="00CA466D">
        <w:t xml:space="preserve"> </w:t>
      </w:r>
      <w:r w:rsidR="00E534ED" w:rsidRPr="00CA466D">
        <w:t>Petr Š</w:t>
      </w:r>
      <w:r w:rsidR="00CA466D">
        <w:t>ť</w:t>
      </w:r>
      <w:r w:rsidR="00E534ED" w:rsidRPr="00CA466D">
        <w:t>astný</w:t>
      </w:r>
    </w:p>
    <w:p w14:paraId="71A2FA83" w14:textId="56C5CAFC" w:rsidR="008B5A35" w:rsidRPr="00CA466D" w:rsidRDefault="008B5A35" w:rsidP="005069B4">
      <w:pPr>
        <w:tabs>
          <w:tab w:val="right" w:pos="7938"/>
        </w:tabs>
        <w:spacing w:after="0"/>
        <w:ind w:left="284"/>
        <w:jc w:val="both"/>
      </w:pPr>
      <w:r w:rsidRPr="00CA466D">
        <w:t>IČO:</w:t>
      </w:r>
      <w:r w:rsidR="005069B4" w:rsidRPr="00CA466D">
        <w:t xml:space="preserve"> </w:t>
      </w:r>
      <w:r w:rsidR="00E534ED" w:rsidRPr="00CA466D">
        <w:t>64345131</w:t>
      </w:r>
    </w:p>
    <w:p w14:paraId="14715CCB" w14:textId="1E8661BA" w:rsidR="008B5A35" w:rsidRPr="00CA466D" w:rsidRDefault="008B5A35" w:rsidP="005069B4">
      <w:pPr>
        <w:tabs>
          <w:tab w:val="right" w:pos="7938"/>
        </w:tabs>
        <w:spacing w:after="0"/>
        <w:ind w:left="284"/>
        <w:jc w:val="both"/>
      </w:pPr>
      <w:r w:rsidRPr="00CA466D">
        <w:t>DIČ:</w:t>
      </w:r>
      <w:r w:rsidR="005069B4" w:rsidRPr="00CA466D">
        <w:t xml:space="preserve"> </w:t>
      </w:r>
      <w:r w:rsidR="00E534ED" w:rsidRPr="00CA466D">
        <w:t>CZ5607031177</w:t>
      </w:r>
    </w:p>
    <w:p w14:paraId="5C018C1F" w14:textId="5D18493E" w:rsidR="003748FF" w:rsidRPr="00CA466D" w:rsidRDefault="003748FF" w:rsidP="005069B4">
      <w:pPr>
        <w:tabs>
          <w:tab w:val="right" w:pos="7938"/>
        </w:tabs>
        <w:spacing w:after="0"/>
        <w:ind w:left="284"/>
        <w:jc w:val="both"/>
      </w:pPr>
      <w:r w:rsidRPr="00CA466D">
        <w:t>Zápi</w:t>
      </w:r>
      <w:r w:rsidR="00DF233A" w:rsidRPr="00CA466D">
        <w:t>s v </w:t>
      </w:r>
      <w:r w:rsidR="00E534ED" w:rsidRPr="00CA466D">
        <w:t>Ž</w:t>
      </w:r>
      <w:r w:rsidR="00DF233A" w:rsidRPr="00CA466D">
        <w:t>R:</w:t>
      </w:r>
      <w:r w:rsidR="00CA466D">
        <w:t xml:space="preserve"> </w:t>
      </w:r>
      <w:r w:rsidR="00E534ED" w:rsidRPr="00CA466D">
        <w:t>Magistrát města Jihlavy, živnostenský úřad, vznik 25.3.1996</w:t>
      </w:r>
    </w:p>
    <w:p w14:paraId="07C4FFAA" w14:textId="77777777" w:rsidR="00F50906" w:rsidRPr="00CA466D" w:rsidRDefault="00F50906" w:rsidP="008B5A35">
      <w:pPr>
        <w:spacing w:after="0"/>
        <w:ind w:left="284"/>
        <w:jc w:val="both"/>
        <w:rPr>
          <w:sz w:val="10"/>
        </w:rPr>
      </w:pPr>
      <w:bookmarkStart w:id="0" w:name="_GoBack"/>
      <w:bookmarkEnd w:id="0"/>
    </w:p>
    <w:p w14:paraId="2B90D7A7" w14:textId="77777777" w:rsidR="00F50906" w:rsidRDefault="00F50906" w:rsidP="008B5A35">
      <w:pPr>
        <w:spacing w:after="0"/>
        <w:ind w:left="284"/>
        <w:jc w:val="both"/>
      </w:pPr>
      <w:r w:rsidRPr="00CA466D">
        <w:t>(dále jen „</w:t>
      </w:r>
      <w:r w:rsidR="00E15C51" w:rsidRPr="00CA466D">
        <w:rPr>
          <w:b/>
        </w:rPr>
        <w:t>Příkazník</w:t>
      </w:r>
      <w:r w:rsidRPr="00CA466D">
        <w:t>“)</w:t>
      </w:r>
    </w:p>
    <w:p w14:paraId="6EADF2AA" w14:textId="77777777" w:rsidR="008B5A35" w:rsidRDefault="008B5A35" w:rsidP="00F0334C">
      <w:pPr>
        <w:spacing w:after="0"/>
        <w:jc w:val="both"/>
      </w:pPr>
    </w:p>
    <w:p w14:paraId="22434B29" w14:textId="77777777" w:rsidR="00F50906" w:rsidRDefault="00F50906" w:rsidP="00F0334C">
      <w:pPr>
        <w:spacing w:after="0"/>
        <w:jc w:val="both"/>
      </w:pPr>
    </w:p>
    <w:p w14:paraId="0AA730D9" w14:textId="77777777" w:rsidR="00F0334C" w:rsidRDefault="00F0334C" w:rsidP="00147F29">
      <w:pPr>
        <w:spacing w:after="0"/>
        <w:ind w:left="284"/>
        <w:jc w:val="both"/>
      </w:pPr>
      <w:r>
        <w:t>Výše uvedení členové statutárních orgánů prohlašují, že podle stanov</w:t>
      </w:r>
      <w:r w:rsidR="004F5F7D">
        <w:t>,</w:t>
      </w:r>
      <w:r>
        <w:t xml:space="preserve"> zákona, společenské smlouvy nebo jiného vnitřního předpisu jsou oprávněni tuto smlouvu podepsat a k platnosti smlouvy není třeba podpisu jiných osob.</w:t>
      </w:r>
    </w:p>
    <w:p w14:paraId="4B09BD36" w14:textId="77777777" w:rsidR="00F50906" w:rsidRDefault="00F50906" w:rsidP="00F0334C">
      <w:pPr>
        <w:spacing w:after="0"/>
        <w:jc w:val="both"/>
      </w:pPr>
    </w:p>
    <w:p w14:paraId="4FACAC4A" w14:textId="77777777" w:rsidR="00E15C51" w:rsidRDefault="00E15C51" w:rsidP="00E15C51">
      <w:pPr>
        <w:spacing w:after="0"/>
        <w:ind w:left="284"/>
        <w:jc w:val="both"/>
      </w:pPr>
      <w:r>
        <w:t>(Příkazce a Příkazník dále společně jako „</w:t>
      </w:r>
      <w:r w:rsidRPr="00016BA7">
        <w:rPr>
          <w:b/>
        </w:rPr>
        <w:t>Smluvní strany</w:t>
      </w:r>
      <w:r>
        <w:t>“ a jednotlivě jako „</w:t>
      </w:r>
      <w:r w:rsidRPr="00016BA7">
        <w:rPr>
          <w:b/>
        </w:rPr>
        <w:t>Smluvní strana</w:t>
      </w:r>
      <w:r>
        <w:t>“)</w:t>
      </w:r>
    </w:p>
    <w:p w14:paraId="2E5A6D66" w14:textId="77777777" w:rsidR="00E15C51" w:rsidRDefault="00E15C51" w:rsidP="00F0334C">
      <w:pPr>
        <w:spacing w:after="0"/>
        <w:jc w:val="both"/>
        <w:rPr>
          <w:b/>
          <w:sz w:val="28"/>
          <w:szCs w:val="28"/>
        </w:rPr>
      </w:pPr>
      <w:r w:rsidRPr="00016BA7">
        <w:rPr>
          <w:b/>
          <w:sz w:val="28"/>
          <w:szCs w:val="28"/>
        </w:rPr>
        <w:t>SMLUVNÍ STRANY SE DOHODLY NA NÁSLEDUJÍCÍM:</w:t>
      </w:r>
    </w:p>
    <w:p w14:paraId="5E23A5B7" w14:textId="77777777" w:rsidR="00E15C51" w:rsidRPr="00016BA7" w:rsidRDefault="00E15C51" w:rsidP="00F0334C">
      <w:pPr>
        <w:spacing w:after="0"/>
        <w:jc w:val="both"/>
        <w:rPr>
          <w:b/>
          <w:sz w:val="28"/>
          <w:szCs w:val="28"/>
        </w:rPr>
      </w:pPr>
    </w:p>
    <w:p w14:paraId="18993825" w14:textId="77777777" w:rsidR="00E15C51" w:rsidRPr="00016BA7" w:rsidRDefault="00E15C51" w:rsidP="00016BA7">
      <w:pPr>
        <w:pStyle w:val="Odstavecseseznamem"/>
        <w:numPr>
          <w:ilvl w:val="0"/>
          <w:numId w:val="2"/>
        </w:numPr>
        <w:shd w:val="clear" w:color="auto" w:fill="D9D9D9" w:themeFill="background1" w:themeFillShade="D9"/>
        <w:tabs>
          <w:tab w:val="right" w:pos="9072"/>
        </w:tabs>
        <w:spacing w:after="0"/>
        <w:ind w:left="567" w:hanging="567"/>
        <w:jc w:val="both"/>
        <w:rPr>
          <w:b/>
          <w:caps/>
          <w:sz w:val="28"/>
        </w:rPr>
      </w:pPr>
      <w:r>
        <w:rPr>
          <w:b/>
          <w:caps/>
          <w:sz w:val="28"/>
        </w:rPr>
        <w:t>vYMEZENÍ NĚKTERÝCH POJMŮ</w:t>
      </w:r>
    </w:p>
    <w:p w14:paraId="490BB50A" w14:textId="77777777" w:rsidR="00E15C51" w:rsidRDefault="00E15C51" w:rsidP="00F0334C">
      <w:pPr>
        <w:spacing w:after="0"/>
        <w:jc w:val="both"/>
      </w:pPr>
    </w:p>
    <w:p w14:paraId="612D130D" w14:textId="77777777" w:rsidR="00E15C51" w:rsidRDefault="00E15C51" w:rsidP="00016BA7">
      <w:pPr>
        <w:pStyle w:val="Odstavecseseznamem"/>
        <w:ind w:left="284"/>
        <w:contextualSpacing w:val="0"/>
        <w:jc w:val="both"/>
      </w:pPr>
      <w:r w:rsidRPr="001F3A5C">
        <w:t xml:space="preserve">Pokud z kontextu nevyplývá jednoznačně jinak, mají v této Smlouvě následující slova a slovní spojení, pokud jsou psána </w:t>
      </w:r>
      <w:r w:rsidR="004F5F7D">
        <w:t xml:space="preserve">s </w:t>
      </w:r>
      <w:r w:rsidRPr="001F3A5C">
        <w:t xml:space="preserve">velkými </w:t>
      </w:r>
      <w:r w:rsidR="004F5F7D">
        <w:t xml:space="preserve">počátečními </w:t>
      </w:r>
      <w:r w:rsidRPr="001F3A5C">
        <w:t>písmeny, následující významy:</w:t>
      </w:r>
    </w:p>
    <w:p w14:paraId="1940D26F" w14:textId="1EB535B7" w:rsidR="00A559BF" w:rsidRDefault="00A559BF" w:rsidP="00016BA7">
      <w:pPr>
        <w:pStyle w:val="Odstavecseseznamem"/>
        <w:ind w:left="284"/>
        <w:contextualSpacing w:val="0"/>
        <w:jc w:val="both"/>
      </w:pPr>
      <w:r w:rsidRPr="006E2502">
        <w:rPr>
          <w:b/>
        </w:rPr>
        <w:lastRenderedPageBreak/>
        <w:t xml:space="preserve">Architektem </w:t>
      </w:r>
      <w:r w:rsidRPr="00375DE7">
        <w:t xml:space="preserve">se rozumí </w:t>
      </w:r>
      <w:r>
        <w:t>společnost</w:t>
      </w:r>
      <w:r w:rsidRPr="00375DE7">
        <w:t xml:space="preserve"> </w:t>
      </w:r>
      <w:proofErr w:type="spellStart"/>
      <w:r w:rsidR="00187B14" w:rsidRPr="006D387A">
        <w:t>Artprojekt</w:t>
      </w:r>
      <w:proofErr w:type="spellEnd"/>
      <w:r w:rsidR="00187B14" w:rsidRPr="006D387A">
        <w:t xml:space="preserve">  Jihlava spol. s r.o., IČ: 25558692, se sídlem: </w:t>
      </w:r>
      <w:r w:rsidR="00187B14">
        <w:t>Minoritské náměstí 11, Jihlava 586 01</w:t>
      </w:r>
      <w:r w:rsidRPr="00375DE7">
        <w:t>,</w:t>
      </w:r>
      <w:r>
        <w:t xml:space="preserve"> a osoby, které uveden</w:t>
      </w:r>
      <w:r w:rsidR="004F5F7D">
        <w:t>á</w:t>
      </w:r>
      <w:r>
        <w:t xml:space="preserve"> společnost pověří konkrétními úkoly v rámci </w:t>
      </w:r>
      <w:r w:rsidR="004F5F7D">
        <w:t>S</w:t>
      </w:r>
      <w:r>
        <w:t>tavby</w:t>
      </w:r>
      <w:r w:rsidRPr="00375DE7">
        <w:t>, případně jiný subjekt, který podle potřeby určí Příkazce;</w:t>
      </w:r>
    </w:p>
    <w:p w14:paraId="66D5B7B3" w14:textId="77777777" w:rsidR="00A559BF" w:rsidRPr="00016BA7" w:rsidRDefault="00A559BF" w:rsidP="00016BA7">
      <w:pPr>
        <w:pStyle w:val="Odstavecseseznamem"/>
        <w:ind w:left="284"/>
        <w:contextualSpacing w:val="0"/>
        <w:jc w:val="both"/>
      </w:pPr>
      <w:r w:rsidRPr="00A559BF">
        <w:rPr>
          <w:b/>
        </w:rPr>
        <w:t xml:space="preserve">Dodavateli </w:t>
      </w:r>
      <w:r w:rsidRPr="00016BA7">
        <w:t>se rozumí osoby se souhlasem Příkazce provádějící stavební nebo jiné činnosti na Stavbě, nebo dodávající materiály a potřebné vybavení k provádění jakékoli části Stavby;</w:t>
      </w:r>
    </w:p>
    <w:p w14:paraId="2FF543E4" w14:textId="77777777" w:rsidR="00A559BF" w:rsidRPr="00891C46" w:rsidRDefault="00A559BF" w:rsidP="00016BA7">
      <w:pPr>
        <w:pStyle w:val="Odstavecseseznamem"/>
        <w:ind w:left="284"/>
        <w:contextualSpacing w:val="0"/>
        <w:jc w:val="both"/>
      </w:pPr>
      <w:r>
        <w:rPr>
          <w:b/>
        </w:rPr>
        <w:t xml:space="preserve">Odměnou </w:t>
      </w:r>
      <w:r>
        <w:t xml:space="preserve">se rozumí sjednaná úplata za provedení technického dozoru podle této Smlouvy ve výši </w:t>
      </w:r>
      <w:r w:rsidRPr="001743F6">
        <w:t>podle článku V. této Smlouvy;</w:t>
      </w:r>
    </w:p>
    <w:p w14:paraId="6F3A50F3" w14:textId="2EF1131F" w:rsidR="00A559BF" w:rsidRDefault="00A559BF" w:rsidP="00016BA7">
      <w:pPr>
        <w:pStyle w:val="Odstavecseseznamem"/>
        <w:ind w:left="284"/>
        <w:contextualSpacing w:val="0"/>
        <w:jc w:val="both"/>
      </w:pPr>
      <w:r w:rsidRPr="00891C46">
        <w:rPr>
          <w:b/>
        </w:rPr>
        <w:t xml:space="preserve">Prováděcí dokumentací </w:t>
      </w:r>
      <w:r w:rsidRPr="00375DE7">
        <w:t xml:space="preserve">se rozumí veškeré technické podklady pro provedení Stavby především </w:t>
      </w:r>
      <w:r w:rsidRPr="001743F6">
        <w:t xml:space="preserve">projektová dokumentace Stavby vypracovaná Architektem pod zakázkovým číslem </w:t>
      </w:r>
      <w:r w:rsidR="006D387A">
        <w:t>06-13-RP</w:t>
      </w:r>
      <w:r w:rsidRPr="001743F6">
        <w:t>, která tvoří přílohu č. 1 této Smlouvy, obsahující</w:t>
      </w:r>
      <w:r w:rsidRPr="00375DE7">
        <w:t xml:space="preserve"> detailní informace a zákresy technologického provedení Stavby, přesné rozměry jednotlivých komponentů Stavby a částí Stavby a informace o druhu, kvalitě, kvantitě a ceně použitých vstupů;</w:t>
      </w:r>
    </w:p>
    <w:p w14:paraId="2B40734A" w14:textId="77777777" w:rsidR="00375DE7" w:rsidRDefault="00375DE7" w:rsidP="00016BA7">
      <w:pPr>
        <w:pStyle w:val="Odstavecseseznamem"/>
        <w:ind w:left="284"/>
        <w:contextualSpacing w:val="0"/>
        <w:jc w:val="both"/>
      </w:pPr>
      <w:r w:rsidRPr="00016BA7">
        <w:rPr>
          <w:b/>
        </w:rPr>
        <w:t xml:space="preserve">Smlouvou </w:t>
      </w:r>
      <w:r>
        <w:t xml:space="preserve">se rozumí tato příkazní smlouva na výkon technického dozoru ve znění případných dodatků a všechny její přílohy; </w:t>
      </w:r>
    </w:p>
    <w:p w14:paraId="62939ED8" w14:textId="3967E7BD" w:rsidR="00375DE7" w:rsidRDefault="00375DE7" w:rsidP="00016BA7">
      <w:pPr>
        <w:pStyle w:val="Odstavecseseznamem"/>
        <w:ind w:left="284"/>
        <w:contextualSpacing w:val="0"/>
        <w:jc w:val="both"/>
      </w:pPr>
      <w:r w:rsidRPr="00016BA7">
        <w:rPr>
          <w:b/>
        </w:rPr>
        <w:t>Stavbou</w:t>
      </w:r>
      <w:r>
        <w:t xml:space="preserve"> se rozumí </w:t>
      </w:r>
      <w:r w:rsidRPr="00375DE7">
        <w:t xml:space="preserve">stavební </w:t>
      </w:r>
      <w:r w:rsidR="00D72BD4">
        <w:t>práce</w:t>
      </w:r>
      <w:r w:rsidR="00485547" w:rsidRPr="001743F6">
        <w:t xml:space="preserve"> </w:t>
      </w:r>
      <w:r w:rsidR="00D72BD4">
        <w:t xml:space="preserve">a výsledek těchto stavebních prací </w:t>
      </w:r>
      <w:r w:rsidR="00485547" w:rsidRPr="001743F6">
        <w:t xml:space="preserve">v rámci akce </w:t>
      </w:r>
      <w:r w:rsidR="006D387A" w:rsidRPr="006D387A">
        <w:t>Obnova fasád – etapa 2. – Fasády vnější (uliční)“ a „VŠPJ – Obnova fasád – etapa 1. – Fasády vnitřní (dvorní)“, identifikační číslo EDS 133D22V000001</w:t>
      </w:r>
      <w:r w:rsidR="001743F6" w:rsidRPr="001743F6">
        <w:rPr>
          <w:rFonts w:ascii="Calibri" w:hAnsi="Calibri" w:cs="Calibri"/>
        </w:rPr>
        <w:t xml:space="preserve">, </w:t>
      </w:r>
      <w:r w:rsidR="00D72BD4" w:rsidRPr="00375DE7">
        <w:t xml:space="preserve">které zahrnují </w:t>
      </w:r>
      <w:r w:rsidR="006D387A" w:rsidRPr="006D387A">
        <w:rPr>
          <w:rFonts w:ascii="Calibri" w:hAnsi="Calibri" w:cs="Calibri"/>
        </w:rPr>
        <w:t xml:space="preserve">stavební práce spočívající v obnově vnějších </w:t>
      </w:r>
      <w:r w:rsidR="00853C9F">
        <w:rPr>
          <w:rFonts w:ascii="Calibri" w:hAnsi="Calibri" w:cs="Calibri"/>
        </w:rPr>
        <w:t xml:space="preserve">a vnitřních </w:t>
      </w:r>
      <w:r w:rsidR="006D387A" w:rsidRPr="006D387A">
        <w:rPr>
          <w:rFonts w:ascii="Calibri" w:hAnsi="Calibri" w:cs="Calibri"/>
        </w:rPr>
        <w:t>fasád a další s tím související činnosti dle projektové dokumentace</w:t>
      </w:r>
      <w:r w:rsidR="006D387A" w:rsidRPr="00AC668A">
        <w:rPr>
          <w:rFonts w:ascii="Calibri" w:hAnsi="Calibri" w:cs="Calibri"/>
        </w:rPr>
        <w:t xml:space="preserve"> </w:t>
      </w:r>
      <w:r w:rsidR="006D387A">
        <w:rPr>
          <w:rFonts w:ascii="Calibri" w:hAnsi="Calibri" w:cs="Calibri"/>
        </w:rPr>
        <w:t>stávající budovy č.p. 1556</w:t>
      </w:r>
      <w:r w:rsidR="006D387A" w:rsidRPr="006D387A">
        <w:rPr>
          <w:rFonts w:ascii="Calibri" w:hAnsi="Calibri" w:cs="Calibri"/>
        </w:rPr>
        <w:t xml:space="preserve"> </w:t>
      </w:r>
      <w:r w:rsidR="001743F6" w:rsidRPr="00AC668A">
        <w:rPr>
          <w:rFonts w:ascii="Calibri" w:hAnsi="Calibri" w:cs="Calibri"/>
        </w:rPr>
        <w:t>stojící na p</w:t>
      </w:r>
      <w:r w:rsidR="001743F6">
        <w:rPr>
          <w:rFonts w:ascii="Calibri" w:hAnsi="Calibri" w:cs="Calibri"/>
        </w:rPr>
        <w:t>ozemku p.</w:t>
      </w:r>
      <w:r w:rsidR="00CA466D">
        <w:rPr>
          <w:rFonts w:ascii="Calibri" w:hAnsi="Calibri" w:cs="Calibri"/>
        </w:rPr>
        <w:t xml:space="preserve"> </w:t>
      </w:r>
      <w:r w:rsidR="001743F6">
        <w:rPr>
          <w:rFonts w:ascii="Calibri" w:hAnsi="Calibri" w:cs="Calibri"/>
        </w:rPr>
        <w:t>č. 3214 v k.</w:t>
      </w:r>
      <w:r w:rsidR="00CA466D">
        <w:rPr>
          <w:rFonts w:ascii="Calibri" w:hAnsi="Calibri" w:cs="Calibri"/>
        </w:rPr>
        <w:t xml:space="preserve"> </w:t>
      </w:r>
      <w:proofErr w:type="spellStart"/>
      <w:r w:rsidR="001743F6">
        <w:rPr>
          <w:rFonts w:ascii="Calibri" w:hAnsi="Calibri" w:cs="Calibri"/>
        </w:rPr>
        <w:t>ú.</w:t>
      </w:r>
      <w:proofErr w:type="spellEnd"/>
      <w:r w:rsidR="00CA466D">
        <w:rPr>
          <w:rFonts w:ascii="Calibri" w:hAnsi="Calibri" w:cs="Calibri"/>
        </w:rPr>
        <w:t xml:space="preserve"> </w:t>
      </w:r>
      <w:r w:rsidR="001743F6">
        <w:rPr>
          <w:rFonts w:ascii="Calibri" w:hAnsi="Calibri" w:cs="Calibri"/>
        </w:rPr>
        <w:t xml:space="preserve"> Jihlava</w:t>
      </w:r>
      <w:r w:rsidR="001743F6" w:rsidRPr="00D81B03">
        <w:rPr>
          <w:rFonts w:ascii="Calibri" w:hAnsi="Calibri" w:cs="Calibri"/>
        </w:rPr>
        <w:t>,</w:t>
      </w:r>
      <w:r>
        <w:t xml:space="preserve"> přičemž</w:t>
      </w:r>
      <w:r w:rsidRPr="00375DE7">
        <w:t xml:space="preserve"> </w:t>
      </w:r>
      <w:r>
        <w:t>p</w:t>
      </w:r>
      <w:r w:rsidRPr="00375DE7">
        <w:t>řesný rozsah</w:t>
      </w:r>
      <w:r>
        <w:t xml:space="preserve"> Stavby</w:t>
      </w:r>
      <w:r w:rsidRPr="00375DE7">
        <w:t xml:space="preserve"> je patrný z</w:t>
      </w:r>
      <w:r>
        <w:t> Prováděcí dokumentace;</w:t>
      </w:r>
    </w:p>
    <w:p w14:paraId="5441B0D0" w14:textId="77777777" w:rsidR="00A559BF" w:rsidRDefault="00A559BF" w:rsidP="00016BA7">
      <w:pPr>
        <w:pStyle w:val="Odstavecseseznamem"/>
        <w:ind w:left="284"/>
        <w:contextualSpacing w:val="0"/>
        <w:jc w:val="both"/>
      </w:pPr>
      <w:r w:rsidRPr="00016BA7">
        <w:rPr>
          <w:b/>
        </w:rPr>
        <w:t xml:space="preserve">Zhotovitelem </w:t>
      </w:r>
      <w:r>
        <w:t xml:space="preserve">se rozumí </w:t>
      </w:r>
      <w:r w:rsidR="00654A19">
        <w:t>hlavní dodavatel stavebních prací určený Příkazcem.</w:t>
      </w:r>
    </w:p>
    <w:p w14:paraId="7D1B56E4" w14:textId="77777777" w:rsidR="00066018" w:rsidRDefault="00066018" w:rsidP="00016BA7">
      <w:pPr>
        <w:pStyle w:val="Odstavecseseznamem"/>
        <w:spacing w:after="0"/>
        <w:ind w:left="284"/>
        <w:jc w:val="both"/>
      </w:pPr>
    </w:p>
    <w:p w14:paraId="1CE16D3B" w14:textId="77777777" w:rsidR="00F0334C" w:rsidRPr="008B5A35" w:rsidRDefault="00F0334C" w:rsidP="008B5A35">
      <w:pPr>
        <w:pStyle w:val="Odstavecseseznamem"/>
        <w:numPr>
          <w:ilvl w:val="0"/>
          <w:numId w:val="2"/>
        </w:numPr>
        <w:shd w:val="clear" w:color="auto" w:fill="D9D9D9" w:themeFill="background1" w:themeFillShade="D9"/>
        <w:tabs>
          <w:tab w:val="right" w:pos="9072"/>
        </w:tabs>
        <w:spacing w:after="0"/>
        <w:ind w:left="567" w:hanging="567"/>
        <w:jc w:val="both"/>
        <w:rPr>
          <w:b/>
          <w:caps/>
          <w:sz w:val="28"/>
        </w:rPr>
      </w:pPr>
      <w:r w:rsidRPr="008B5A35">
        <w:rPr>
          <w:b/>
          <w:caps/>
          <w:sz w:val="28"/>
        </w:rPr>
        <w:t>Předmět smlouvy</w:t>
      </w:r>
      <w:r w:rsidR="008B5A35">
        <w:rPr>
          <w:b/>
          <w:caps/>
          <w:sz w:val="28"/>
        </w:rPr>
        <w:tab/>
      </w:r>
    </w:p>
    <w:p w14:paraId="0F28226A" w14:textId="77777777" w:rsidR="00E15C51" w:rsidRDefault="00E15C51" w:rsidP="00016BA7">
      <w:pPr>
        <w:pStyle w:val="Odstavecseseznamem"/>
        <w:spacing w:after="0"/>
        <w:ind w:left="284"/>
        <w:jc w:val="both"/>
      </w:pPr>
    </w:p>
    <w:p w14:paraId="11BCF5E8" w14:textId="77777777" w:rsidR="00375DE7" w:rsidRDefault="00375DE7" w:rsidP="00016BA7">
      <w:pPr>
        <w:pStyle w:val="Odstavecseseznamem"/>
        <w:numPr>
          <w:ilvl w:val="0"/>
          <w:numId w:val="3"/>
        </w:numPr>
        <w:ind w:left="284" w:hanging="284"/>
        <w:contextualSpacing w:val="0"/>
        <w:jc w:val="both"/>
      </w:pPr>
      <w:r>
        <w:t>Příkazník</w:t>
      </w:r>
      <w:r w:rsidRPr="007D5723">
        <w:t xml:space="preserve"> se zavazuje, že v rozsahu dohodnutém v této </w:t>
      </w:r>
      <w:r>
        <w:t>S</w:t>
      </w:r>
      <w:r w:rsidRPr="007D5723">
        <w:t>mlou</w:t>
      </w:r>
      <w:r>
        <w:t>vě a za podmínek v ní uvedených</w:t>
      </w:r>
      <w:r w:rsidRPr="007D5723">
        <w:t xml:space="preserve"> pro </w:t>
      </w:r>
      <w:r>
        <w:t>Příkazce</w:t>
      </w:r>
      <w:r w:rsidRPr="007D5723">
        <w:t xml:space="preserve"> na jeho účet a jeho jménem vykoná technický dozor při provádění </w:t>
      </w:r>
      <w:r>
        <w:t>S</w:t>
      </w:r>
      <w:r w:rsidRPr="007D5723">
        <w:t>tavby</w:t>
      </w:r>
      <w:r>
        <w:t>.</w:t>
      </w:r>
    </w:p>
    <w:p w14:paraId="19327E01" w14:textId="77777777" w:rsidR="00375DE7" w:rsidRDefault="00375DE7" w:rsidP="00016BA7">
      <w:pPr>
        <w:pStyle w:val="Odstavecseseznamem"/>
        <w:numPr>
          <w:ilvl w:val="0"/>
          <w:numId w:val="3"/>
        </w:numPr>
        <w:ind w:left="284" w:hanging="284"/>
        <w:contextualSpacing w:val="0"/>
        <w:jc w:val="both"/>
      </w:pPr>
      <w:r>
        <w:t xml:space="preserve">Příkazce je povinen předat včas Příkazníkovi veškeré podklady, doklady a informace nutné k výkonu činnosti podle této Smlouvy a zaplatit Příkazníkovi za </w:t>
      </w:r>
      <w:r w:rsidRPr="007D5723">
        <w:t xml:space="preserve">vykonání a zařízení ujednaných činností </w:t>
      </w:r>
      <w:r w:rsidR="00485547">
        <w:t>Odměnu</w:t>
      </w:r>
      <w:r w:rsidRPr="007D5723">
        <w:t>.</w:t>
      </w:r>
    </w:p>
    <w:p w14:paraId="4118B319" w14:textId="77777777" w:rsidR="00E15C51" w:rsidRPr="00016BA7" w:rsidRDefault="00485547" w:rsidP="00016BA7">
      <w:pPr>
        <w:pStyle w:val="Odstavecseseznamem"/>
        <w:keepNext/>
        <w:numPr>
          <w:ilvl w:val="0"/>
          <w:numId w:val="2"/>
        </w:numPr>
        <w:shd w:val="clear" w:color="auto" w:fill="D9D9D9" w:themeFill="background1" w:themeFillShade="D9"/>
        <w:tabs>
          <w:tab w:val="right" w:pos="9072"/>
        </w:tabs>
        <w:spacing w:after="0"/>
        <w:ind w:left="567" w:hanging="567"/>
        <w:jc w:val="both"/>
        <w:rPr>
          <w:b/>
          <w:caps/>
          <w:sz w:val="28"/>
        </w:rPr>
      </w:pPr>
      <w:r>
        <w:rPr>
          <w:b/>
          <w:caps/>
          <w:sz w:val="28"/>
        </w:rPr>
        <w:t>technický dozor</w:t>
      </w:r>
    </w:p>
    <w:p w14:paraId="6B9B8B8A" w14:textId="77777777" w:rsidR="00E15C51" w:rsidRDefault="00E15C51" w:rsidP="00016BA7">
      <w:pPr>
        <w:pStyle w:val="Odstavecseseznamem"/>
        <w:keepNext/>
        <w:spacing w:after="0"/>
        <w:ind w:left="284"/>
        <w:jc w:val="both"/>
      </w:pPr>
    </w:p>
    <w:p w14:paraId="49451595" w14:textId="77777777" w:rsidR="00F0334C" w:rsidRPr="00F63DCC" w:rsidRDefault="00485547" w:rsidP="00016BA7">
      <w:pPr>
        <w:pStyle w:val="Odstavecseseznamem"/>
        <w:numPr>
          <w:ilvl w:val="0"/>
          <w:numId w:val="12"/>
        </w:numPr>
        <w:tabs>
          <w:tab w:val="left" w:pos="2694"/>
          <w:tab w:val="right" w:pos="9072"/>
        </w:tabs>
        <w:ind w:left="284" w:hanging="284"/>
        <w:contextualSpacing w:val="0"/>
        <w:jc w:val="both"/>
        <w:rPr>
          <w:rFonts w:cstheme="minorHAnsi"/>
        </w:rPr>
      </w:pPr>
      <w:r w:rsidRPr="00B435DC">
        <w:rPr>
          <w:rFonts w:cstheme="minorHAnsi"/>
        </w:rPr>
        <w:t xml:space="preserve">Výkon technického dozoru </w:t>
      </w:r>
      <w:r w:rsidR="004F5F7D">
        <w:rPr>
          <w:rFonts w:cstheme="minorHAnsi"/>
        </w:rPr>
        <w:t xml:space="preserve">dle dohody Smluvních stran </w:t>
      </w:r>
      <w:r w:rsidRPr="00B435DC">
        <w:rPr>
          <w:rFonts w:cstheme="minorHAnsi"/>
        </w:rPr>
        <w:t>zahrnuje především ty</w:t>
      </w:r>
      <w:r w:rsidRPr="00F63DCC">
        <w:rPr>
          <w:rFonts w:cstheme="minorHAnsi"/>
        </w:rPr>
        <w:t xml:space="preserve">to základní činnosti při kontrole provádění Stavby, které se </w:t>
      </w:r>
      <w:r w:rsidR="00F0334C" w:rsidRPr="00016BA7">
        <w:rPr>
          <w:rFonts w:cstheme="minorHAnsi"/>
        </w:rPr>
        <w:t xml:space="preserve">Příkazník zavazuje pro </w:t>
      </w:r>
      <w:r w:rsidRPr="00016BA7">
        <w:rPr>
          <w:rFonts w:cstheme="minorHAnsi"/>
        </w:rPr>
        <w:t>Příkazce</w:t>
      </w:r>
      <w:r w:rsidRPr="00F63DCC">
        <w:rPr>
          <w:rFonts w:cstheme="minorHAnsi"/>
        </w:rPr>
        <w:t xml:space="preserve"> zajistit</w:t>
      </w:r>
      <w:r w:rsidR="00F0334C" w:rsidRPr="00F63DCC">
        <w:rPr>
          <w:rFonts w:cstheme="minorHAnsi"/>
        </w:rPr>
        <w:t>:</w:t>
      </w:r>
    </w:p>
    <w:p w14:paraId="7A59D70F" w14:textId="77777777" w:rsidR="00952A5D" w:rsidRPr="00016BA7" w:rsidRDefault="00952A5D" w:rsidP="00016BA7">
      <w:pPr>
        <w:pStyle w:val="Textvbloku"/>
        <w:numPr>
          <w:ilvl w:val="0"/>
          <w:numId w:val="18"/>
        </w:numPr>
        <w:spacing w:after="240"/>
        <w:ind w:left="851" w:hanging="567"/>
        <w:rPr>
          <w:rFonts w:asciiTheme="minorHAnsi" w:hAnsiTheme="minorHAnsi" w:cstheme="minorHAnsi"/>
          <w:sz w:val="22"/>
          <w:szCs w:val="22"/>
        </w:rPr>
      </w:pPr>
      <w:r w:rsidRPr="00016BA7">
        <w:rPr>
          <w:rFonts w:asciiTheme="minorHAnsi" w:hAnsiTheme="minorHAnsi" w:cstheme="minorHAnsi"/>
          <w:sz w:val="22"/>
          <w:szCs w:val="22"/>
        </w:rPr>
        <w:t xml:space="preserve">seznámení s podklady, podle kterých se zajišťuje provádění Stavby, obzvláště s Prováděcí dokumentací, </w:t>
      </w:r>
      <w:r w:rsidR="00F0334C" w:rsidRPr="00016BA7">
        <w:rPr>
          <w:rFonts w:asciiTheme="minorHAnsi" w:hAnsiTheme="minorHAnsi" w:cstheme="minorHAnsi"/>
          <w:sz w:val="22"/>
          <w:szCs w:val="22"/>
        </w:rPr>
        <w:t xml:space="preserve">obsahem smluv </w:t>
      </w:r>
      <w:r w:rsidRPr="00016BA7">
        <w:rPr>
          <w:rFonts w:asciiTheme="minorHAnsi" w:hAnsiTheme="minorHAnsi" w:cstheme="minorHAnsi"/>
          <w:sz w:val="22"/>
          <w:szCs w:val="22"/>
        </w:rPr>
        <w:t>uzavřených s</w:t>
      </w:r>
      <w:r w:rsidR="005F4FE4" w:rsidRPr="00016BA7">
        <w:rPr>
          <w:rFonts w:asciiTheme="minorHAnsi" w:hAnsiTheme="minorHAnsi" w:cstheme="minorHAnsi"/>
          <w:sz w:val="22"/>
          <w:szCs w:val="22"/>
        </w:rPr>
        <w:t>e Zhotovitelem a</w:t>
      </w:r>
      <w:r w:rsidRPr="00016BA7">
        <w:rPr>
          <w:rFonts w:asciiTheme="minorHAnsi" w:hAnsiTheme="minorHAnsi" w:cstheme="minorHAnsi"/>
          <w:sz w:val="22"/>
          <w:szCs w:val="22"/>
        </w:rPr>
        <w:t xml:space="preserve"> Dodavateli </w:t>
      </w:r>
      <w:r w:rsidR="00F0334C" w:rsidRPr="00016BA7">
        <w:rPr>
          <w:rFonts w:asciiTheme="minorHAnsi" w:hAnsiTheme="minorHAnsi" w:cstheme="minorHAnsi"/>
          <w:sz w:val="22"/>
          <w:szCs w:val="22"/>
        </w:rPr>
        <w:t>a obsahem územního souhlasu</w:t>
      </w:r>
      <w:r w:rsidRPr="00016BA7">
        <w:rPr>
          <w:rFonts w:asciiTheme="minorHAnsi" w:hAnsiTheme="minorHAnsi" w:cstheme="minorHAnsi"/>
          <w:sz w:val="22"/>
          <w:szCs w:val="22"/>
        </w:rPr>
        <w:t xml:space="preserve"> a s dalšími rozhodnutími a opatřeními stavebního úřadu, popř. s dalšími doklady a požadavky předanými stavebníkem (Příkazcem);</w:t>
      </w:r>
    </w:p>
    <w:p w14:paraId="639C43CC" w14:textId="77777777" w:rsidR="00F0334C" w:rsidRPr="00016BA7" w:rsidRDefault="00F30265" w:rsidP="00016BA7">
      <w:pPr>
        <w:pStyle w:val="Textvbloku"/>
        <w:numPr>
          <w:ilvl w:val="0"/>
          <w:numId w:val="18"/>
        </w:numPr>
        <w:spacing w:after="240"/>
        <w:ind w:left="851" w:hanging="567"/>
        <w:rPr>
          <w:rFonts w:asciiTheme="minorHAnsi" w:hAnsiTheme="minorHAnsi" w:cstheme="minorHAnsi"/>
          <w:sz w:val="22"/>
          <w:szCs w:val="22"/>
        </w:rPr>
      </w:pPr>
      <w:r w:rsidRPr="00016BA7">
        <w:rPr>
          <w:rFonts w:asciiTheme="minorHAnsi" w:hAnsiTheme="minorHAnsi" w:cstheme="minorHAnsi"/>
          <w:sz w:val="22"/>
          <w:szCs w:val="22"/>
        </w:rPr>
        <w:t xml:space="preserve">odevzdání </w:t>
      </w:r>
      <w:r w:rsidR="00F0334C" w:rsidRPr="00016BA7">
        <w:rPr>
          <w:rFonts w:asciiTheme="minorHAnsi" w:hAnsiTheme="minorHAnsi" w:cstheme="minorHAnsi"/>
          <w:sz w:val="22"/>
          <w:szCs w:val="22"/>
        </w:rPr>
        <w:t xml:space="preserve">a převzetí staveniště </w:t>
      </w:r>
      <w:r w:rsidR="002F7605">
        <w:rPr>
          <w:rFonts w:asciiTheme="minorHAnsi" w:hAnsiTheme="minorHAnsi" w:cstheme="minorHAnsi"/>
          <w:sz w:val="22"/>
          <w:szCs w:val="22"/>
        </w:rPr>
        <w:t xml:space="preserve">Zhotoviteli </w:t>
      </w:r>
      <w:r w:rsidR="00F0334C" w:rsidRPr="00016BA7">
        <w:rPr>
          <w:rFonts w:asciiTheme="minorHAnsi" w:hAnsiTheme="minorHAnsi" w:cstheme="minorHAnsi"/>
          <w:sz w:val="22"/>
          <w:szCs w:val="22"/>
        </w:rPr>
        <w:t>a zabezpečení zápisů do stavebního deníku</w:t>
      </w:r>
      <w:r w:rsidRPr="00016BA7">
        <w:rPr>
          <w:rFonts w:asciiTheme="minorHAnsi" w:hAnsiTheme="minorHAnsi" w:cstheme="minorHAnsi"/>
          <w:sz w:val="22"/>
          <w:szCs w:val="22"/>
        </w:rPr>
        <w:t>;</w:t>
      </w:r>
    </w:p>
    <w:p w14:paraId="7CE1D1EE" w14:textId="77777777" w:rsidR="009708D1" w:rsidRPr="00BD5EF6" w:rsidRDefault="009708D1" w:rsidP="009708D1">
      <w:pPr>
        <w:pStyle w:val="Textvbloku"/>
        <w:numPr>
          <w:ilvl w:val="0"/>
          <w:numId w:val="18"/>
        </w:numPr>
        <w:spacing w:after="240"/>
        <w:ind w:left="851" w:hanging="567"/>
        <w:rPr>
          <w:rFonts w:asciiTheme="minorHAnsi" w:hAnsiTheme="minorHAnsi" w:cstheme="minorHAnsi"/>
          <w:sz w:val="22"/>
          <w:szCs w:val="22"/>
        </w:rPr>
      </w:pPr>
      <w:r w:rsidRPr="00BD5EF6">
        <w:rPr>
          <w:rFonts w:asciiTheme="minorHAnsi" w:hAnsiTheme="minorHAnsi" w:cstheme="minorHAnsi"/>
          <w:sz w:val="22"/>
          <w:szCs w:val="22"/>
        </w:rPr>
        <w:lastRenderedPageBreak/>
        <w:t>kontrol</w:t>
      </w:r>
      <w:r>
        <w:rPr>
          <w:rFonts w:asciiTheme="minorHAnsi" w:hAnsiTheme="minorHAnsi" w:cstheme="minorHAnsi"/>
          <w:sz w:val="22"/>
          <w:szCs w:val="22"/>
        </w:rPr>
        <w:t>u</w:t>
      </w:r>
      <w:r w:rsidRPr="00BD5EF6">
        <w:rPr>
          <w:rFonts w:asciiTheme="minorHAnsi" w:hAnsiTheme="minorHAnsi" w:cstheme="minorHAnsi"/>
          <w:sz w:val="22"/>
          <w:szCs w:val="22"/>
        </w:rPr>
        <w:t xml:space="preserve"> vytyčení hlavních směrů stavebních konstrukcí, výškového a směrového vytyčení a umístění </w:t>
      </w:r>
      <w:r>
        <w:rPr>
          <w:rFonts w:asciiTheme="minorHAnsi" w:hAnsiTheme="minorHAnsi" w:cstheme="minorHAnsi"/>
          <w:sz w:val="22"/>
          <w:szCs w:val="22"/>
        </w:rPr>
        <w:t>S</w:t>
      </w:r>
      <w:r w:rsidRPr="00BD5EF6">
        <w:rPr>
          <w:rFonts w:asciiTheme="minorHAnsi" w:hAnsiTheme="minorHAnsi" w:cstheme="minorHAnsi"/>
          <w:sz w:val="22"/>
          <w:szCs w:val="22"/>
        </w:rPr>
        <w:t>tavby;</w:t>
      </w:r>
    </w:p>
    <w:p w14:paraId="7E3F9C15" w14:textId="7878957D" w:rsidR="00952A5D" w:rsidRPr="00016BA7" w:rsidRDefault="00952A5D" w:rsidP="00016BA7">
      <w:pPr>
        <w:pStyle w:val="Textvbloku"/>
        <w:numPr>
          <w:ilvl w:val="0"/>
          <w:numId w:val="18"/>
        </w:numPr>
        <w:spacing w:after="240"/>
        <w:ind w:left="851" w:hanging="567"/>
        <w:rPr>
          <w:rFonts w:asciiTheme="minorHAnsi" w:hAnsiTheme="minorHAnsi" w:cstheme="minorHAnsi"/>
          <w:sz w:val="22"/>
          <w:szCs w:val="22"/>
        </w:rPr>
      </w:pPr>
      <w:r w:rsidRPr="00016BA7">
        <w:rPr>
          <w:rFonts w:asciiTheme="minorHAnsi" w:hAnsiTheme="minorHAnsi" w:cstheme="minorHAnsi"/>
          <w:sz w:val="22"/>
          <w:szCs w:val="22"/>
        </w:rPr>
        <w:t xml:space="preserve">dohled na dodržování dohodnutých podmínek po dobu realizace stavebních prací (především </w:t>
      </w:r>
      <w:r w:rsidR="00F30265" w:rsidRPr="00016BA7">
        <w:rPr>
          <w:rFonts w:asciiTheme="minorHAnsi" w:hAnsiTheme="minorHAnsi" w:cstheme="minorHAnsi"/>
          <w:sz w:val="22"/>
          <w:szCs w:val="22"/>
        </w:rPr>
        <w:t xml:space="preserve">kontrola dodržování </w:t>
      </w:r>
      <w:r w:rsidR="00F0334C" w:rsidRPr="00016BA7">
        <w:rPr>
          <w:rFonts w:asciiTheme="minorHAnsi" w:hAnsiTheme="minorHAnsi" w:cstheme="minorHAnsi"/>
          <w:sz w:val="22"/>
          <w:szCs w:val="22"/>
        </w:rPr>
        <w:t xml:space="preserve">podmínek územního souhlasu a opatření </w:t>
      </w:r>
      <w:r w:rsidRPr="00016BA7">
        <w:rPr>
          <w:rFonts w:asciiTheme="minorHAnsi" w:hAnsiTheme="minorHAnsi" w:cstheme="minorHAnsi"/>
          <w:sz w:val="22"/>
          <w:szCs w:val="22"/>
        </w:rPr>
        <w:t>Příkazce</w:t>
      </w:r>
      <w:r w:rsidR="00F0334C" w:rsidRPr="00016BA7">
        <w:rPr>
          <w:rFonts w:asciiTheme="minorHAnsi" w:hAnsiTheme="minorHAnsi" w:cstheme="minorHAnsi"/>
          <w:sz w:val="22"/>
          <w:szCs w:val="22"/>
        </w:rPr>
        <w:t xml:space="preserve"> po dobu realizace </w:t>
      </w:r>
      <w:r w:rsidRPr="00016BA7">
        <w:rPr>
          <w:rFonts w:asciiTheme="minorHAnsi" w:hAnsiTheme="minorHAnsi" w:cstheme="minorHAnsi"/>
          <w:sz w:val="22"/>
          <w:szCs w:val="22"/>
        </w:rPr>
        <w:t>Stavby, kontrola dodržování technologických postupů, technických předpisů a technických norem Zhotovitelem a Dodavateli)</w:t>
      </w:r>
      <w:r w:rsidR="00F30265" w:rsidRPr="00016BA7">
        <w:rPr>
          <w:rFonts w:asciiTheme="minorHAnsi" w:hAnsiTheme="minorHAnsi" w:cstheme="minorHAnsi"/>
          <w:sz w:val="22"/>
          <w:szCs w:val="22"/>
        </w:rPr>
        <w:t>;</w:t>
      </w:r>
    </w:p>
    <w:p w14:paraId="6953BEF2" w14:textId="77777777" w:rsidR="009708D1" w:rsidRPr="002541B6" w:rsidRDefault="009708D1" w:rsidP="009708D1">
      <w:pPr>
        <w:pStyle w:val="Textvbloku"/>
        <w:numPr>
          <w:ilvl w:val="0"/>
          <w:numId w:val="18"/>
        </w:numPr>
        <w:spacing w:after="240"/>
        <w:ind w:left="851" w:hanging="567"/>
        <w:rPr>
          <w:rFonts w:asciiTheme="minorHAnsi" w:hAnsiTheme="minorHAnsi" w:cstheme="minorHAnsi"/>
          <w:sz w:val="22"/>
          <w:szCs w:val="22"/>
        </w:rPr>
      </w:pPr>
      <w:r w:rsidRPr="002541B6">
        <w:rPr>
          <w:rFonts w:asciiTheme="minorHAnsi" w:hAnsiTheme="minorHAnsi" w:cstheme="minorHAnsi"/>
          <w:sz w:val="22"/>
          <w:szCs w:val="22"/>
        </w:rPr>
        <w:t>spoluprác</w:t>
      </w:r>
      <w:r>
        <w:rPr>
          <w:rFonts w:asciiTheme="minorHAnsi" w:hAnsiTheme="minorHAnsi" w:cstheme="minorHAnsi"/>
          <w:sz w:val="22"/>
          <w:szCs w:val="22"/>
        </w:rPr>
        <w:t>i</w:t>
      </w:r>
      <w:r w:rsidRPr="002541B6">
        <w:rPr>
          <w:rFonts w:asciiTheme="minorHAnsi" w:hAnsiTheme="minorHAnsi" w:cstheme="minorHAnsi"/>
          <w:sz w:val="22"/>
          <w:szCs w:val="22"/>
        </w:rPr>
        <w:t xml:space="preserve"> s Architektem, Zhotovitelem a Dodavateli při provádění nebo navrhování opatření k odstranění případných vad Prováděcí dokumentace;</w:t>
      </w:r>
    </w:p>
    <w:p w14:paraId="4CD14AB7" w14:textId="77777777" w:rsidR="002F7605" w:rsidRPr="00413EDD" w:rsidRDefault="002F7605" w:rsidP="002F7605">
      <w:pPr>
        <w:pStyle w:val="Textvbloku"/>
        <w:numPr>
          <w:ilvl w:val="0"/>
          <w:numId w:val="18"/>
        </w:numPr>
        <w:spacing w:after="240"/>
        <w:ind w:left="851" w:hanging="567"/>
        <w:rPr>
          <w:rFonts w:asciiTheme="minorHAnsi" w:hAnsiTheme="minorHAnsi" w:cstheme="minorHAnsi"/>
          <w:sz w:val="22"/>
          <w:szCs w:val="22"/>
        </w:rPr>
      </w:pPr>
      <w:r w:rsidRPr="00413EDD">
        <w:rPr>
          <w:rFonts w:asciiTheme="minorHAnsi" w:hAnsiTheme="minorHAnsi" w:cstheme="minorHAnsi"/>
          <w:sz w:val="22"/>
          <w:szCs w:val="22"/>
        </w:rPr>
        <w:t>spoluprác</w:t>
      </w:r>
      <w:r>
        <w:rPr>
          <w:rFonts w:asciiTheme="minorHAnsi" w:hAnsiTheme="minorHAnsi" w:cstheme="minorHAnsi"/>
          <w:sz w:val="22"/>
          <w:szCs w:val="22"/>
        </w:rPr>
        <w:t>i</w:t>
      </w:r>
      <w:r w:rsidRPr="00413EDD">
        <w:rPr>
          <w:rFonts w:asciiTheme="minorHAnsi" w:hAnsiTheme="minorHAnsi" w:cstheme="minorHAnsi"/>
          <w:sz w:val="22"/>
          <w:szCs w:val="22"/>
        </w:rPr>
        <w:t xml:space="preserve"> s Architektem při zajišťování souladu realizované Stavby s Prováděcí dokumentací;</w:t>
      </w:r>
    </w:p>
    <w:p w14:paraId="142C318A" w14:textId="77777777" w:rsidR="002F7605" w:rsidRPr="0033006A" w:rsidRDefault="002F7605" w:rsidP="002F7605">
      <w:pPr>
        <w:pStyle w:val="Textvbloku"/>
        <w:numPr>
          <w:ilvl w:val="0"/>
          <w:numId w:val="18"/>
        </w:numPr>
        <w:spacing w:after="240"/>
        <w:ind w:left="851" w:hanging="567"/>
        <w:rPr>
          <w:rFonts w:asciiTheme="minorHAnsi" w:hAnsiTheme="minorHAnsi" w:cstheme="minorHAnsi"/>
          <w:sz w:val="22"/>
          <w:szCs w:val="22"/>
        </w:rPr>
      </w:pPr>
      <w:r w:rsidRPr="0033006A">
        <w:rPr>
          <w:rFonts w:asciiTheme="minorHAnsi" w:hAnsiTheme="minorHAnsi" w:cstheme="minorHAnsi"/>
          <w:sz w:val="22"/>
          <w:szCs w:val="22"/>
        </w:rPr>
        <w:t>sledování změn v</w:t>
      </w:r>
      <w:r>
        <w:rPr>
          <w:rFonts w:asciiTheme="minorHAnsi" w:hAnsiTheme="minorHAnsi" w:cstheme="minorHAnsi"/>
          <w:sz w:val="22"/>
          <w:szCs w:val="22"/>
        </w:rPr>
        <w:t> </w:t>
      </w:r>
      <w:r w:rsidRPr="0033006A">
        <w:rPr>
          <w:rFonts w:asciiTheme="minorHAnsi" w:hAnsiTheme="minorHAnsi" w:cstheme="minorHAnsi"/>
          <w:sz w:val="22"/>
          <w:szCs w:val="22"/>
        </w:rPr>
        <w:t>projektu</w:t>
      </w:r>
      <w:r>
        <w:rPr>
          <w:rFonts w:asciiTheme="minorHAnsi" w:hAnsiTheme="minorHAnsi" w:cstheme="minorHAnsi"/>
          <w:sz w:val="22"/>
          <w:szCs w:val="22"/>
        </w:rPr>
        <w:t>,</w:t>
      </w:r>
      <w:r w:rsidRPr="0033006A">
        <w:rPr>
          <w:rFonts w:asciiTheme="minorHAnsi" w:hAnsiTheme="minorHAnsi" w:cstheme="minorHAnsi"/>
          <w:sz w:val="22"/>
          <w:szCs w:val="22"/>
        </w:rPr>
        <w:t xml:space="preserve"> vystavování „Změnových listů“ a jejich distribuce;</w:t>
      </w:r>
    </w:p>
    <w:p w14:paraId="7E75338D" w14:textId="77777777" w:rsidR="009708D1" w:rsidRPr="006F57A2" w:rsidRDefault="009708D1" w:rsidP="009708D1">
      <w:pPr>
        <w:pStyle w:val="Textvbloku"/>
        <w:numPr>
          <w:ilvl w:val="0"/>
          <w:numId w:val="18"/>
        </w:numPr>
        <w:spacing w:after="240"/>
        <w:ind w:left="851" w:hanging="567"/>
        <w:rPr>
          <w:rFonts w:asciiTheme="minorHAnsi" w:hAnsiTheme="minorHAnsi" w:cstheme="minorHAnsi"/>
          <w:sz w:val="22"/>
          <w:szCs w:val="22"/>
        </w:rPr>
      </w:pPr>
      <w:r>
        <w:rPr>
          <w:rFonts w:asciiTheme="minorHAnsi" w:hAnsiTheme="minorHAnsi" w:cstheme="minorHAnsi"/>
          <w:sz w:val="22"/>
          <w:szCs w:val="22"/>
        </w:rPr>
        <w:t xml:space="preserve">navrhování a </w:t>
      </w:r>
      <w:r w:rsidRPr="006F57A2">
        <w:rPr>
          <w:rFonts w:asciiTheme="minorHAnsi" w:hAnsiTheme="minorHAnsi" w:cstheme="minorHAnsi"/>
          <w:sz w:val="22"/>
          <w:szCs w:val="22"/>
        </w:rPr>
        <w:t>projednání dodatků a změn dokumentace Stavby;</w:t>
      </w:r>
    </w:p>
    <w:p w14:paraId="71479FCE" w14:textId="77777777" w:rsidR="009708D1" w:rsidRPr="007C21F3" w:rsidRDefault="009708D1" w:rsidP="009708D1">
      <w:pPr>
        <w:pStyle w:val="Textvbloku"/>
        <w:numPr>
          <w:ilvl w:val="0"/>
          <w:numId w:val="18"/>
        </w:numPr>
        <w:spacing w:after="240"/>
        <w:ind w:left="851" w:hanging="567"/>
        <w:rPr>
          <w:rFonts w:asciiTheme="minorHAnsi" w:hAnsiTheme="minorHAnsi" w:cstheme="minorHAnsi"/>
          <w:sz w:val="22"/>
          <w:szCs w:val="22"/>
        </w:rPr>
      </w:pPr>
      <w:r w:rsidRPr="007C21F3">
        <w:rPr>
          <w:rFonts w:asciiTheme="minorHAnsi" w:hAnsiTheme="minorHAnsi" w:cstheme="minorHAnsi"/>
          <w:sz w:val="22"/>
          <w:szCs w:val="22"/>
        </w:rPr>
        <w:t>kontrol</w:t>
      </w:r>
      <w:r>
        <w:rPr>
          <w:rFonts w:asciiTheme="minorHAnsi" w:hAnsiTheme="minorHAnsi" w:cstheme="minorHAnsi"/>
          <w:sz w:val="22"/>
          <w:szCs w:val="22"/>
        </w:rPr>
        <w:t>u</w:t>
      </w:r>
      <w:r w:rsidRPr="007C21F3">
        <w:rPr>
          <w:rFonts w:asciiTheme="minorHAnsi" w:hAnsiTheme="minorHAnsi" w:cstheme="minorHAnsi"/>
          <w:sz w:val="22"/>
          <w:szCs w:val="22"/>
        </w:rPr>
        <w:t xml:space="preserve"> vedení stavebních a montážních deníků;</w:t>
      </w:r>
    </w:p>
    <w:p w14:paraId="63CA9E24" w14:textId="77777777" w:rsidR="009708D1" w:rsidRDefault="009708D1" w:rsidP="009708D1">
      <w:pPr>
        <w:pStyle w:val="Textvbloku"/>
        <w:numPr>
          <w:ilvl w:val="0"/>
          <w:numId w:val="18"/>
        </w:numPr>
        <w:spacing w:after="240"/>
        <w:ind w:left="851" w:hanging="567"/>
        <w:rPr>
          <w:rFonts w:asciiTheme="minorHAnsi" w:hAnsiTheme="minorHAnsi" w:cstheme="minorHAnsi"/>
          <w:sz w:val="22"/>
          <w:szCs w:val="22"/>
        </w:rPr>
      </w:pPr>
      <w:r w:rsidRPr="00EC1A39">
        <w:rPr>
          <w:rFonts w:asciiTheme="minorHAnsi" w:hAnsiTheme="minorHAnsi" w:cstheme="minorHAnsi"/>
          <w:sz w:val="22"/>
          <w:szCs w:val="22"/>
        </w:rPr>
        <w:t>dozor nad vypracováním dokumentace skutečného provedení;</w:t>
      </w:r>
    </w:p>
    <w:p w14:paraId="6F21B21A" w14:textId="77777777" w:rsidR="00F0334C" w:rsidRPr="00016BA7" w:rsidRDefault="00F30265" w:rsidP="00016BA7">
      <w:pPr>
        <w:pStyle w:val="Textvbloku"/>
        <w:numPr>
          <w:ilvl w:val="0"/>
          <w:numId w:val="18"/>
        </w:numPr>
        <w:spacing w:after="240"/>
        <w:ind w:left="851" w:hanging="567"/>
        <w:rPr>
          <w:rFonts w:asciiTheme="minorHAnsi" w:hAnsiTheme="minorHAnsi" w:cstheme="minorHAnsi"/>
          <w:sz w:val="22"/>
          <w:szCs w:val="22"/>
        </w:rPr>
      </w:pPr>
      <w:r w:rsidRPr="00016BA7">
        <w:rPr>
          <w:rFonts w:asciiTheme="minorHAnsi" w:hAnsiTheme="minorHAnsi" w:cstheme="minorHAnsi"/>
          <w:sz w:val="22"/>
          <w:szCs w:val="22"/>
        </w:rPr>
        <w:t>p</w:t>
      </w:r>
      <w:r w:rsidR="00F0334C" w:rsidRPr="00016BA7">
        <w:rPr>
          <w:rFonts w:asciiTheme="minorHAnsi" w:hAnsiTheme="minorHAnsi" w:cstheme="minorHAnsi"/>
          <w:sz w:val="22"/>
          <w:szCs w:val="22"/>
        </w:rPr>
        <w:t>éč</w:t>
      </w:r>
      <w:r w:rsidR="00A559BF" w:rsidRPr="00016BA7">
        <w:rPr>
          <w:rFonts w:asciiTheme="minorHAnsi" w:hAnsiTheme="minorHAnsi" w:cstheme="minorHAnsi"/>
          <w:sz w:val="22"/>
          <w:szCs w:val="22"/>
        </w:rPr>
        <w:t>i</w:t>
      </w:r>
      <w:r w:rsidR="00F0334C" w:rsidRPr="00016BA7">
        <w:rPr>
          <w:rFonts w:asciiTheme="minorHAnsi" w:hAnsiTheme="minorHAnsi" w:cstheme="minorHAnsi"/>
          <w:sz w:val="22"/>
          <w:szCs w:val="22"/>
        </w:rPr>
        <w:t xml:space="preserve"> o systematické doplňování dokumentace pro provedení </w:t>
      </w:r>
      <w:r w:rsidR="00A559BF" w:rsidRPr="00016BA7">
        <w:rPr>
          <w:rFonts w:asciiTheme="minorHAnsi" w:hAnsiTheme="minorHAnsi" w:cstheme="minorHAnsi"/>
          <w:sz w:val="22"/>
          <w:szCs w:val="22"/>
        </w:rPr>
        <w:t xml:space="preserve">Stavby </w:t>
      </w:r>
      <w:r w:rsidR="00F0334C" w:rsidRPr="00016BA7">
        <w:rPr>
          <w:rFonts w:asciiTheme="minorHAnsi" w:hAnsiTheme="minorHAnsi" w:cstheme="minorHAnsi"/>
          <w:sz w:val="22"/>
          <w:szCs w:val="22"/>
        </w:rPr>
        <w:t xml:space="preserve">a evidence dokumentace dokončených částí </w:t>
      </w:r>
      <w:r w:rsidR="00A559BF" w:rsidRPr="00016BA7">
        <w:rPr>
          <w:rFonts w:asciiTheme="minorHAnsi" w:hAnsiTheme="minorHAnsi" w:cstheme="minorHAnsi"/>
          <w:sz w:val="22"/>
          <w:szCs w:val="22"/>
        </w:rPr>
        <w:t>Stavby</w:t>
      </w:r>
      <w:r w:rsidRPr="00016BA7">
        <w:rPr>
          <w:rFonts w:asciiTheme="minorHAnsi" w:hAnsiTheme="minorHAnsi" w:cstheme="minorHAnsi"/>
          <w:sz w:val="22"/>
          <w:szCs w:val="22"/>
        </w:rPr>
        <w:t>;</w:t>
      </w:r>
    </w:p>
    <w:p w14:paraId="7ABA8647" w14:textId="77777777" w:rsidR="009708D1" w:rsidRPr="00924518" w:rsidRDefault="009708D1" w:rsidP="009708D1">
      <w:pPr>
        <w:pStyle w:val="Textvbloku"/>
        <w:numPr>
          <w:ilvl w:val="0"/>
          <w:numId w:val="18"/>
        </w:numPr>
        <w:spacing w:after="240"/>
        <w:ind w:left="851" w:hanging="567"/>
        <w:rPr>
          <w:rFonts w:asciiTheme="minorHAnsi" w:hAnsiTheme="minorHAnsi" w:cstheme="minorHAnsi"/>
          <w:sz w:val="22"/>
          <w:szCs w:val="22"/>
        </w:rPr>
      </w:pPr>
      <w:r w:rsidRPr="00924518">
        <w:rPr>
          <w:rFonts w:asciiTheme="minorHAnsi" w:hAnsiTheme="minorHAnsi" w:cstheme="minorHAnsi"/>
          <w:sz w:val="22"/>
          <w:szCs w:val="22"/>
        </w:rPr>
        <w:t>projednání dodatků ke smlouvě o dílo a příprava dodatků k podpisu;</w:t>
      </w:r>
    </w:p>
    <w:p w14:paraId="60BE554A" w14:textId="77777777" w:rsidR="003C4889" w:rsidRPr="00016BA7" w:rsidRDefault="00A559BF" w:rsidP="00016BA7">
      <w:pPr>
        <w:pStyle w:val="Textvbloku"/>
        <w:numPr>
          <w:ilvl w:val="0"/>
          <w:numId w:val="18"/>
        </w:numPr>
        <w:spacing w:after="240"/>
        <w:ind w:left="851" w:hanging="567"/>
        <w:rPr>
          <w:rFonts w:asciiTheme="minorHAnsi" w:hAnsiTheme="minorHAnsi" w:cstheme="minorHAnsi"/>
          <w:sz w:val="22"/>
          <w:szCs w:val="22"/>
        </w:rPr>
      </w:pPr>
      <w:r w:rsidRPr="00016BA7">
        <w:rPr>
          <w:rFonts w:asciiTheme="minorHAnsi" w:hAnsiTheme="minorHAnsi" w:cstheme="minorHAnsi"/>
          <w:sz w:val="22"/>
          <w:szCs w:val="22"/>
        </w:rPr>
        <w:t>poskytování</w:t>
      </w:r>
      <w:r w:rsidR="003C4889" w:rsidRPr="00016BA7">
        <w:rPr>
          <w:rFonts w:asciiTheme="minorHAnsi" w:hAnsiTheme="minorHAnsi" w:cstheme="minorHAnsi"/>
          <w:sz w:val="22"/>
          <w:szCs w:val="22"/>
        </w:rPr>
        <w:t xml:space="preserve"> odborných konzultací pro Příkazce, účast na jednáních</w:t>
      </w:r>
      <w:r w:rsidRPr="00016BA7">
        <w:rPr>
          <w:rFonts w:asciiTheme="minorHAnsi" w:hAnsiTheme="minorHAnsi" w:cstheme="minorHAnsi"/>
          <w:sz w:val="22"/>
          <w:szCs w:val="22"/>
        </w:rPr>
        <w:t xml:space="preserve"> týkajících se Stavby</w:t>
      </w:r>
      <w:r w:rsidR="003C4889" w:rsidRPr="00016BA7">
        <w:rPr>
          <w:rFonts w:asciiTheme="minorHAnsi" w:hAnsiTheme="minorHAnsi" w:cstheme="minorHAnsi"/>
          <w:sz w:val="22"/>
          <w:szCs w:val="22"/>
        </w:rPr>
        <w:t>, poradenské a technické pomoci po dobu přípravy a provádění stavebních prací na Stavbě;</w:t>
      </w:r>
    </w:p>
    <w:p w14:paraId="00DAEFB3" w14:textId="77777777" w:rsidR="003C4889" w:rsidRPr="00016BA7" w:rsidRDefault="00F30265" w:rsidP="00016BA7">
      <w:pPr>
        <w:pStyle w:val="Textvbloku"/>
        <w:numPr>
          <w:ilvl w:val="0"/>
          <w:numId w:val="18"/>
        </w:numPr>
        <w:spacing w:after="240"/>
        <w:ind w:left="851" w:hanging="567"/>
        <w:rPr>
          <w:rFonts w:asciiTheme="minorHAnsi" w:hAnsiTheme="minorHAnsi" w:cstheme="minorHAnsi"/>
          <w:sz w:val="22"/>
          <w:szCs w:val="22"/>
        </w:rPr>
      </w:pPr>
      <w:r w:rsidRPr="00016BA7">
        <w:rPr>
          <w:rFonts w:asciiTheme="minorHAnsi" w:hAnsiTheme="minorHAnsi" w:cstheme="minorHAnsi"/>
          <w:sz w:val="22"/>
          <w:szCs w:val="22"/>
        </w:rPr>
        <w:t>p</w:t>
      </w:r>
      <w:r w:rsidR="00F0334C" w:rsidRPr="00016BA7">
        <w:rPr>
          <w:rFonts w:asciiTheme="minorHAnsi" w:hAnsiTheme="minorHAnsi" w:cstheme="minorHAnsi"/>
          <w:sz w:val="22"/>
          <w:szCs w:val="22"/>
        </w:rPr>
        <w:t xml:space="preserve">růběžné informování </w:t>
      </w:r>
      <w:r w:rsidR="003C4889" w:rsidRPr="00016BA7">
        <w:rPr>
          <w:rFonts w:asciiTheme="minorHAnsi" w:hAnsiTheme="minorHAnsi" w:cstheme="minorHAnsi"/>
          <w:sz w:val="22"/>
          <w:szCs w:val="22"/>
        </w:rPr>
        <w:t>P</w:t>
      </w:r>
      <w:r w:rsidRPr="00016BA7">
        <w:rPr>
          <w:rFonts w:asciiTheme="minorHAnsi" w:hAnsiTheme="minorHAnsi" w:cstheme="minorHAnsi"/>
          <w:sz w:val="22"/>
          <w:szCs w:val="22"/>
        </w:rPr>
        <w:t>říkazce</w:t>
      </w:r>
      <w:r w:rsidR="00F0334C" w:rsidRPr="00016BA7">
        <w:rPr>
          <w:rFonts w:asciiTheme="minorHAnsi" w:hAnsiTheme="minorHAnsi" w:cstheme="minorHAnsi"/>
          <w:sz w:val="22"/>
          <w:szCs w:val="22"/>
        </w:rPr>
        <w:t xml:space="preserve"> o všech závažných okolnostech souvisejících s realizací </w:t>
      </w:r>
      <w:r w:rsidR="003C4889" w:rsidRPr="00016BA7">
        <w:rPr>
          <w:rFonts w:asciiTheme="minorHAnsi" w:hAnsiTheme="minorHAnsi" w:cstheme="minorHAnsi"/>
          <w:sz w:val="22"/>
          <w:szCs w:val="22"/>
        </w:rPr>
        <w:t>S</w:t>
      </w:r>
      <w:r w:rsidR="00F0334C" w:rsidRPr="00016BA7">
        <w:rPr>
          <w:rFonts w:asciiTheme="minorHAnsi" w:hAnsiTheme="minorHAnsi" w:cstheme="minorHAnsi"/>
          <w:sz w:val="22"/>
          <w:szCs w:val="22"/>
        </w:rPr>
        <w:t>tavby</w:t>
      </w:r>
      <w:r w:rsidR="0033470B">
        <w:rPr>
          <w:rFonts w:asciiTheme="minorHAnsi" w:hAnsiTheme="minorHAnsi" w:cstheme="minorHAnsi"/>
          <w:sz w:val="22"/>
          <w:szCs w:val="22"/>
        </w:rPr>
        <w:t>, zejména o všech zákonných povinnostech Příkazce v souvislosti s realizací Stavby</w:t>
      </w:r>
      <w:r w:rsidRPr="00016BA7">
        <w:rPr>
          <w:rFonts w:asciiTheme="minorHAnsi" w:hAnsiTheme="minorHAnsi" w:cstheme="minorHAnsi"/>
          <w:sz w:val="22"/>
          <w:szCs w:val="22"/>
        </w:rPr>
        <w:t>;</w:t>
      </w:r>
    </w:p>
    <w:p w14:paraId="6A2A4425" w14:textId="77777777" w:rsidR="009708D1" w:rsidRPr="001F5D7A" w:rsidRDefault="009708D1" w:rsidP="009708D1">
      <w:pPr>
        <w:pStyle w:val="Textvbloku"/>
        <w:numPr>
          <w:ilvl w:val="0"/>
          <w:numId w:val="18"/>
        </w:numPr>
        <w:spacing w:after="240"/>
        <w:ind w:left="851" w:hanging="567"/>
        <w:rPr>
          <w:rFonts w:asciiTheme="minorHAnsi" w:hAnsiTheme="minorHAnsi" w:cstheme="minorHAnsi"/>
          <w:sz w:val="22"/>
          <w:szCs w:val="22"/>
        </w:rPr>
      </w:pPr>
      <w:r w:rsidRPr="001F5D7A">
        <w:rPr>
          <w:rFonts w:asciiTheme="minorHAnsi" w:hAnsiTheme="minorHAnsi" w:cstheme="minorHAnsi"/>
          <w:sz w:val="22"/>
          <w:szCs w:val="22"/>
        </w:rPr>
        <w:t>organizac</w:t>
      </w:r>
      <w:r>
        <w:rPr>
          <w:rFonts w:asciiTheme="minorHAnsi" w:hAnsiTheme="minorHAnsi" w:cstheme="minorHAnsi"/>
          <w:sz w:val="22"/>
          <w:szCs w:val="22"/>
        </w:rPr>
        <w:t>i</w:t>
      </w:r>
      <w:r w:rsidRPr="001F5D7A">
        <w:rPr>
          <w:rFonts w:asciiTheme="minorHAnsi" w:hAnsiTheme="minorHAnsi" w:cstheme="minorHAnsi"/>
          <w:sz w:val="22"/>
          <w:szCs w:val="22"/>
        </w:rPr>
        <w:t xml:space="preserve"> kontrolních dnů </w:t>
      </w:r>
      <w:r>
        <w:rPr>
          <w:rFonts w:asciiTheme="minorHAnsi" w:hAnsiTheme="minorHAnsi" w:cstheme="minorHAnsi"/>
          <w:sz w:val="22"/>
          <w:szCs w:val="22"/>
        </w:rPr>
        <w:t>S</w:t>
      </w:r>
      <w:r w:rsidRPr="001F5D7A">
        <w:rPr>
          <w:rFonts w:asciiTheme="minorHAnsi" w:hAnsiTheme="minorHAnsi" w:cstheme="minorHAnsi"/>
          <w:sz w:val="22"/>
          <w:szCs w:val="22"/>
        </w:rPr>
        <w:t>tavby a zpracování protokolu z těchto kontrolních dnů;</w:t>
      </w:r>
    </w:p>
    <w:p w14:paraId="72854064" w14:textId="1F3AD179" w:rsidR="009708D1" w:rsidRPr="001D429F" w:rsidRDefault="009708D1" w:rsidP="009708D1">
      <w:pPr>
        <w:pStyle w:val="Textvbloku"/>
        <w:numPr>
          <w:ilvl w:val="0"/>
          <w:numId w:val="18"/>
        </w:numPr>
        <w:spacing w:after="240"/>
        <w:ind w:left="851" w:hanging="567"/>
        <w:rPr>
          <w:rFonts w:asciiTheme="minorHAnsi" w:hAnsiTheme="minorHAnsi" w:cstheme="minorHAnsi"/>
          <w:sz w:val="22"/>
          <w:szCs w:val="22"/>
        </w:rPr>
      </w:pPr>
      <w:r w:rsidRPr="001D429F">
        <w:rPr>
          <w:rFonts w:asciiTheme="minorHAnsi" w:hAnsiTheme="minorHAnsi" w:cstheme="minorHAnsi"/>
          <w:sz w:val="22"/>
          <w:szCs w:val="22"/>
        </w:rPr>
        <w:t>kontrol</w:t>
      </w:r>
      <w:r>
        <w:rPr>
          <w:rFonts w:asciiTheme="minorHAnsi" w:hAnsiTheme="minorHAnsi" w:cstheme="minorHAnsi"/>
          <w:sz w:val="22"/>
          <w:szCs w:val="22"/>
        </w:rPr>
        <w:t>u</w:t>
      </w:r>
      <w:r w:rsidRPr="001D429F">
        <w:rPr>
          <w:rFonts w:asciiTheme="minorHAnsi" w:hAnsiTheme="minorHAnsi" w:cstheme="minorHAnsi"/>
          <w:sz w:val="22"/>
          <w:szCs w:val="22"/>
        </w:rPr>
        <w:t xml:space="preserve"> postupu prací dle časového plánu </w:t>
      </w:r>
      <w:r w:rsidR="00AC36BF">
        <w:rPr>
          <w:rFonts w:asciiTheme="minorHAnsi" w:hAnsiTheme="minorHAnsi" w:cstheme="minorHAnsi"/>
          <w:sz w:val="22"/>
          <w:szCs w:val="22"/>
        </w:rPr>
        <w:t>S</w:t>
      </w:r>
      <w:r w:rsidRPr="001D429F">
        <w:rPr>
          <w:rFonts w:asciiTheme="minorHAnsi" w:hAnsiTheme="minorHAnsi" w:cstheme="minorHAnsi"/>
          <w:sz w:val="22"/>
          <w:szCs w:val="22"/>
        </w:rPr>
        <w:t>tavby a ustanovení příslušných norem;</w:t>
      </w:r>
    </w:p>
    <w:p w14:paraId="7D0438C8" w14:textId="77777777" w:rsidR="009708D1" w:rsidRPr="001D429F" w:rsidRDefault="009708D1" w:rsidP="009708D1">
      <w:pPr>
        <w:pStyle w:val="Textvbloku"/>
        <w:numPr>
          <w:ilvl w:val="0"/>
          <w:numId w:val="18"/>
        </w:numPr>
        <w:spacing w:after="240"/>
        <w:ind w:left="851" w:hanging="567"/>
        <w:rPr>
          <w:rFonts w:asciiTheme="minorHAnsi" w:hAnsiTheme="minorHAnsi" w:cstheme="minorHAnsi"/>
          <w:sz w:val="22"/>
          <w:szCs w:val="22"/>
        </w:rPr>
      </w:pPr>
      <w:r w:rsidRPr="001D429F">
        <w:rPr>
          <w:rFonts w:asciiTheme="minorHAnsi" w:hAnsiTheme="minorHAnsi" w:cstheme="minorHAnsi"/>
          <w:sz w:val="22"/>
          <w:szCs w:val="22"/>
        </w:rPr>
        <w:t>kontrol</w:t>
      </w:r>
      <w:r>
        <w:rPr>
          <w:rFonts w:asciiTheme="minorHAnsi" w:hAnsiTheme="minorHAnsi" w:cstheme="minorHAnsi"/>
          <w:sz w:val="22"/>
          <w:szCs w:val="22"/>
        </w:rPr>
        <w:t>u</w:t>
      </w:r>
      <w:r w:rsidRPr="001D429F">
        <w:rPr>
          <w:rFonts w:asciiTheme="minorHAnsi" w:hAnsiTheme="minorHAnsi" w:cstheme="minorHAnsi"/>
          <w:sz w:val="22"/>
          <w:szCs w:val="22"/>
        </w:rPr>
        <w:t xml:space="preserve"> řádného uskladnění materiálů, strojů a konstrukcí;</w:t>
      </w:r>
    </w:p>
    <w:p w14:paraId="2603459F" w14:textId="77777777" w:rsidR="009708D1" w:rsidRPr="006A4A13" w:rsidRDefault="009708D1" w:rsidP="009708D1">
      <w:pPr>
        <w:pStyle w:val="Textvbloku"/>
        <w:numPr>
          <w:ilvl w:val="0"/>
          <w:numId w:val="18"/>
        </w:numPr>
        <w:spacing w:after="240"/>
        <w:ind w:left="851" w:hanging="567"/>
        <w:rPr>
          <w:rFonts w:asciiTheme="minorHAnsi" w:hAnsiTheme="minorHAnsi" w:cstheme="minorHAnsi"/>
          <w:sz w:val="22"/>
          <w:szCs w:val="22"/>
        </w:rPr>
      </w:pPr>
      <w:r w:rsidRPr="006A4A13">
        <w:rPr>
          <w:rFonts w:asciiTheme="minorHAnsi" w:hAnsiTheme="minorHAnsi" w:cstheme="minorHAnsi"/>
          <w:sz w:val="22"/>
          <w:szCs w:val="22"/>
        </w:rPr>
        <w:t>odsouhlasení předložených vzorků a technologických postupů;</w:t>
      </w:r>
    </w:p>
    <w:p w14:paraId="6692AD11" w14:textId="77777777" w:rsidR="00C562A7" w:rsidRPr="00C1447C" w:rsidRDefault="00C562A7" w:rsidP="00C562A7">
      <w:pPr>
        <w:pStyle w:val="Textvbloku"/>
        <w:numPr>
          <w:ilvl w:val="0"/>
          <w:numId w:val="18"/>
        </w:numPr>
        <w:spacing w:after="240"/>
        <w:ind w:left="851" w:hanging="567"/>
        <w:rPr>
          <w:rFonts w:asciiTheme="minorHAnsi" w:hAnsiTheme="minorHAnsi" w:cstheme="minorHAnsi"/>
          <w:sz w:val="22"/>
          <w:szCs w:val="22"/>
        </w:rPr>
      </w:pPr>
      <w:r w:rsidRPr="00C1447C">
        <w:rPr>
          <w:rFonts w:asciiTheme="minorHAnsi" w:hAnsiTheme="minorHAnsi" w:cstheme="minorHAnsi"/>
          <w:sz w:val="22"/>
          <w:szCs w:val="22"/>
        </w:rPr>
        <w:t>kontrol</w:t>
      </w:r>
      <w:r>
        <w:rPr>
          <w:rFonts w:asciiTheme="minorHAnsi" w:hAnsiTheme="minorHAnsi" w:cstheme="minorHAnsi"/>
          <w:sz w:val="22"/>
          <w:szCs w:val="22"/>
        </w:rPr>
        <w:t>u</w:t>
      </w:r>
      <w:r w:rsidRPr="00C1447C">
        <w:rPr>
          <w:rFonts w:asciiTheme="minorHAnsi" w:hAnsiTheme="minorHAnsi" w:cstheme="minorHAnsi"/>
          <w:sz w:val="22"/>
          <w:szCs w:val="22"/>
        </w:rPr>
        <w:t xml:space="preserve"> provádění předepsaných zkoušek materiálů, konstrukcí a prací prováděných Zhotovitelem a Dodavateli a jejich výsledků, sledování kvality prováděných dodávek a prací (certifikáty, atesty, protokoly atd.);</w:t>
      </w:r>
    </w:p>
    <w:p w14:paraId="240649E2" w14:textId="77777777" w:rsidR="00F0334C" w:rsidRPr="00016BA7" w:rsidRDefault="00F30265" w:rsidP="00016BA7">
      <w:pPr>
        <w:pStyle w:val="Textvbloku"/>
        <w:numPr>
          <w:ilvl w:val="0"/>
          <w:numId w:val="18"/>
        </w:numPr>
        <w:spacing w:after="240"/>
        <w:ind w:left="851" w:hanging="567"/>
        <w:rPr>
          <w:rFonts w:asciiTheme="minorHAnsi" w:hAnsiTheme="minorHAnsi" w:cstheme="minorHAnsi"/>
          <w:sz w:val="22"/>
          <w:szCs w:val="22"/>
        </w:rPr>
      </w:pPr>
      <w:r w:rsidRPr="00016BA7">
        <w:rPr>
          <w:rFonts w:asciiTheme="minorHAnsi" w:hAnsiTheme="minorHAnsi" w:cstheme="minorHAnsi"/>
          <w:sz w:val="22"/>
          <w:szCs w:val="22"/>
        </w:rPr>
        <w:t>kontrol</w:t>
      </w:r>
      <w:r w:rsidR="004F5F7D">
        <w:rPr>
          <w:rFonts w:asciiTheme="minorHAnsi" w:hAnsiTheme="minorHAnsi" w:cstheme="minorHAnsi"/>
          <w:sz w:val="22"/>
          <w:szCs w:val="22"/>
        </w:rPr>
        <w:t>u</w:t>
      </w:r>
      <w:r w:rsidRPr="00016BA7">
        <w:rPr>
          <w:rFonts w:asciiTheme="minorHAnsi" w:hAnsiTheme="minorHAnsi" w:cstheme="minorHAnsi"/>
          <w:sz w:val="22"/>
          <w:szCs w:val="22"/>
        </w:rPr>
        <w:t xml:space="preserve"> </w:t>
      </w:r>
      <w:r w:rsidR="00F0334C" w:rsidRPr="00016BA7">
        <w:rPr>
          <w:rFonts w:asciiTheme="minorHAnsi" w:hAnsiTheme="minorHAnsi" w:cstheme="minorHAnsi"/>
          <w:sz w:val="22"/>
          <w:szCs w:val="22"/>
        </w:rPr>
        <w:t>těch částí dodávek, které budou v dalším postupu zakryty nebo se stanou nepřístupnými, zapsání výsledku kontroly do stavebního deníku</w:t>
      </w:r>
      <w:r w:rsidRPr="00016BA7">
        <w:rPr>
          <w:rFonts w:asciiTheme="minorHAnsi" w:hAnsiTheme="minorHAnsi" w:cstheme="minorHAnsi"/>
          <w:sz w:val="22"/>
          <w:szCs w:val="22"/>
        </w:rPr>
        <w:t>;</w:t>
      </w:r>
    </w:p>
    <w:p w14:paraId="204D1B60" w14:textId="77777777" w:rsidR="009708D1" w:rsidRPr="00777996" w:rsidRDefault="009708D1" w:rsidP="009708D1">
      <w:pPr>
        <w:pStyle w:val="Textvbloku"/>
        <w:numPr>
          <w:ilvl w:val="0"/>
          <w:numId w:val="18"/>
        </w:numPr>
        <w:spacing w:after="240"/>
        <w:ind w:left="851" w:hanging="567"/>
        <w:rPr>
          <w:rFonts w:asciiTheme="minorHAnsi" w:hAnsiTheme="minorHAnsi" w:cstheme="minorHAnsi"/>
          <w:sz w:val="22"/>
          <w:szCs w:val="22"/>
        </w:rPr>
      </w:pPr>
      <w:r w:rsidRPr="00777996">
        <w:rPr>
          <w:rFonts w:asciiTheme="minorHAnsi" w:hAnsiTheme="minorHAnsi" w:cstheme="minorHAnsi"/>
          <w:sz w:val="22"/>
          <w:szCs w:val="22"/>
        </w:rPr>
        <w:t>kontrol</w:t>
      </w:r>
      <w:r>
        <w:rPr>
          <w:rFonts w:asciiTheme="minorHAnsi" w:hAnsiTheme="minorHAnsi" w:cstheme="minorHAnsi"/>
          <w:sz w:val="22"/>
          <w:szCs w:val="22"/>
        </w:rPr>
        <w:t>u</w:t>
      </w:r>
      <w:r w:rsidRPr="00777996">
        <w:rPr>
          <w:rFonts w:asciiTheme="minorHAnsi" w:hAnsiTheme="minorHAnsi" w:cstheme="minorHAnsi"/>
          <w:sz w:val="22"/>
          <w:szCs w:val="22"/>
        </w:rPr>
        <w:t xml:space="preserve"> věcné a cenové správnosti a úplnosti oceňovacích podkladů a faktur, jejich soulad s podmínkami uvedenými ve smlouvách a jejich předkládání k úhradě Příkazci;</w:t>
      </w:r>
    </w:p>
    <w:p w14:paraId="491FF529" w14:textId="77777777" w:rsidR="00C562A7" w:rsidRDefault="00C562A7" w:rsidP="00C562A7">
      <w:pPr>
        <w:pStyle w:val="Textvbloku"/>
        <w:numPr>
          <w:ilvl w:val="0"/>
          <w:numId w:val="18"/>
        </w:numPr>
        <w:spacing w:after="240"/>
        <w:ind w:left="851" w:hanging="567"/>
        <w:rPr>
          <w:rFonts w:asciiTheme="minorHAnsi" w:hAnsiTheme="minorHAnsi" w:cstheme="minorHAnsi"/>
          <w:sz w:val="22"/>
          <w:szCs w:val="22"/>
        </w:rPr>
      </w:pPr>
      <w:r w:rsidRPr="00C56E98">
        <w:rPr>
          <w:rFonts w:asciiTheme="minorHAnsi" w:hAnsiTheme="minorHAnsi" w:cstheme="minorHAnsi"/>
          <w:sz w:val="22"/>
          <w:szCs w:val="22"/>
        </w:rPr>
        <w:t>pravidelné pořizování fotodokumentace postupu provádění prací na Stavbě;</w:t>
      </w:r>
    </w:p>
    <w:p w14:paraId="6A0D0414" w14:textId="77777777" w:rsidR="00F0334C" w:rsidRPr="00016BA7" w:rsidRDefault="00F30265" w:rsidP="00016BA7">
      <w:pPr>
        <w:pStyle w:val="Textvbloku"/>
        <w:numPr>
          <w:ilvl w:val="0"/>
          <w:numId w:val="18"/>
        </w:numPr>
        <w:spacing w:after="240"/>
        <w:ind w:left="851" w:hanging="567"/>
        <w:rPr>
          <w:rFonts w:asciiTheme="minorHAnsi" w:hAnsiTheme="minorHAnsi" w:cstheme="minorHAnsi"/>
          <w:sz w:val="22"/>
          <w:szCs w:val="22"/>
        </w:rPr>
      </w:pPr>
      <w:r w:rsidRPr="00016BA7">
        <w:rPr>
          <w:rFonts w:asciiTheme="minorHAnsi" w:hAnsiTheme="minorHAnsi" w:cstheme="minorHAnsi"/>
          <w:sz w:val="22"/>
          <w:szCs w:val="22"/>
        </w:rPr>
        <w:t>spoluprác</w:t>
      </w:r>
      <w:r w:rsidR="004F5F7D">
        <w:rPr>
          <w:rFonts w:asciiTheme="minorHAnsi" w:hAnsiTheme="minorHAnsi" w:cstheme="minorHAnsi"/>
          <w:sz w:val="22"/>
          <w:szCs w:val="22"/>
        </w:rPr>
        <w:t>i</w:t>
      </w:r>
      <w:r w:rsidRPr="00016BA7">
        <w:rPr>
          <w:rFonts w:asciiTheme="minorHAnsi" w:hAnsiTheme="minorHAnsi" w:cstheme="minorHAnsi"/>
          <w:sz w:val="22"/>
          <w:szCs w:val="22"/>
        </w:rPr>
        <w:t xml:space="preserve"> </w:t>
      </w:r>
      <w:r w:rsidR="00F0334C" w:rsidRPr="00016BA7">
        <w:rPr>
          <w:rFonts w:asciiTheme="minorHAnsi" w:hAnsiTheme="minorHAnsi" w:cstheme="minorHAnsi"/>
          <w:sz w:val="22"/>
          <w:szCs w:val="22"/>
        </w:rPr>
        <w:t>na opatřeních na odvrácení nebo omezení živelních událostí</w:t>
      </w:r>
      <w:r w:rsidRPr="00016BA7">
        <w:rPr>
          <w:rFonts w:asciiTheme="minorHAnsi" w:hAnsiTheme="minorHAnsi" w:cstheme="minorHAnsi"/>
          <w:sz w:val="22"/>
          <w:szCs w:val="22"/>
        </w:rPr>
        <w:t>;</w:t>
      </w:r>
    </w:p>
    <w:p w14:paraId="10625979" w14:textId="77777777" w:rsidR="009708D1" w:rsidRPr="00F2415F" w:rsidRDefault="009708D1" w:rsidP="009708D1">
      <w:pPr>
        <w:pStyle w:val="Textvbloku"/>
        <w:numPr>
          <w:ilvl w:val="0"/>
          <w:numId w:val="18"/>
        </w:numPr>
        <w:spacing w:after="240"/>
        <w:ind w:left="851" w:hanging="567"/>
        <w:rPr>
          <w:rFonts w:asciiTheme="minorHAnsi" w:hAnsiTheme="minorHAnsi" w:cstheme="minorHAnsi"/>
          <w:sz w:val="22"/>
          <w:szCs w:val="22"/>
        </w:rPr>
      </w:pPr>
      <w:r w:rsidRPr="00F2415F">
        <w:rPr>
          <w:rFonts w:asciiTheme="minorHAnsi" w:hAnsiTheme="minorHAnsi" w:cstheme="minorHAnsi"/>
          <w:sz w:val="22"/>
          <w:szCs w:val="22"/>
        </w:rPr>
        <w:lastRenderedPageBreak/>
        <w:t>účast na kontrolních prohlídkách Stavby prováděných stavebním úřadem, je-li jeho účast vyžadována (včetně závěrečné kontrolní prohlídky Stavby);</w:t>
      </w:r>
    </w:p>
    <w:p w14:paraId="280F2125" w14:textId="6209F65E" w:rsidR="009708D1" w:rsidRPr="00873207" w:rsidRDefault="009708D1" w:rsidP="009708D1">
      <w:pPr>
        <w:pStyle w:val="Textvbloku"/>
        <w:numPr>
          <w:ilvl w:val="0"/>
          <w:numId w:val="18"/>
        </w:numPr>
        <w:spacing w:after="240"/>
        <w:ind w:left="851" w:hanging="567"/>
        <w:rPr>
          <w:rFonts w:asciiTheme="minorHAnsi" w:hAnsiTheme="minorHAnsi" w:cstheme="minorHAnsi"/>
          <w:sz w:val="22"/>
          <w:szCs w:val="22"/>
        </w:rPr>
      </w:pPr>
      <w:r w:rsidRPr="00873207">
        <w:rPr>
          <w:rFonts w:asciiTheme="minorHAnsi" w:hAnsiTheme="minorHAnsi" w:cstheme="minorHAnsi"/>
          <w:sz w:val="22"/>
          <w:szCs w:val="22"/>
        </w:rPr>
        <w:t>spoluprác</w:t>
      </w:r>
      <w:r>
        <w:rPr>
          <w:rFonts w:asciiTheme="minorHAnsi" w:hAnsiTheme="minorHAnsi" w:cstheme="minorHAnsi"/>
          <w:sz w:val="22"/>
          <w:szCs w:val="22"/>
        </w:rPr>
        <w:t>i</w:t>
      </w:r>
      <w:r w:rsidRPr="00873207">
        <w:rPr>
          <w:rFonts w:asciiTheme="minorHAnsi" w:hAnsiTheme="minorHAnsi" w:cstheme="minorHAnsi"/>
          <w:sz w:val="22"/>
          <w:szCs w:val="22"/>
        </w:rPr>
        <w:t xml:space="preserve"> při přípravě Stavby nebo její</w:t>
      </w:r>
      <w:r w:rsidR="001F19BF">
        <w:rPr>
          <w:rFonts w:asciiTheme="minorHAnsi" w:hAnsiTheme="minorHAnsi" w:cstheme="minorHAnsi"/>
          <w:sz w:val="22"/>
          <w:szCs w:val="22"/>
        </w:rPr>
        <w:t>ch</w:t>
      </w:r>
      <w:r w:rsidRPr="00873207">
        <w:rPr>
          <w:rFonts w:asciiTheme="minorHAnsi" w:hAnsiTheme="minorHAnsi" w:cstheme="minorHAnsi"/>
          <w:sz w:val="22"/>
          <w:szCs w:val="22"/>
        </w:rPr>
        <w:t xml:space="preserve"> částí k předání a převzetí, kontrol</w:t>
      </w:r>
      <w:r>
        <w:rPr>
          <w:rFonts w:asciiTheme="minorHAnsi" w:hAnsiTheme="minorHAnsi" w:cstheme="minorHAnsi"/>
          <w:sz w:val="22"/>
          <w:szCs w:val="22"/>
        </w:rPr>
        <w:t>u</w:t>
      </w:r>
      <w:r w:rsidRPr="00873207">
        <w:rPr>
          <w:rFonts w:asciiTheme="minorHAnsi" w:hAnsiTheme="minorHAnsi" w:cstheme="minorHAnsi"/>
          <w:sz w:val="22"/>
          <w:szCs w:val="22"/>
        </w:rPr>
        <w:t xml:space="preserve"> podmínek pro předání provedených prací, kontrol</w:t>
      </w:r>
      <w:r>
        <w:rPr>
          <w:rFonts w:asciiTheme="minorHAnsi" w:hAnsiTheme="minorHAnsi" w:cstheme="minorHAnsi"/>
          <w:sz w:val="22"/>
          <w:szCs w:val="22"/>
        </w:rPr>
        <w:t>u</w:t>
      </w:r>
      <w:r w:rsidRPr="00873207">
        <w:rPr>
          <w:rFonts w:asciiTheme="minorHAnsi" w:hAnsiTheme="minorHAnsi" w:cstheme="minorHAnsi"/>
          <w:sz w:val="22"/>
          <w:szCs w:val="22"/>
        </w:rPr>
        <w:t xml:space="preserve"> soupisu provedených prací, který slouží jako podklad pro fakturaci včetně stvrzení správnosti svým podpisem;</w:t>
      </w:r>
    </w:p>
    <w:p w14:paraId="65C68695" w14:textId="27144DBB" w:rsidR="00F0334C" w:rsidRPr="00016BA7" w:rsidRDefault="00F30265" w:rsidP="00016BA7">
      <w:pPr>
        <w:pStyle w:val="Textvbloku"/>
        <w:numPr>
          <w:ilvl w:val="0"/>
          <w:numId w:val="18"/>
        </w:numPr>
        <w:spacing w:after="240"/>
        <w:ind w:left="851" w:hanging="567"/>
        <w:rPr>
          <w:rFonts w:asciiTheme="minorHAnsi" w:hAnsiTheme="minorHAnsi" w:cstheme="minorHAnsi"/>
          <w:sz w:val="22"/>
          <w:szCs w:val="22"/>
        </w:rPr>
      </w:pPr>
      <w:r w:rsidRPr="00016BA7">
        <w:rPr>
          <w:rFonts w:asciiTheme="minorHAnsi" w:hAnsiTheme="minorHAnsi" w:cstheme="minorHAnsi"/>
          <w:sz w:val="22"/>
          <w:szCs w:val="22"/>
        </w:rPr>
        <w:t>příprav</w:t>
      </w:r>
      <w:r w:rsidR="004F5F7D">
        <w:rPr>
          <w:rFonts w:asciiTheme="minorHAnsi" w:hAnsiTheme="minorHAnsi" w:cstheme="minorHAnsi"/>
          <w:sz w:val="22"/>
          <w:szCs w:val="22"/>
        </w:rPr>
        <w:t>u</w:t>
      </w:r>
      <w:r w:rsidRPr="00016BA7">
        <w:rPr>
          <w:rFonts w:asciiTheme="minorHAnsi" w:hAnsiTheme="minorHAnsi" w:cstheme="minorHAnsi"/>
          <w:sz w:val="22"/>
          <w:szCs w:val="22"/>
        </w:rPr>
        <w:t xml:space="preserve"> </w:t>
      </w:r>
      <w:r w:rsidR="00F0334C" w:rsidRPr="00016BA7">
        <w:rPr>
          <w:rFonts w:asciiTheme="minorHAnsi" w:hAnsiTheme="minorHAnsi" w:cstheme="minorHAnsi"/>
          <w:sz w:val="22"/>
          <w:szCs w:val="22"/>
        </w:rPr>
        <w:t xml:space="preserve">potřebných podkladů pro odevzdání a převzetí </w:t>
      </w:r>
      <w:r w:rsidR="00325A77">
        <w:rPr>
          <w:rFonts w:asciiTheme="minorHAnsi" w:hAnsiTheme="minorHAnsi" w:cstheme="minorHAnsi"/>
          <w:sz w:val="22"/>
          <w:szCs w:val="22"/>
        </w:rPr>
        <w:t>S</w:t>
      </w:r>
      <w:r w:rsidR="00325A77" w:rsidRPr="00016BA7">
        <w:rPr>
          <w:rFonts w:asciiTheme="minorHAnsi" w:hAnsiTheme="minorHAnsi" w:cstheme="minorHAnsi"/>
          <w:sz w:val="22"/>
          <w:szCs w:val="22"/>
        </w:rPr>
        <w:t xml:space="preserve">tavby </w:t>
      </w:r>
      <w:r w:rsidR="00F0334C" w:rsidRPr="00016BA7">
        <w:rPr>
          <w:rFonts w:asciiTheme="minorHAnsi" w:hAnsiTheme="minorHAnsi" w:cstheme="minorHAnsi"/>
          <w:sz w:val="22"/>
          <w:szCs w:val="22"/>
        </w:rPr>
        <w:t>nebo jejich dílčích částí, účast na přejímkách</w:t>
      </w:r>
      <w:r w:rsidRPr="00016BA7">
        <w:rPr>
          <w:rFonts w:asciiTheme="minorHAnsi" w:hAnsiTheme="minorHAnsi" w:cstheme="minorHAnsi"/>
          <w:sz w:val="22"/>
          <w:szCs w:val="22"/>
        </w:rPr>
        <w:t>;</w:t>
      </w:r>
    </w:p>
    <w:p w14:paraId="0C25EEA1" w14:textId="77777777" w:rsidR="00F0334C" w:rsidRPr="00016BA7" w:rsidRDefault="00F30265" w:rsidP="00016BA7">
      <w:pPr>
        <w:pStyle w:val="Textvbloku"/>
        <w:numPr>
          <w:ilvl w:val="0"/>
          <w:numId w:val="18"/>
        </w:numPr>
        <w:spacing w:after="240"/>
        <w:ind w:left="851" w:hanging="567"/>
        <w:rPr>
          <w:rFonts w:asciiTheme="minorHAnsi" w:hAnsiTheme="minorHAnsi" w:cstheme="minorHAnsi"/>
          <w:sz w:val="22"/>
          <w:szCs w:val="22"/>
        </w:rPr>
      </w:pPr>
      <w:r w:rsidRPr="00016BA7">
        <w:rPr>
          <w:rFonts w:asciiTheme="minorHAnsi" w:hAnsiTheme="minorHAnsi" w:cstheme="minorHAnsi"/>
          <w:sz w:val="22"/>
          <w:szCs w:val="22"/>
        </w:rPr>
        <w:t>kontrol</w:t>
      </w:r>
      <w:r w:rsidR="004F5F7D">
        <w:rPr>
          <w:rFonts w:asciiTheme="minorHAnsi" w:hAnsiTheme="minorHAnsi" w:cstheme="minorHAnsi"/>
          <w:sz w:val="22"/>
          <w:szCs w:val="22"/>
        </w:rPr>
        <w:t>u</w:t>
      </w:r>
      <w:r w:rsidRPr="00016BA7">
        <w:rPr>
          <w:rFonts w:asciiTheme="minorHAnsi" w:hAnsiTheme="minorHAnsi" w:cstheme="minorHAnsi"/>
          <w:sz w:val="22"/>
          <w:szCs w:val="22"/>
        </w:rPr>
        <w:t xml:space="preserve"> </w:t>
      </w:r>
      <w:r w:rsidR="00F0334C" w:rsidRPr="00016BA7">
        <w:rPr>
          <w:rFonts w:asciiTheme="minorHAnsi" w:hAnsiTheme="minorHAnsi" w:cstheme="minorHAnsi"/>
          <w:sz w:val="22"/>
          <w:szCs w:val="22"/>
        </w:rPr>
        <w:t>odstraňování vad a nedodělků ve stanovené lhůtě a kvalitě</w:t>
      </w:r>
      <w:r w:rsidRPr="00016BA7">
        <w:rPr>
          <w:rFonts w:asciiTheme="minorHAnsi" w:hAnsiTheme="minorHAnsi" w:cstheme="minorHAnsi"/>
          <w:sz w:val="22"/>
          <w:szCs w:val="22"/>
        </w:rPr>
        <w:t>;</w:t>
      </w:r>
    </w:p>
    <w:p w14:paraId="26404A91" w14:textId="77777777" w:rsidR="005F4FE4" w:rsidRPr="00016BA7" w:rsidRDefault="00F30265" w:rsidP="00016BA7">
      <w:pPr>
        <w:pStyle w:val="Textvbloku"/>
        <w:numPr>
          <w:ilvl w:val="0"/>
          <w:numId w:val="18"/>
        </w:numPr>
        <w:spacing w:after="240"/>
        <w:ind w:left="851" w:hanging="567"/>
        <w:rPr>
          <w:rFonts w:asciiTheme="minorHAnsi" w:hAnsiTheme="minorHAnsi" w:cstheme="minorHAnsi"/>
          <w:sz w:val="22"/>
          <w:szCs w:val="22"/>
        </w:rPr>
      </w:pPr>
      <w:r w:rsidRPr="001743F6">
        <w:rPr>
          <w:rFonts w:asciiTheme="minorHAnsi" w:hAnsiTheme="minorHAnsi" w:cstheme="minorHAnsi"/>
          <w:sz w:val="22"/>
          <w:szCs w:val="22"/>
        </w:rPr>
        <w:t>kontrol</w:t>
      </w:r>
      <w:r w:rsidR="004F5F7D" w:rsidRPr="001743F6">
        <w:rPr>
          <w:rFonts w:asciiTheme="minorHAnsi" w:hAnsiTheme="minorHAnsi" w:cstheme="minorHAnsi"/>
          <w:sz w:val="22"/>
          <w:szCs w:val="22"/>
        </w:rPr>
        <w:t>u</w:t>
      </w:r>
      <w:r w:rsidRPr="001743F6">
        <w:rPr>
          <w:rFonts w:asciiTheme="minorHAnsi" w:hAnsiTheme="minorHAnsi" w:cstheme="minorHAnsi"/>
          <w:sz w:val="22"/>
          <w:szCs w:val="22"/>
        </w:rPr>
        <w:t xml:space="preserve"> </w:t>
      </w:r>
      <w:r w:rsidR="00F0334C" w:rsidRPr="001743F6">
        <w:rPr>
          <w:rFonts w:asciiTheme="minorHAnsi" w:hAnsiTheme="minorHAnsi" w:cstheme="minorHAnsi"/>
          <w:sz w:val="22"/>
          <w:szCs w:val="22"/>
        </w:rPr>
        <w:t xml:space="preserve">vyklizení staveniště </w:t>
      </w:r>
      <w:r w:rsidR="00A559BF" w:rsidRPr="001743F6">
        <w:rPr>
          <w:rFonts w:asciiTheme="minorHAnsi" w:hAnsiTheme="minorHAnsi" w:cstheme="minorHAnsi"/>
          <w:sz w:val="22"/>
          <w:szCs w:val="22"/>
        </w:rPr>
        <w:t>Z</w:t>
      </w:r>
      <w:r w:rsidR="00F0334C" w:rsidRPr="001743F6">
        <w:rPr>
          <w:rFonts w:asciiTheme="minorHAnsi" w:hAnsiTheme="minorHAnsi" w:cstheme="minorHAnsi"/>
          <w:sz w:val="22"/>
          <w:szCs w:val="22"/>
        </w:rPr>
        <w:t xml:space="preserve">hotovitelem </w:t>
      </w:r>
      <w:r w:rsidR="00A559BF" w:rsidRPr="001743F6">
        <w:rPr>
          <w:rFonts w:asciiTheme="minorHAnsi" w:hAnsiTheme="minorHAnsi" w:cstheme="minorHAnsi"/>
          <w:sz w:val="22"/>
          <w:szCs w:val="22"/>
        </w:rPr>
        <w:t>Stavby</w:t>
      </w:r>
      <w:r w:rsidR="009708D1" w:rsidRPr="001743F6">
        <w:rPr>
          <w:rFonts w:asciiTheme="minorHAnsi" w:hAnsiTheme="minorHAnsi" w:cstheme="minorHAnsi"/>
          <w:sz w:val="22"/>
          <w:szCs w:val="22"/>
        </w:rPr>
        <w:t xml:space="preserve"> a Dodavateli</w:t>
      </w:r>
      <w:r w:rsidR="005F4FE4" w:rsidRPr="00016BA7">
        <w:rPr>
          <w:rFonts w:asciiTheme="minorHAnsi" w:hAnsiTheme="minorHAnsi" w:cstheme="minorHAnsi"/>
          <w:sz w:val="22"/>
          <w:szCs w:val="22"/>
        </w:rPr>
        <w:t>.</w:t>
      </w:r>
    </w:p>
    <w:p w14:paraId="0B79595F" w14:textId="77777777" w:rsidR="005F4FE4" w:rsidRPr="00016BA7" w:rsidRDefault="005F4FE4" w:rsidP="00016BA7">
      <w:pPr>
        <w:pStyle w:val="Odstavecseseznamem"/>
        <w:numPr>
          <w:ilvl w:val="0"/>
          <w:numId w:val="12"/>
        </w:numPr>
        <w:tabs>
          <w:tab w:val="left" w:pos="2694"/>
          <w:tab w:val="right" w:pos="9072"/>
        </w:tabs>
        <w:ind w:left="284" w:hanging="284"/>
        <w:contextualSpacing w:val="0"/>
        <w:jc w:val="both"/>
        <w:rPr>
          <w:rFonts w:cstheme="minorHAnsi"/>
        </w:rPr>
      </w:pPr>
      <w:r w:rsidRPr="00B435DC">
        <w:rPr>
          <w:rFonts w:cstheme="minorHAnsi"/>
        </w:rPr>
        <w:t>P</w:t>
      </w:r>
      <w:r w:rsidRPr="00F63DCC">
        <w:rPr>
          <w:rFonts w:cstheme="minorHAnsi"/>
        </w:rPr>
        <w:t xml:space="preserve">říkazník se zavazuje provést rovněž veškeré další potřebné </w:t>
      </w:r>
      <w:r w:rsidRPr="004F5F7D">
        <w:rPr>
          <w:rFonts w:cstheme="minorHAnsi"/>
        </w:rPr>
        <w:t>činnosti, které obv</w:t>
      </w:r>
      <w:r w:rsidRPr="00016BA7">
        <w:rPr>
          <w:rFonts w:cstheme="minorHAnsi"/>
        </w:rPr>
        <w:t>ykle provádí technický dozor investora, a které bude potřeba v souvislosti plněním podle této Smlouvy provést.</w:t>
      </w:r>
    </w:p>
    <w:p w14:paraId="496649EF" w14:textId="77777777" w:rsidR="00066018" w:rsidRDefault="00066018" w:rsidP="0032307A">
      <w:pPr>
        <w:tabs>
          <w:tab w:val="right" w:pos="284"/>
        </w:tabs>
        <w:spacing w:after="0"/>
        <w:jc w:val="both"/>
        <w:rPr>
          <w:rFonts w:cstheme="minorHAnsi"/>
        </w:rPr>
      </w:pPr>
    </w:p>
    <w:p w14:paraId="742F270B" w14:textId="77777777" w:rsidR="00F0334C" w:rsidRPr="00F50906" w:rsidRDefault="00F0334C" w:rsidP="00F50906">
      <w:pPr>
        <w:pStyle w:val="Odstavecseseznamem"/>
        <w:numPr>
          <w:ilvl w:val="0"/>
          <w:numId w:val="2"/>
        </w:numPr>
        <w:shd w:val="clear" w:color="auto" w:fill="D9D9D9" w:themeFill="background1" w:themeFillShade="D9"/>
        <w:tabs>
          <w:tab w:val="right" w:pos="9072"/>
        </w:tabs>
        <w:spacing w:after="0"/>
        <w:ind w:left="567" w:hanging="567"/>
        <w:jc w:val="both"/>
        <w:rPr>
          <w:b/>
          <w:caps/>
          <w:sz w:val="28"/>
        </w:rPr>
      </w:pPr>
      <w:r w:rsidRPr="00F50906">
        <w:rPr>
          <w:b/>
          <w:caps/>
          <w:sz w:val="28"/>
        </w:rPr>
        <w:t>Čas plnění</w:t>
      </w:r>
      <w:r w:rsidR="00F50906">
        <w:rPr>
          <w:b/>
          <w:caps/>
          <w:sz w:val="28"/>
        </w:rPr>
        <w:tab/>
      </w:r>
    </w:p>
    <w:p w14:paraId="4FF9CD4D" w14:textId="77777777" w:rsidR="00F50906" w:rsidRPr="00A30BCE" w:rsidRDefault="00F50906" w:rsidP="00F50906">
      <w:pPr>
        <w:spacing w:after="0"/>
        <w:jc w:val="both"/>
        <w:rPr>
          <w:sz w:val="8"/>
        </w:rPr>
      </w:pPr>
    </w:p>
    <w:p w14:paraId="3D45EA00" w14:textId="77777777" w:rsidR="00066018" w:rsidRDefault="00066018" w:rsidP="00016BA7">
      <w:pPr>
        <w:pStyle w:val="Odstavecseseznamem"/>
        <w:tabs>
          <w:tab w:val="left" w:pos="2694"/>
          <w:tab w:val="right" w:pos="9072"/>
        </w:tabs>
        <w:spacing w:after="0"/>
        <w:ind w:left="284"/>
        <w:jc w:val="both"/>
      </w:pPr>
    </w:p>
    <w:p w14:paraId="3E2ED279" w14:textId="77777777" w:rsidR="00F0334C" w:rsidRPr="00D50FF0" w:rsidRDefault="00C44EAC" w:rsidP="00016BA7">
      <w:pPr>
        <w:pStyle w:val="Odstavecseseznamem"/>
        <w:numPr>
          <w:ilvl w:val="0"/>
          <w:numId w:val="14"/>
        </w:numPr>
        <w:tabs>
          <w:tab w:val="left" w:pos="2694"/>
          <w:tab w:val="right" w:pos="9072"/>
        </w:tabs>
        <w:spacing w:after="0"/>
        <w:ind w:left="284" w:hanging="284"/>
        <w:jc w:val="both"/>
      </w:pPr>
      <w:r>
        <w:t>Zahájení činnosti</w:t>
      </w:r>
      <w:r w:rsidR="004A2CBC">
        <w:t>:</w:t>
      </w:r>
      <w:r w:rsidR="004A2CBC">
        <w:tab/>
        <w:t xml:space="preserve">po </w:t>
      </w:r>
      <w:r w:rsidR="009A71A1">
        <w:t xml:space="preserve">nabytí účinnosti </w:t>
      </w:r>
      <w:r>
        <w:t>této</w:t>
      </w:r>
      <w:r w:rsidR="004A2CBC">
        <w:t xml:space="preserve"> </w:t>
      </w:r>
      <w:r w:rsidR="00B924D4">
        <w:t>Smlouvy</w:t>
      </w:r>
    </w:p>
    <w:p w14:paraId="254D48F2" w14:textId="77777777" w:rsidR="00C44EAC" w:rsidRPr="00C44EAC" w:rsidRDefault="00C44EAC" w:rsidP="001A74D3">
      <w:pPr>
        <w:tabs>
          <w:tab w:val="left" w:pos="2694"/>
          <w:tab w:val="right" w:pos="9072"/>
        </w:tabs>
        <w:spacing w:after="0"/>
        <w:jc w:val="both"/>
        <w:rPr>
          <w:sz w:val="10"/>
        </w:rPr>
      </w:pPr>
    </w:p>
    <w:p w14:paraId="20F42F5A" w14:textId="460474FB" w:rsidR="00F0334C" w:rsidRDefault="00C44EAC" w:rsidP="00016BA7">
      <w:pPr>
        <w:pStyle w:val="Odstavecseseznamem"/>
        <w:numPr>
          <w:ilvl w:val="0"/>
          <w:numId w:val="14"/>
        </w:numPr>
        <w:tabs>
          <w:tab w:val="left" w:pos="2694"/>
          <w:tab w:val="right" w:pos="9072"/>
        </w:tabs>
        <w:spacing w:after="0"/>
        <w:ind w:left="284" w:hanging="284"/>
        <w:jc w:val="both"/>
      </w:pPr>
      <w:r>
        <w:t>Ukončení činnosti</w:t>
      </w:r>
      <w:r w:rsidR="00F0334C" w:rsidRPr="00D50FF0">
        <w:t>:</w:t>
      </w:r>
      <w:r w:rsidR="00F0334C" w:rsidRPr="00D50FF0">
        <w:tab/>
      </w:r>
      <w:r w:rsidR="00CE2400">
        <w:t>p</w:t>
      </w:r>
      <w:r w:rsidR="009C081B">
        <w:t xml:space="preserve">o </w:t>
      </w:r>
      <w:r w:rsidR="00525F48">
        <w:t>převzetí</w:t>
      </w:r>
      <w:r w:rsidR="009C081B">
        <w:t xml:space="preserve"> </w:t>
      </w:r>
      <w:r w:rsidR="004D285B">
        <w:t xml:space="preserve">dokončené </w:t>
      </w:r>
      <w:r w:rsidR="00525F48">
        <w:t>S</w:t>
      </w:r>
      <w:r w:rsidR="009C081B">
        <w:t xml:space="preserve">tavby </w:t>
      </w:r>
    </w:p>
    <w:p w14:paraId="52C95574" w14:textId="77777777" w:rsidR="001873C9" w:rsidRPr="001A74D3" w:rsidRDefault="001873C9" w:rsidP="00F0334C">
      <w:pPr>
        <w:spacing w:after="0"/>
        <w:jc w:val="both"/>
      </w:pPr>
    </w:p>
    <w:p w14:paraId="10E0211B" w14:textId="77777777" w:rsidR="00147F29" w:rsidRPr="001A74D3" w:rsidRDefault="00147F29" w:rsidP="00F0334C">
      <w:pPr>
        <w:spacing w:after="0"/>
        <w:jc w:val="both"/>
      </w:pPr>
    </w:p>
    <w:p w14:paraId="0162B3BF" w14:textId="77777777" w:rsidR="001873C9" w:rsidRPr="00147F29" w:rsidRDefault="001873C9" w:rsidP="00016BA7">
      <w:pPr>
        <w:pStyle w:val="Odstavecseseznamem"/>
        <w:keepNext/>
        <w:numPr>
          <w:ilvl w:val="0"/>
          <w:numId w:val="2"/>
        </w:numPr>
        <w:shd w:val="clear" w:color="auto" w:fill="D9D9D9" w:themeFill="background1" w:themeFillShade="D9"/>
        <w:tabs>
          <w:tab w:val="right" w:pos="9072"/>
        </w:tabs>
        <w:spacing w:after="0"/>
        <w:ind w:left="567" w:hanging="567"/>
        <w:jc w:val="both"/>
        <w:rPr>
          <w:b/>
          <w:caps/>
          <w:sz w:val="28"/>
        </w:rPr>
      </w:pPr>
      <w:r w:rsidRPr="00147F29">
        <w:rPr>
          <w:b/>
          <w:caps/>
          <w:sz w:val="28"/>
        </w:rPr>
        <w:t>Odměna a splatnost</w:t>
      </w:r>
      <w:r w:rsidR="00147F29">
        <w:rPr>
          <w:b/>
          <w:caps/>
          <w:sz w:val="28"/>
        </w:rPr>
        <w:tab/>
      </w:r>
    </w:p>
    <w:p w14:paraId="42965CEF" w14:textId="77777777" w:rsidR="00147F29" w:rsidRPr="00A30BCE" w:rsidRDefault="00147F29" w:rsidP="00016BA7">
      <w:pPr>
        <w:keepNext/>
        <w:spacing w:after="0"/>
        <w:jc w:val="both"/>
        <w:rPr>
          <w:sz w:val="8"/>
        </w:rPr>
      </w:pPr>
    </w:p>
    <w:p w14:paraId="1D781FA9" w14:textId="77777777" w:rsidR="00405338" w:rsidRDefault="00405338" w:rsidP="00016BA7">
      <w:pPr>
        <w:pStyle w:val="Odstavecseseznamem"/>
        <w:keepNext/>
        <w:ind w:left="284"/>
        <w:jc w:val="both"/>
      </w:pPr>
    </w:p>
    <w:p w14:paraId="24634560" w14:textId="77777777" w:rsidR="001873C9" w:rsidRPr="00405338" w:rsidRDefault="002663CA" w:rsidP="00016BA7">
      <w:pPr>
        <w:pStyle w:val="Odstavecseseznamem"/>
        <w:keepNext/>
        <w:numPr>
          <w:ilvl w:val="0"/>
          <w:numId w:val="5"/>
        </w:numPr>
        <w:ind w:left="284" w:hanging="284"/>
        <w:jc w:val="both"/>
      </w:pPr>
      <w:r w:rsidRPr="00405338">
        <w:t xml:space="preserve">Příkazce zaplatí za </w:t>
      </w:r>
      <w:r w:rsidR="001873C9" w:rsidRPr="00405338">
        <w:t xml:space="preserve">řádné a včasné </w:t>
      </w:r>
      <w:r w:rsidR="00456535" w:rsidRPr="00405338">
        <w:t>zajištění technického dozoru podle</w:t>
      </w:r>
      <w:r w:rsidR="001873C9" w:rsidRPr="00405338">
        <w:t xml:space="preserve"> této </w:t>
      </w:r>
      <w:r w:rsidR="00456535" w:rsidRPr="00405338">
        <w:t>Smlouvy P</w:t>
      </w:r>
      <w:r w:rsidRPr="00405338">
        <w:t xml:space="preserve">říkazníkovi </w:t>
      </w:r>
      <w:r w:rsidR="00456535" w:rsidRPr="00405338">
        <w:t>O</w:t>
      </w:r>
      <w:r w:rsidR="001873C9" w:rsidRPr="00405338">
        <w:t>dměn</w:t>
      </w:r>
      <w:r w:rsidRPr="00405338">
        <w:t>u v</w:t>
      </w:r>
      <w:r w:rsidR="00456535" w:rsidRPr="00405338">
        <w:t> </w:t>
      </w:r>
      <w:r w:rsidRPr="00405338">
        <w:t>následující</w:t>
      </w:r>
      <w:r w:rsidR="00456535" w:rsidRPr="00405338">
        <w:t xml:space="preserve"> celkové</w:t>
      </w:r>
      <w:r w:rsidRPr="00405338">
        <w:t xml:space="preserve"> výši: </w:t>
      </w:r>
    </w:p>
    <w:p w14:paraId="0F694972" w14:textId="6AEA57C5" w:rsidR="001873C9" w:rsidRPr="00CA466D" w:rsidRDefault="001F7C34" w:rsidP="00016BA7">
      <w:pPr>
        <w:keepNext/>
        <w:spacing w:after="0"/>
        <w:ind w:left="358" w:hanging="74"/>
        <w:jc w:val="both"/>
        <w:rPr>
          <w:b/>
        </w:rPr>
      </w:pPr>
      <w:r w:rsidRPr="00CA466D">
        <w:rPr>
          <w:b/>
        </w:rPr>
        <w:t xml:space="preserve">Odměna </w:t>
      </w:r>
      <w:r w:rsidR="00081E5A" w:rsidRPr="00CA466D">
        <w:rPr>
          <w:b/>
        </w:rPr>
        <w:t>celkem bez DPH</w:t>
      </w:r>
      <w:r w:rsidR="00147F29" w:rsidRPr="00CA466D">
        <w:rPr>
          <w:b/>
        </w:rPr>
        <w:tab/>
      </w:r>
      <w:r w:rsidR="00081E5A" w:rsidRPr="00CA466D">
        <w:rPr>
          <w:b/>
        </w:rPr>
        <w:tab/>
      </w:r>
      <w:r w:rsidR="00CA466D" w:rsidRPr="00CA466D">
        <w:rPr>
          <w:rFonts w:ascii="Calibri" w:hAnsi="Calibri" w:cs="Calibri"/>
          <w:b/>
        </w:rPr>
        <w:t>504.000</w:t>
      </w:r>
      <w:r w:rsidR="00CA466D" w:rsidRPr="00CA466D">
        <w:rPr>
          <w:b/>
        </w:rPr>
        <w:t xml:space="preserve">,- </w:t>
      </w:r>
      <w:r w:rsidR="001873C9" w:rsidRPr="00CA466D">
        <w:rPr>
          <w:b/>
        </w:rPr>
        <w:t>Kč</w:t>
      </w:r>
      <w:r w:rsidR="008A79B8" w:rsidRPr="00CA466D">
        <w:rPr>
          <w:b/>
        </w:rPr>
        <w:t>;</w:t>
      </w:r>
    </w:p>
    <w:p w14:paraId="55335E86" w14:textId="345249EC" w:rsidR="001873C9" w:rsidRPr="00CA466D" w:rsidRDefault="001873C9" w:rsidP="00147F29">
      <w:pPr>
        <w:spacing w:after="0"/>
        <w:ind w:left="360" w:hanging="76"/>
        <w:jc w:val="both"/>
        <w:rPr>
          <w:b/>
        </w:rPr>
      </w:pPr>
      <w:r w:rsidRPr="00CA466D">
        <w:rPr>
          <w:b/>
        </w:rPr>
        <w:t xml:space="preserve">DPH </w:t>
      </w:r>
      <w:r w:rsidR="00CA466D" w:rsidRPr="00CA466D">
        <w:rPr>
          <w:b/>
        </w:rPr>
        <w:t xml:space="preserve">21 </w:t>
      </w:r>
      <w:r w:rsidR="0000515A" w:rsidRPr="00CA466D">
        <w:rPr>
          <w:b/>
        </w:rPr>
        <w:t>%</w:t>
      </w:r>
      <w:r w:rsidR="0000515A" w:rsidRPr="00CA466D">
        <w:rPr>
          <w:b/>
        </w:rPr>
        <w:tab/>
      </w:r>
      <w:r w:rsidRPr="00CA466D">
        <w:rPr>
          <w:b/>
        </w:rPr>
        <w:tab/>
      </w:r>
      <w:r w:rsidR="00081E5A" w:rsidRPr="00CA466D">
        <w:rPr>
          <w:b/>
        </w:rPr>
        <w:tab/>
      </w:r>
      <w:r w:rsidR="00CA466D" w:rsidRPr="00CA466D">
        <w:rPr>
          <w:b/>
        </w:rPr>
        <w:t xml:space="preserve">              </w:t>
      </w:r>
      <w:r w:rsidR="00CA466D" w:rsidRPr="00CA466D">
        <w:rPr>
          <w:rFonts w:ascii="Calibri" w:hAnsi="Calibri" w:cs="Calibri"/>
          <w:b/>
        </w:rPr>
        <w:t>105.840</w:t>
      </w:r>
      <w:r w:rsidR="00CA466D" w:rsidRPr="00CA466D">
        <w:rPr>
          <w:b/>
        </w:rPr>
        <w:t xml:space="preserve">,- </w:t>
      </w:r>
      <w:r w:rsidRPr="00CA466D">
        <w:rPr>
          <w:b/>
        </w:rPr>
        <w:t>Kč</w:t>
      </w:r>
      <w:r w:rsidR="008A79B8" w:rsidRPr="00CA466D">
        <w:rPr>
          <w:b/>
        </w:rPr>
        <w:t>;</w:t>
      </w:r>
    </w:p>
    <w:p w14:paraId="2EBE18CA" w14:textId="40058873" w:rsidR="001873C9" w:rsidRPr="00405338" w:rsidRDefault="001F7C34" w:rsidP="00147F29">
      <w:pPr>
        <w:spacing w:after="0"/>
        <w:ind w:left="360" w:hanging="76"/>
        <w:jc w:val="both"/>
        <w:rPr>
          <w:b/>
        </w:rPr>
      </w:pPr>
      <w:r w:rsidRPr="00CA466D">
        <w:rPr>
          <w:b/>
        </w:rPr>
        <w:t xml:space="preserve">Odměna </w:t>
      </w:r>
      <w:r w:rsidR="001873C9" w:rsidRPr="00CA466D">
        <w:rPr>
          <w:b/>
        </w:rPr>
        <w:t xml:space="preserve">celkem </w:t>
      </w:r>
      <w:r w:rsidR="00081E5A" w:rsidRPr="00CA466D">
        <w:rPr>
          <w:b/>
        </w:rPr>
        <w:t>včetně</w:t>
      </w:r>
      <w:r w:rsidR="001873C9" w:rsidRPr="00CA466D">
        <w:rPr>
          <w:b/>
        </w:rPr>
        <w:t> DPH</w:t>
      </w:r>
      <w:r w:rsidR="001873C9" w:rsidRPr="00CA466D">
        <w:rPr>
          <w:b/>
        </w:rPr>
        <w:tab/>
      </w:r>
      <w:r w:rsidR="00CA466D" w:rsidRPr="00CA466D">
        <w:rPr>
          <w:rFonts w:ascii="Calibri" w:hAnsi="Calibri" w:cs="Calibri"/>
          <w:b/>
        </w:rPr>
        <w:t>609.840</w:t>
      </w:r>
      <w:r w:rsidR="00CA466D" w:rsidRPr="00CA466D">
        <w:rPr>
          <w:b/>
        </w:rPr>
        <w:t xml:space="preserve">,- </w:t>
      </w:r>
      <w:r w:rsidR="001873C9" w:rsidRPr="00CA466D">
        <w:rPr>
          <w:b/>
        </w:rPr>
        <w:t>Kč</w:t>
      </w:r>
      <w:r w:rsidR="00F51E6E" w:rsidRPr="00CA466D">
        <w:rPr>
          <w:b/>
        </w:rPr>
        <w:t>.</w:t>
      </w:r>
    </w:p>
    <w:p w14:paraId="4DC9DC9E" w14:textId="77777777" w:rsidR="001873C9" w:rsidRPr="00016BA7" w:rsidRDefault="001873C9" w:rsidP="00147F29">
      <w:pPr>
        <w:spacing w:after="0"/>
        <w:jc w:val="both"/>
      </w:pPr>
    </w:p>
    <w:p w14:paraId="54216E11" w14:textId="77777777" w:rsidR="001873C9" w:rsidRPr="00405338" w:rsidRDefault="001873C9" w:rsidP="00016BA7">
      <w:pPr>
        <w:ind w:left="284"/>
        <w:jc w:val="both"/>
      </w:pPr>
      <w:r w:rsidRPr="00405338">
        <w:t>Výše DPH bude fakturována podle daňových předpisů platných v době fakturace.</w:t>
      </w:r>
      <w:r w:rsidR="00454476" w:rsidRPr="00405338">
        <w:t xml:space="preserve"> </w:t>
      </w:r>
      <w:r w:rsidR="00456535" w:rsidRPr="00405338">
        <w:t>O</w:t>
      </w:r>
      <w:r w:rsidR="00454476" w:rsidRPr="00405338">
        <w:t xml:space="preserve">dměna zahrnuje i veškeré hotové výdaje a účelně vynaložené náklady, které </w:t>
      </w:r>
      <w:r w:rsidR="00456535" w:rsidRPr="00405338">
        <w:t>P</w:t>
      </w:r>
      <w:r w:rsidR="00454476" w:rsidRPr="00405338">
        <w:t xml:space="preserve">říkazník v průběhu plnění </w:t>
      </w:r>
      <w:r w:rsidR="00456535" w:rsidRPr="00405338">
        <w:t>S</w:t>
      </w:r>
      <w:r w:rsidR="00454476" w:rsidRPr="00405338">
        <w:t xml:space="preserve">mlouvy bude nucen vynaložit a </w:t>
      </w:r>
      <w:r w:rsidR="00456535" w:rsidRPr="00405338">
        <w:t xml:space="preserve">Smluvní </w:t>
      </w:r>
      <w:r w:rsidR="00454476" w:rsidRPr="00405338">
        <w:t xml:space="preserve">strany tak vylučují užití § 2436 </w:t>
      </w:r>
      <w:r w:rsidR="00456535" w:rsidRPr="00405338">
        <w:t xml:space="preserve">Občanského </w:t>
      </w:r>
      <w:r w:rsidR="00454476" w:rsidRPr="00405338">
        <w:t>zákoníku.</w:t>
      </w:r>
      <w:r w:rsidR="00CB3B4F" w:rsidRPr="00405338">
        <w:t xml:space="preserve"> Příkazce nebude Příkazníkovi poskytovat zálohy.</w:t>
      </w:r>
    </w:p>
    <w:p w14:paraId="218865C2" w14:textId="47C9BC24" w:rsidR="00254449" w:rsidRDefault="001873C9" w:rsidP="00016BA7">
      <w:pPr>
        <w:pStyle w:val="Odstavecseseznamem"/>
        <w:numPr>
          <w:ilvl w:val="0"/>
          <w:numId w:val="5"/>
        </w:numPr>
        <w:ind w:left="284" w:hanging="284"/>
        <w:contextualSpacing w:val="0"/>
        <w:jc w:val="both"/>
      </w:pPr>
      <w:r w:rsidRPr="00B435DC">
        <w:t xml:space="preserve">Dohodnutá </w:t>
      </w:r>
      <w:r w:rsidR="00CB3B4F" w:rsidRPr="00405338">
        <w:t xml:space="preserve">Odměna </w:t>
      </w:r>
      <w:r w:rsidRPr="00405338">
        <w:t>bude</w:t>
      </w:r>
      <w:r w:rsidR="00F51E6E">
        <w:t xml:space="preserve"> </w:t>
      </w:r>
      <w:r w:rsidR="00165954">
        <w:t xml:space="preserve">zaplacena na základě faktur zaslaných Příkazníkem Příkazci po skončení kalendářního měsíce, kterého se týkají dle platebního kalendáře, který tvoří přílohu č. 2 této Smlouvy. </w:t>
      </w:r>
      <w:r w:rsidR="00017BA3">
        <w:t>První faktura náleží za kalendářní měsíc následující po dni zahájení stavebních prací na Stavbě.</w:t>
      </w:r>
    </w:p>
    <w:p w14:paraId="08B48651" w14:textId="77777777" w:rsidR="00017BA3" w:rsidRDefault="00017BA3" w:rsidP="00017BA3">
      <w:pPr>
        <w:pStyle w:val="Odstavecseseznamem"/>
        <w:numPr>
          <w:ilvl w:val="0"/>
          <w:numId w:val="5"/>
        </w:numPr>
        <w:ind w:left="284" w:hanging="284"/>
        <w:contextualSpacing w:val="0"/>
        <w:jc w:val="both"/>
      </w:pPr>
      <w:r>
        <w:t>Příkazníkovi nenáleží odměna za kalendářní měsíc, ve kterém</w:t>
      </w:r>
      <w:r w:rsidR="00B924D4">
        <w:t xml:space="preserve"> </w:t>
      </w:r>
      <w:r>
        <w:t xml:space="preserve">bude přerušeno </w:t>
      </w:r>
      <w:r w:rsidR="00B924D4">
        <w:t>provádění stavebních prací Zhotovitelem</w:t>
      </w:r>
      <w:r w:rsidR="00757D13">
        <w:t xml:space="preserve"> </w:t>
      </w:r>
      <w:r w:rsidR="00757D13" w:rsidRPr="00757D13">
        <w:t xml:space="preserve">na Stavbě </w:t>
      </w:r>
      <w:r>
        <w:t>po</w:t>
      </w:r>
      <w:r w:rsidR="00757D13" w:rsidRPr="00757D13">
        <w:t xml:space="preserve"> dobu delší než 14 dnů</w:t>
      </w:r>
      <w:r>
        <w:t>.</w:t>
      </w:r>
    </w:p>
    <w:p w14:paraId="109185CE" w14:textId="026CB518" w:rsidR="00B924D4" w:rsidRPr="00405338" w:rsidRDefault="00017BA3" w:rsidP="00016BA7">
      <w:pPr>
        <w:pStyle w:val="Odstavecseseznamem"/>
        <w:numPr>
          <w:ilvl w:val="0"/>
          <w:numId w:val="5"/>
        </w:numPr>
        <w:ind w:left="284" w:hanging="284"/>
        <w:contextualSpacing w:val="0"/>
        <w:jc w:val="both"/>
      </w:pPr>
      <w:r>
        <w:lastRenderedPageBreak/>
        <w:t>V případě, že dojde k prodloužení délky trvání stavebních prací na Stavbě</w:t>
      </w:r>
      <w:r w:rsidR="0033470B">
        <w:t xml:space="preserve"> z důvodu na straně Zhotovitele</w:t>
      </w:r>
      <w:r>
        <w:t xml:space="preserve">, zaplatí Příkazce Příkazníkovi za každý úplný kalendářní měsíc prodloužení stavebních prací zvláštní odměnu ve výši </w:t>
      </w:r>
      <w:r w:rsidR="00165954">
        <w:t xml:space="preserve">průměrné </w:t>
      </w:r>
      <w:r>
        <w:t>měsíční splátky na Odměnu.</w:t>
      </w:r>
    </w:p>
    <w:p w14:paraId="39C6E20A" w14:textId="77777777" w:rsidR="00091983" w:rsidRDefault="00CB3B4F" w:rsidP="00016BA7">
      <w:pPr>
        <w:pStyle w:val="Odstavecseseznamem"/>
        <w:numPr>
          <w:ilvl w:val="0"/>
          <w:numId w:val="5"/>
        </w:numPr>
        <w:ind w:left="284" w:hanging="284"/>
        <w:contextualSpacing w:val="0"/>
        <w:jc w:val="both"/>
      </w:pPr>
      <w:r w:rsidRPr="00B435DC">
        <w:t>Faktura musí obsahovat náležitosti stanovené obecně závaznými právními předpisy. Nebude-li faktura obsahovat tyto náležitosti, bude</w:t>
      </w:r>
      <w:r w:rsidRPr="00405338">
        <w:t xml:space="preserve"> Příkazcem ve lhůtě splatnosti vrácena Příkazníkovi k doplnění. Lhůta splatnosti v takovém případě běží až od doručení opravené faktury Příkazci</w:t>
      </w:r>
      <w:r w:rsidR="00091983">
        <w:t xml:space="preserve">. </w:t>
      </w:r>
    </w:p>
    <w:p w14:paraId="1DDA67EF" w14:textId="77777777" w:rsidR="00254449" w:rsidRDefault="00254449" w:rsidP="00254449">
      <w:pPr>
        <w:pStyle w:val="Odstavecseseznamem"/>
        <w:numPr>
          <w:ilvl w:val="0"/>
          <w:numId w:val="5"/>
        </w:numPr>
        <w:ind w:left="284" w:hanging="284"/>
        <w:contextualSpacing w:val="0"/>
        <w:jc w:val="both"/>
      </w:pPr>
      <w:r w:rsidRPr="00405338">
        <w:t>Splatnost každé faktury činí 30 kalendářních dnů po jejím prokazatelném doručení. Opožděné uvolnění finančních prostředků ze státního rozpočtu se nepovažuje za prodlení splatnosti faktur ze strany Příkazce a nebude předmětem sankcí.</w:t>
      </w:r>
    </w:p>
    <w:p w14:paraId="3B84D8B7" w14:textId="77777777" w:rsidR="00066018" w:rsidRPr="00016BA7" w:rsidRDefault="00066018" w:rsidP="00147F29">
      <w:pPr>
        <w:spacing w:after="0"/>
        <w:jc w:val="both"/>
      </w:pPr>
    </w:p>
    <w:p w14:paraId="727AC5BC" w14:textId="77777777" w:rsidR="001873C9" w:rsidRPr="00147F29" w:rsidRDefault="00654A19" w:rsidP="00147F29">
      <w:pPr>
        <w:pStyle w:val="Odstavecseseznamem"/>
        <w:numPr>
          <w:ilvl w:val="0"/>
          <w:numId w:val="2"/>
        </w:numPr>
        <w:shd w:val="clear" w:color="auto" w:fill="D9D9D9" w:themeFill="background1" w:themeFillShade="D9"/>
        <w:tabs>
          <w:tab w:val="right" w:pos="9072"/>
        </w:tabs>
        <w:spacing w:after="0"/>
        <w:ind w:left="567" w:hanging="567"/>
        <w:jc w:val="both"/>
        <w:rPr>
          <w:b/>
          <w:caps/>
          <w:sz w:val="28"/>
        </w:rPr>
      </w:pPr>
      <w:r>
        <w:rPr>
          <w:b/>
          <w:caps/>
          <w:sz w:val="28"/>
        </w:rPr>
        <w:t xml:space="preserve">další </w:t>
      </w:r>
      <w:r w:rsidR="001873C9" w:rsidRPr="00147F29">
        <w:rPr>
          <w:b/>
          <w:caps/>
          <w:sz w:val="28"/>
        </w:rPr>
        <w:t>Práva a povinnosti smluvních stran</w:t>
      </w:r>
      <w:r w:rsidR="00147F29">
        <w:rPr>
          <w:b/>
          <w:caps/>
          <w:sz w:val="28"/>
        </w:rPr>
        <w:tab/>
      </w:r>
    </w:p>
    <w:p w14:paraId="6B00B4A8" w14:textId="77777777" w:rsidR="00B924D4" w:rsidRDefault="00B924D4" w:rsidP="00016BA7">
      <w:pPr>
        <w:pStyle w:val="Odstavecseseznamem"/>
        <w:ind w:left="284"/>
        <w:jc w:val="both"/>
        <w:rPr>
          <w:rFonts w:cstheme="minorHAnsi"/>
        </w:rPr>
      </w:pPr>
    </w:p>
    <w:p w14:paraId="151F7883" w14:textId="77777777" w:rsidR="00654A19" w:rsidRPr="00B435DC" w:rsidRDefault="00654A19" w:rsidP="00016BA7">
      <w:pPr>
        <w:pStyle w:val="Odstavecseseznamem"/>
        <w:numPr>
          <w:ilvl w:val="0"/>
          <w:numId w:val="6"/>
        </w:numPr>
        <w:ind w:left="284" w:hanging="284"/>
        <w:jc w:val="both"/>
        <w:rPr>
          <w:rFonts w:cstheme="minorHAnsi"/>
        </w:rPr>
      </w:pPr>
      <w:r w:rsidRPr="00B435DC">
        <w:rPr>
          <w:rFonts w:cstheme="minorHAnsi"/>
        </w:rPr>
        <w:t>Příkazník se zavazuje při výkonu své činnosti podle této Smlouvy dodržovat tyto základní povinnosti:</w:t>
      </w:r>
    </w:p>
    <w:p w14:paraId="735EE738" w14:textId="77777777" w:rsidR="00654A19" w:rsidRPr="00F63DCC" w:rsidRDefault="00654A19" w:rsidP="00016BA7">
      <w:pPr>
        <w:pStyle w:val="Textvbloku"/>
        <w:numPr>
          <w:ilvl w:val="0"/>
          <w:numId w:val="17"/>
        </w:numPr>
        <w:spacing w:after="240"/>
        <w:ind w:left="851" w:hanging="567"/>
        <w:rPr>
          <w:rFonts w:cstheme="minorHAnsi"/>
        </w:rPr>
      </w:pPr>
      <w:r w:rsidRPr="00016BA7">
        <w:rPr>
          <w:rFonts w:asciiTheme="minorHAnsi" w:hAnsiTheme="minorHAnsi" w:cstheme="minorHAnsi"/>
          <w:sz w:val="22"/>
          <w:szCs w:val="22"/>
        </w:rPr>
        <w:t>postupovat při plnění této Smlouvy s odbornou péčí, v souladu s obecně závaznými právními předpisy a technickými normami a zabezpečit realizaci Stavby podle převzaté a Příkazcem schválené Prováděcí dokumentace, podmínek ohlášení Stavby a podle závazných rozhodnutí dotčených orgánů státní správy a příslušné smlouvy se Zhotovitelem a Dodavateli;</w:t>
      </w:r>
    </w:p>
    <w:p w14:paraId="1AD940F0" w14:textId="77777777" w:rsidR="00654A19" w:rsidRPr="00F63DCC" w:rsidRDefault="00654A19" w:rsidP="00016BA7">
      <w:pPr>
        <w:pStyle w:val="Textvbloku"/>
        <w:numPr>
          <w:ilvl w:val="0"/>
          <w:numId w:val="17"/>
        </w:numPr>
        <w:spacing w:after="240"/>
        <w:ind w:left="851" w:hanging="567"/>
        <w:rPr>
          <w:rFonts w:cstheme="minorHAnsi"/>
        </w:rPr>
      </w:pPr>
      <w:r w:rsidRPr="00016BA7">
        <w:rPr>
          <w:rFonts w:asciiTheme="minorHAnsi" w:hAnsiTheme="minorHAnsi" w:cstheme="minorHAnsi"/>
          <w:sz w:val="22"/>
          <w:szCs w:val="22"/>
        </w:rPr>
        <w:t>postupovat podle pokynů Příkazce a v souladu s jeho zájmy, které zná nebo musí znát a s nimiž byl Příkazcem seznámen, přičemž na nevhodnost pokynů je Příkazník povinen Příkazce prokazatelně a bezodkladně upozornit, jinak odpovídá za škodu tím Příkazci způsobenou;</w:t>
      </w:r>
    </w:p>
    <w:p w14:paraId="1B9CF8C1" w14:textId="77777777" w:rsidR="00654A19" w:rsidRPr="00F63DCC" w:rsidRDefault="00654A19" w:rsidP="00016BA7">
      <w:pPr>
        <w:pStyle w:val="Textvbloku"/>
        <w:numPr>
          <w:ilvl w:val="0"/>
          <w:numId w:val="17"/>
        </w:numPr>
        <w:spacing w:after="240"/>
        <w:ind w:left="851" w:hanging="567"/>
        <w:rPr>
          <w:rFonts w:cstheme="minorHAnsi"/>
        </w:rPr>
      </w:pPr>
      <w:r w:rsidRPr="00016BA7">
        <w:rPr>
          <w:rFonts w:asciiTheme="minorHAnsi" w:hAnsiTheme="minorHAnsi" w:cstheme="minorHAnsi"/>
          <w:sz w:val="22"/>
          <w:szCs w:val="22"/>
        </w:rPr>
        <w:t>oznamovat Příkazci bezodkladně všechny okolnosti, které zjistil při zařizování záležitostí podle této Smlouvy</w:t>
      </w:r>
      <w:r w:rsidR="00B924D4">
        <w:rPr>
          <w:rFonts w:asciiTheme="minorHAnsi" w:hAnsiTheme="minorHAnsi" w:cstheme="minorHAnsi"/>
          <w:sz w:val="22"/>
          <w:szCs w:val="22"/>
        </w:rPr>
        <w:t>, které</w:t>
      </w:r>
      <w:r w:rsidRPr="00016BA7">
        <w:rPr>
          <w:rFonts w:asciiTheme="minorHAnsi" w:hAnsiTheme="minorHAnsi" w:cstheme="minorHAnsi"/>
          <w:sz w:val="22"/>
          <w:szCs w:val="22"/>
        </w:rPr>
        <w:t xml:space="preserve"> mohou mít vliv na pokyny Příkazce a předkládat pravidelně podle požadavků Příkazce zpravidla 1 x týdně ve formě zápisů z kontrolních dnů písemné informace o postupu a o kontrole provádění prací;</w:t>
      </w:r>
    </w:p>
    <w:p w14:paraId="6FFFB51D" w14:textId="77777777" w:rsidR="00654A19" w:rsidRPr="00F63DCC" w:rsidRDefault="00654A19" w:rsidP="00016BA7">
      <w:pPr>
        <w:pStyle w:val="Textvbloku"/>
        <w:numPr>
          <w:ilvl w:val="0"/>
          <w:numId w:val="17"/>
        </w:numPr>
        <w:spacing w:after="240"/>
        <w:ind w:left="851" w:hanging="567"/>
        <w:rPr>
          <w:rFonts w:cstheme="minorHAnsi"/>
        </w:rPr>
      </w:pPr>
      <w:r w:rsidRPr="00016BA7">
        <w:rPr>
          <w:rFonts w:asciiTheme="minorHAnsi" w:hAnsiTheme="minorHAnsi" w:cstheme="minorHAnsi"/>
          <w:sz w:val="22"/>
          <w:szCs w:val="22"/>
        </w:rPr>
        <w:t>provádět technický dozor osobně, resp. svými spolupracovníky, vybavenými plnou mocí k provádění výkonu technického dozoru stavebníka na Stavbě; a</w:t>
      </w:r>
    </w:p>
    <w:p w14:paraId="3FD411CC" w14:textId="77777777" w:rsidR="00654A19" w:rsidRDefault="00654A19" w:rsidP="00016BA7">
      <w:pPr>
        <w:pStyle w:val="Textvbloku"/>
        <w:numPr>
          <w:ilvl w:val="0"/>
          <w:numId w:val="17"/>
        </w:numPr>
        <w:spacing w:after="240"/>
        <w:ind w:left="851" w:hanging="567"/>
        <w:rPr>
          <w:rFonts w:ascii="Calibri" w:hAnsi="Calibri" w:cs="Calibri"/>
        </w:rPr>
      </w:pPr>
      <w:r w:rsidRPr="00016BA7">
        <w:rPr>
          <w:rFonts w:asciiTheme="minorHAnsi" w:hAnsiTheme="minorHAnsi" w:cstheme="minorHAnsi"/>
          <w:sz w:val="22"/>
          <w:szCs w:val="22"/>
        </w:rPr>
        <w:t>uchovat i po ukončení této Smlouvy v tajnosti veškeré informace, okolnosti a údaje, které se dozvěděl v souvislosti s činností podle této Smlouvy pro Příkazce, ledaže se tyto informace, okolnosti a údaje stanou obecně známými jinak než prostřednictvím</w:t>
      </w:r>
      <w:r w:rsidRPr="00016BA7">
        <w:rPr>
          <w:rFonts w:ascii="Calibri" w:hAnsi="Calibri" w:cs="Calibri"/>
          <w:sz w:val="22"/>
          <w:szCs w:val="22"/>
        </w:rPr>
        <w:t xml:space="preserve"> Příkazníka. </w:t>
      </w:r>
    </w:p>
    <w:p w14:paraId="45BB871E" w14:textId="77777777" w:rsidR="00654A19" w:rsidRDefault="00654A19" w:rsidP="00016BA7">
      <w:pPr>
        <w:pStyle w:val="Odstavecseseznamem"/>
        <w:numPr>
          <w:ilvl w:val="0"/>
          <w:numId w:val="6"/>
        </w:numPr>
        <w:ind w:left="284" w:hanging="284"/>
        <w:contextualSpacing w:val="0"/>
        <w:jc w:val="both"/>
      </w:pPr>
      <w:r>
        <w:t>Příkazník není oprávněn bez předchozího souhlasu Příkazce vydat Zhotoviteli nebo Dodavateli žádný pokyn, jehož výsledkem by byl vznik dodatečných nákladů nebo výdajů na straně Příkazce; v případě havarijní situace je Příkazník povinen uvědomit Příkazce ihned po jejím zjištění.</w:t>
      </w:r>
    </w:p>
    <w:p w14:paraId="463B52BB" w14:textId="77777777" w:rsidR="00654A19" w:rsidRDefault="00654A19" w:rsidP="00016BA7">
      <w:pPr>
        <w:pStyle w:val="Odstavecseseznamem"/>
        <w:numPr>
          <w:ilvl w:val="0"/>
          <w:numId w:val="6"/>
        </w:numPr>
        <w:ind w:left="284" w:hanging="284"/>
        <w:contextualSpacing w:val="0"/>
        <w:jc w:val="both"/>
      </w:pPr>
      <w:r>
        <w:t>Jakékoliv otázky</w:t>
      </w:r>
      <w:r w:rsidR="00A44024">
        <w:t xml:space="preserve"> v rámci technického dozoru</w:t>
      </w:r>
      <w:r>
        <w:t>, které se netýkají změny ceny Stavby, jejího rozsahu, změny stavebního povolení ani změny uživatelských požadavků Příkazce, je Příkazník oprávněn řešit sám ve spolupráci s autorským dozorem Architekta, je však povinen učinit o tom zápis do stavebního deníku a na nejbližším kontrolním dnu o tom informovat Příkazce. Závažné problémy, jejichž řešení by mělo za následek zvýšení ceny Stavby, jejího rozsahu, změnu stavebního povolení, nebo změnu uživatelských požadavků Příkazce, je Příkazník povinen přenechat k rozhodnutí Příkazci.</w:t>
      </w:r>
    </w:p>
    <w:p w14:paraId="6CE198B0" w14:textId="77777777" w:rsidR="00A44024" w:rsidRDefault="00A44024" w:rsidP="00A44024">
      <w:pPr>
        <w:pStyle w:val="Odstavecseseznamem"/>
        <w:numPr>
          <w:ilvl w:val="0"/>
          <w:numId w:val="6"/>
        </w:numPr>
        <w:ind w:left="284" w:hanging="284"/>
        <w:contextualSpacing w:val="0"/>
        <w:jc w:val="both"/>
      </w:pPr>
      <w:r>
        <w:lastRenderedPageBreak/>
        <w:t>Příkazce se vyjádří k veškerým právním jednáním týkajícím se Stavby, které přísluší k rozhodnutí objednatele Stavby.</w:t>
      </w:r>
    </w:p>
    <w:p w14:paraId="25AB8017" w14:textId="5625C7BE" w:rsidR="00A16287" w:rsidRDefault="001873C9" w:rsidP="00016BA7">
      <w:pPr>
        <w:pStyle w:val="Odstavecseseznamem"/>
        <w:numPr>
          <w:ilvl w:val="0"/>
          <w:numId w:val="6"/>
        </w:numPr>
        <w:ind w:left="284" w:hanging="284"/>
        <w:contextualSpacing w:val="0"/>
        <w:jc w:val="both"/>
      </w:pPr>
      <w:r>
        <w:t xml:space="preserve">Nedílnou součástí této </w:t>
      </w:r>
      <w:r w:rsidR="00A44024">
        <w:t xml:space="preserve">Smlouvy </w:t>
      </w:r>
      <w:r>
        <w:t>je plná moc</w:t>
      </w:r>
      <w:r w:rsidR="00435C92">
        <w:t xml:space="preserve"> (příloha č. </w:t>
      </w:r>
      <w:r w:rsidR="00165954">
        <w:t>4</w:t>
      </w:r>
      <w:r w:rsidR="00435C92">
        <w:t xml:space="preserve"> Smlouvy)</w:t>
      </w:r>
      <w:r>
        <w:t xml:space="preserve">, která </w:t>
      </w:r>
      <w:r w:rsidR="00A44024">
        <w:t xml:space="preserve">Příkazníka </w:t>
      </w:r>
      <w:r>
        <w:t>opravňuje k veškerým jednáním před správními orgány a k veškerým jednání</w:t>
      </w:r>
      <w:r w:rsidR="00DF699E">
        <w:t>m</w:t>
      </w:r>
      <w:r>
        <w:t xml:space="preserve"> s</w:t>
      </w:r>
      <w:r w:rsidR="00DF699E">
        <w:t>e</w:t>
      </w:r>
      <w:r>
        <w:t> </w:t>
      </w:r>
      <w:r w:rsidR="00A44024">
        <w:t>Z</w:t>
      </w:r>
      <w:r w:rsidR="00DF699E">
        <w:t>hotovite</w:t>
      </w:r>
      <w:r w:rsidR="00A44024">
        <w:t>lem, Dodavate</w:t>
      </w:r>
      <w:r w:rsidR="00DF699E">
        <w:t>li a třetími osobami</w:t>
      </w:r>
      <w:r>
        <w:t xml:space="preserve">, </w:t>
      </w:r>
      <w:r w:rsidR="00DF699E">
        <w:t>pokud je takové jednání potřeba pro splnění povinností</w:t>
      </w:r>
      <w:r>
        <w:t xml:space="preserve"> </w:t>
      </w:r>
      <w:r w:rsidR="00A44024">
        <w:t>P</w:t>
      </w:r>
      <w:r w:rsidR="00DF699E">
        <w:t xml:space="preserve">říkazníka podle této </w:t>
      </w:r>
      <w:r w:rsidR="00456535">
        <w:t>S</w:t>
      </w:r>
      <w:r w:rsidR="00DF699E">
        <w:t xml:space="preserve">mlouvy nebo pokud souvisí s </w:t>
      </w:r>
      <w:r>
        <w:t>plnění</w:t>
      </w:r>
      <w:r w:rsidR="00DF699E">
        <w:t>m</w:t>
      </w:r>
      <w:r>
        <w:t xml:space="preserve"> předmětu</w:t>
      </w:r>
      <w:r w:rsidR="009F47CA">
        <w:t xml:space="preserve"> této</w:t>
      </w:r>
      <w:r w:rsidR="00456535">
        <w:t xml:space="preserve"> S</w:t>
      </w:r>
      <w:r>
        <w:t>mlouvy.</w:t>
      </w:r>
    </w:p>
    <w:p w14:paraId="3F5DB86A" w14:textId="77777777" w:rsidR="002700E3" w:rsidRDefault="002700E3" w:rsidP="00016BA7">
      <w:pPr>
        <w:pStyle w:val="Odstavecseseznamem"/>
        <w:numPr>
          <w:ilvl w:val="0"/>
          <w:numId w:val="6"/>
        </w:numPr>
        <w:ind w:left="284" w:hanging="284"/>
        <w:contextualSpacing w:val="0"/>
        <w:jc w:val="both"/>
      </w:pPr>
      <w:r>
        <w:t xml:space="preserve">Příkazce se zavazuje poskytnout </w:t>
      </w:r>
      <w:r w:rsidR="00456535">
        <w:t xml:space="preserve">Příkazníkovi </w:t>
      </w:r>
      <w:r>
        <w:t>veškeré informace, které jsou nutné k zařízení záležitost</w:t>
      </w:r>
      <w:r w:rsidR="00DF699E">
        <w:t xml:space="preserve">í podle této </w:t>
      </w:r>
      <w:r w:rsidR="00456535">
        <w:t>S</w:t>
      </w:r>
      <w:r w:rsidR="00DF699E">
        <w:t>mlouvy</w:t>
      </w:r>
      <w:r>
        <w:t xml:space="preserve">, pokud k zajištění těchto informací není smluvně vázán </w:t>
      </w:r>
      <w:r w:rsidR="00A44024">
        <w:t>Příkazník</w:t>
      </w:r>
      <w:r>
        <w:t>.</w:t>
      </w:r>
    </w:p>
    <w:p w14:paraId="09788DFB" w14:textId="77777777" w:rsidR="004F5F7D" w:rsidRPr="004F5F7D" w:rsidRDefault="004F5F7D" w:rsidP="00016BA7">
      <w:pPr>
        <w:pStyle w:val="Odstavecseseznamem"/>
        <w:numPr>
          <w:ilvl w:val="0"/>
          <w:numId w:val="6"/>
        </w:numPr>
        <w:ind w:left="284" w:hanging="284"/>
        <w:contextualSpacing w:val="0"/>
        <w:jc w:val="both"/>
      </w:pPr>
      <w:r w:rsidRPr="004F5F7D">
        <w:t>Příkazce se zavazuje zajistit Příkazníkovi vstup na staveniště a na jeho výzvu bezodkladně přijmout veškerá nutná opatření, která zabezpečí řádné provádění činnosti Příkazníka.</w:t>
      </w:r>
    </w:p>
    <w:p w14:paraId="70EB96FE" w14:textId="77777777" w:rsidR="002700E3" w:rsidRDefault="002700E3" w:rsidP="00016BA7">
      <w:pPr>
        <w:pStyle w:val="Odstavecseseznamem"/>
        <w:numPr>
          <w:ilvl w:val="0"/>
          <w:numId w:val="6"/>
        </w:numPr>
        <w:ind w:left="284" w:hanging="284"/>
        <w:contextualSpacing w:val="0"/>
        <w:jc w:val="both"/>
      </w:pPr>
      <w:r>
        <w:t xml:space="preserve">Příkazce předá </w:t>
      </w:r>
      <w:r w:rsidR="00A44024">
        <w:t xml:space="preserve">Příkazníkovi </w:t>
      </w:r>
      <w:r>
        <w:t xml:space="preserve">před předáním staveniště jedno vyhotovení </w:t>
      </w:r>
      <w:r w:rsidR="00456535">
        <w:t>P</w:t>
      </w:r>
      <w:r>
        <w:t xml:space="preserve">rováděcí dokumentace v tištěné podobě. Případné dodatky ke smlouvě o dílo se </w:t>
      </w:r>
      <w:r w:rsidR="00456535">
        <w:t>Z</w:t>
      </w:r>
      <w:r>
        <w:t>hotovitelem projedná před jejími podpisy s</w:t>
      </w:r>
      <w:r w:rsidR="00456535">
        <w:t> P</w:t>
      </w:r>
      <w:r w:rsidR="00DF699E">
        <w:t xml:space="preserve">říkazníkem jako osobou zajišťující </w:t>
      </w:r>
      <w:r>
        <w:t>technický dozor.</w:t>
      </w:r>
    </w:p>
    <w:p w14:paraId="190C930D" w14:textId="77777777" w:rsidR="002700E3" w:rsidRDefault="002700E3" w:rsidP="00016BA7">
      <w:pPr>
        <w:pStyle w:val="Odstavecseseznamem"/>
        <w:numPr>
          <w:ilvl w:val="0"/>
          <w:numId w:val="6"/>
        </w:numPr>
        <w:ind w:left="284" w:hanging="284"/>
        <w:contextualSpacing w:val="0"/>
        <w:jc w:val="both"/>
      </w:pPr>
      <w:r>
        <w:t xml:space="preserve">Příkazce je oprávněn vyhradit si osobní účast svého pověřeného zástupce při jakémkoliv </w:t>
      </w:r>
      <w:r w:rsidR="00DF699E">
        <w:t xml:space="preserve">jednání </w:t>
      </w:r>
      <w:r w:rsidR="00456535">
        <w:t>P</w:t>
      </w:r>
      <w:r>
        <w:t xml:space="preserve">říkazníka, </w:t>
      </w:r>
      <w:r w:rsidR="00DF699E">
        <w:t xml:space="preserve">které </w:t>
      </w:r>
      <w:r>
        <w:t xml:space="preserve">se týká předmětu této </w:t>
      </w:r>
      <w:r w:rsidR="00456535">
        <w:t>Smlouvy</w:t>
      </w:r>
      <w:r>
        <w:t>.</w:t>
      </w:r>
    </w:p>
    <w:p w14:paraId="1272081B" w14:textId="77777777" w:rsidR="002700E3" w:rsidRDefault="002700E3" w:rsidP="00016BA7">
      <w:pPr>
        <w:pStyle w:val="Odstavecseseznamem"/>
        <w:numPr>
          <w:ilvl w:val="0"/>
          <w:numId w:val="6"/>
        </w:numPr>
        <w:ind w:left="284" w:hanging="284"/>
        <w:contextualSpacing w:val="0"/>
        <w:jc w:val="both"/>
      </w:pPr>
      <w:r>
        <w:t xml:space="preserve">Pokud je na straně </w:t>
      </w:r>
      <w:r w:rsidR="00456535">
        <w:t xml:space="preserve">Příkazníka </w:t>
      </w:r>
      <w:r>
        <w:t xml:space="preserve">více osob, odpovídají </w:t>
      </w:r>
      <w:r w:rsidR="00456535">
        <w:t>P</w:t>
      </w:r>
      <w:r>
        <w:t xml:space="preserve">říkazci společně a </w:t>
      </w:r>
      <w:r w:rsidR="00503746">
        <w:t xml:space="preserve">nerozdílně </w:t>
      </w:r>
      <w:r>
        <w:t xml:space="preserve">za řádné, včasné, kvalitní a kvalifikované provádění činnosti v rozsahu stanoveném příslušnými ustanoveními </w:t>
      </w:r>
      <w:r w:rsidR="00456535">
        <w:t>O</w:t>
      </w:r>
      <w:r>
        <w:t xml:space="preserve">bčanského zákoníku a touto </w:t>
      </w:r>
      <w:r w:rsidR="00456535">
        <w:t>Smlouvou</w:t>
      </w:r>
      <w:r>
        <w:t xml:space="preserve">. Pokud k plnění této </w:t>
      </w:r>
      <w:r w:rsidR="00091983">
        <w:t xml:space="preserve">Smlouvy </w:t>
      </w:r>
      <w:r>
        <w:t xml:space="preserve">použije </w:t>
      </w:r>
      <w:r w:rsidR="00A44024">
        <w:t xml:space="preserve">Příkazník </w:t>
      </w:r>
      <w:r>
        <w:t xml:space="preserve">jiné osoby, odpovídá </w:t>
      </w:r>
      <w:r w:rsidR="00091983">
        <w:t>P</w:t>
      </w:r>
      <w:r>
        <w:t>říkazci za</w:t>
      </w:r>
      <w:r w:rsidR="00A44024">
        <w:t xml:space="preserve"> jejich</w:t>
      </w:r>
      <w:r>
        <w:t xml:space="preserve"> činnost</w:t>
      </w:r>
      <w:r w:rsidR="00352E4F">
        <w:t>,</w:t>
      </w:r>
      <w:r>
        <w:t xml:space="preserve"> jako kdyby záležitost vyřizoval sám.</w:t>
      </w:r>
    </w:p>
    <w:p w14:paraId="3BADB7FE" w14:textId="77777777" w:rsidR="004C7F46" w:rsidRDefault="004C7F46" w:rsidP="00016BA7">
      <w:pPr>
        <w:pStyle w:val="Odstavecseseznamem"/>
        <w:numPr>
          <w:ilvl w:val="0"/>
          <w:numId w:val="6"/>
        </w:numPr>
        <w:ind w:left="284" w:hanging="284"/>
        <w:contextualSpacing w:val="0"/>
        <w:jc w:val="both"/>
      </w:pPr>
      <w:r w:rsidRPr="00405338">
        <w:t>Příkazník je povinen spolupůsobit při výkonu finanční kontroly ve smyslu § 2 písm. e) a ve smyslu § 13 zákona č. 320/2001 Sb., o finanční kontrole ve veřejné správě a o změně některých zákonů, ve znění pozdějších předpisů (zákon o finanční kontrole), tj. poskytnout kontrolnímu orgánu doklady o dodávkách stavebních prací, zboží a služeb hrazených z veřejných výdajů nebo z veřejné finanční podpory v rozsahu nezbytném pro ověření příslušné operace. Tutéž povinnost je Příkazník povinen požadovat po svých smluvních partnerech použitých k plnění povinností Příkazníka podle této Smlouvy.</w:t>
      </w:r>
    </w:p>
    <w:p w14:paraId="42C3B660" w14:textId="43C99856" w:rsidR="00435C92" w:rsidRPr="006A3437" w:rsidRDefault="00435C92" w:rsidP="001743F6">
      <w:pPr>
        <w:pStyle w:val="Odstavecseseznamem"/>
        <w:numPr>
          <w:ilvl w:val="0"/>
          <w:numId w:val="6"/>
        </w:numPr>
        <w:ind w:left="284" w:hanging="284"/>
        <w:contextualSpacing w:val="0"/>
        <w:jc w:val="both"/>
      </w:pPr>
      <w:r>
        <w:t>Příkazník prohlašuje</w:t>
      </w:r>
      <w:r w:rsidRPr="00435C92">
        <w:t xml:space="preserve">, že je pojištěn proti škodám způsobeným jeho činností dle této Smlouvy. Pojistnou smlouvu má Dodavatel uzavřenu na pojistné plnění </w:t>
      </w:r>
      <w:proofErr w:type="gramStart"/>
      <w:r w:rsidR="00EF0A8B" w:rsidRPr="006B4D0B">
        <w:rPr>
          <w:b/>
        </w:rPr>
        <w:t>5,000.000,-</w:t>
      </w:r>
      <w:proofErr w:type="gramEnd"/>
      <w:r w:rsidR="00EF0A8B" w:rsidRPr="006B4D0B">
        <w:rPr>
          <w:b/>
        </w:rPr>
        <w:t xml:space="preserve"> </w:t>
      </w:r>
      <w:r w:rsidRPr="006B4D0B">
        <w:rPr>
          <w:b/>
        </w:rPr>
        <w:t xml:space="preserve">Kč u </w:t>
      </w:r>
      <w:r w:rsidR="00EF0A8B" w:rsidRPr="006B4D0B">
        <w:rPr>
          <w:b/>
        </w:rPr>
        <w:t>ČSOB pojišťovna a.s.</w:t>
      </w:r>
      <w:r w:rsidRPr="00EF0A8B">
        <w:t>.</w:t>
      </w:r>
      <w:r w:rsidRPr="00435C92">
        <w:t xml:space="preserve"> Kopie dokladu </w:t>
      </w:r>
      <w:r w:rsidRPr="006A3437">
        <w:t>o pojištění tvoří přílohu č. 3 této Smlouvy.</w:t>
      </w:r>
      <w:r w:rsidR="006A3437" w:rsidRPr="006A3437">
        <w:t xml:space="preserve"> </w:t>
      </w:r>
      <w:r w:rsidR="006A3437" w:rsidRPr="006A3437">
        <w:rPr>
          <w:rFonts w:cs="Calibri"/>
        </w:rPr>
        <w:t>Příkazník se zavazuje po celou dobu trvání této Smlouvy udržovat výši pojistného plnění nejméně ve výši podle tohoto článku VI odstavce 12. této Smlouvy.</w:t>
      </w:r>
    </w:p>
    <w:p w14:paraId="1278705B" w14:textId="77777777" w:rsidR="00456535" w:rsidRDefault="00456535" w:rsidP="00016BA7">
      <w:pPr>
        <w:pStyle w:val="Odstavecseseznamem"/>
        <w:numPr>
          <w:ilvl w:val="0"/>
          <w:numId w:val="6"/>
        </w:numPr>
        <w:ind w:left="284" w:hanging="284"/>
        <w:contextualSpacing w:val="0"/>
        <w:jc w:val="both"/>
      </w:pPr>
      <w:r>
        <w:t>Příkazník je oprávněn zcela nebo částečně přerušit nebo omezit výkon činností technického dozoru v případě, dojde-li k celkovému nebo částečnému přerušení prací na Stavbě na dobu delší než 14 dnů. Na toto přerušení je povinen bezodkladně Příkazce písemně upozornit.</w:t>
      </w:r>
    </w:p>
    <w:p w14:paraId="317B07CF" w14:textId="77777777" w:rsidR="00456535" w:rsidRDefault="00091983" w:rsidP="00016BA7">
      <w:pPr>
        <w:pStyle w:val="Odstavecseseznamem"/>
        <w:numPr>
          <w:ilvl w:val="0"/>
          <w:numId w:val="6"/>
        </w:numPr>
        <w:ind w:left="284" w:hanging="284"/>
        <w:contextualSpacing w:val="0"/>
        <w:jc w:val="both"/>
      </w:pPr>
      <w:r>
        <w:t>Řádné u</w:t>
      </w:r>
      <w:r w:rsidR="00456535">
        <w:t xml:space="preserve">končení činnosti Příkazníka bude potvrzeno písemným, oboustranným zápisem o úspěšném provedení sjednaného předmětu Smlouvy. Tento zápis bude podkladem pro vystavení konečného daňového dokladu ze strany Příkazníka. Příkazník předá Příkazci nejpozději při podpisu zápisu </w:t>
      </w:r>
      <w:r w:rsidR="00456535">
        <w:lastRenderedPageBreak/>
        <w:t>veškeré věci, doklady a písemnosti, které v průběhu činnosti pro Příkazce získal nebo obstaral a které se týkají Stavby.</w:t>
      </w:r>
    </w:p>
    <w:p w14:paraId="57E7653E" w14:textId="77777777" w:rsidR="00352E4F" w:rsidRDefault="00352E4F" w:rsidP="00352E4F">
      <w:pPr>
        <w:spacing w:after="0"/>
        <w:jc w:val="both"/>
        <w:rPr>
          <w:sz w:val="10"/>
        </w:rPr>
      </w:pPr>
    </w:p>
    <w:p w14:paraId="6323DB94" w14:textId="77777777" w:rsidR="00066018" w:rsidRPr="00574EB8" w:rsidRDefault="00066018" w:rsidP="00352E4F">
      <w:pPr>
        <w:spacing w:after="0"/>
        <w:jc w:val="both"/>
        <w:rPr>
          <w:sz w:val="10"/>
        </w:rPr>
      </w:pPr>
    </w:p>
    <w:p w14:paraId="71ABB7B8" w14:textId="77777777" w:rsidR="004629AF" w:rsidRPr="003122D0" w:rsidRDefault="004629AF" w:rsidP="003122D0">
      <w:pPr>
        <w:pStyle w:val="Odstavecseseznamem"/>
        <w:numPr>
          <w:ilvl w:val="0"/>
          <w:numId w:val="2"/>
        </w:numPr>
        <w:shd w:val="clear" w:color="auto" w:fill="D9D9D9" w:themeFill="background1" w:themeFillShade="D9"/>
        <w:tabs>
          <w:tab w:val="right" w:pos="9072"/>
        </w:tabs>
        <w:spacing w:after="0"/>
        <w:ind w:left="567" w:hanging="567"/>
        <w:jc w:val="both"/>
        <w:rPr>
          <w:b/>
          <w:caps/>
          <w:sz w:val="28"/>
        </w:rPr>
      </w:pPr>
      <w:r w:rsidRPr="003122D0">
        <w:rPr>
          <w:b/>
          <w:caps/>
          <w:sz w:val="28"/>
        </w:rPr>
        <w:t>Skončení smlouvy</w:t>
      </w:r>
      <w:r w:rsidR="003122D0">
        <w:rPr>
          <w:b/>
          <w:caps/>
          <w:sz w:val="28"/>
        </w:rPr>
        <w:tab/>
      </w:r>
    </w:p>
    <w:p w14:paraId="63B410D1" w14:textId="77777777" w:rsidR="00D46AEE" w:rsidRDefault="00D46AEE" w:rsidP="00016BA7">
      <w:pPr>
        <w:pStyle w:val="Odstavecseseznamem"/>
        <w:spacing w:after="0"/>
        <w:ind w:left="284"/>
        <w:jc w:val="both"/>
      </w:pPr>
    </w:p>
    <w:p w14:paraId="0DF60F40" w14:textId="77777777" w:rsidR="00AB41CE" w:rsidRDefault="00AB41CE" w:rsidP="00016BA7">
      <w:pPr>
        <w:pStyle w:val="Odstavecseseznamem"/>
        <w:numPr>
          <w:ilvl w:val="0"/>
          <w:numId w:val="15"/>
        </w:numPr>
        <w:ind w:left="284" w:hanging="284"/>
        <w:contextualSpacing w:val="0"/>
        <w:jc w:val="both"/>
      </w:pPr>
      <w:r>
        <w:t>Závazek podle této Smlouvy může zaniknout způsobem upraveným v Občanském zákoníku a způsobem podle této Smlouvy.</w:t>
      </w:r>
    </w:p>
    <w:p w14:paraId="33B3BE40" w14:textId="77777777" w:rsidR="004629AF" w:rsidRPr="00405338" w:rsidRDefault="004629AF" w:rsidP="00016BA7">
      <w:pPr>
        <w:pStyle w:val="Odstavecseseznamem"/>
        <w:numPr>
          <w:ilvl w:val="0"/>
          <w:numId w:val="15"/>
        </w:numPr>
        <w:ind w:left="284" w:hanging="284"/>
        <w:contextualSpacing w:val="0"/>
        <w:jc w:val="both"/>
      </w:pPr>
      <w:r w:rsidRPr="00405338">
        <w:t xml:space="preserve">Závazek zřízený touto </w:t>
      </w:r>
      <w:r w:rsidR="00456535" w:rsidRPr="00405338">
        <w:t>S</w:t>
      </w:r>
      <w:r w:rsidRPr="00405338">
        <w:t>mlouvou může být písemně vypovězen ze stran</w:t>
      </w:r>
      <w:r w:rsidR="00F51E6E">
        <w:t>y Příkazce</w:t>
      </w:r>
      <w:r w:rsidRPr="00405338">
        <w:t xml:space="preserve"> s jednoměsíční výpovědní dobou, která počne běžet prvním dnem měsíce následujícího po měsíci, v němž bude výpověď doručena </w:t>
      </w:r>
      <w:r w:rsidR="00F51E6E">
        <w:t>Příkazníkovi</w:t>
      </w:r>
      <w:r w:rsidRPr="00405338">
        <w:t>. S</w:t>
      </w:r>
      <w:r w:rsidR="00CB3B4F" w:rsidRPr="00405338">
        <w:t>mluvní s</w:t>
      </w:r>
      <w:r w:rsidRPr="00405338">
        <w:t xml:space="preserve">trany výslovně vylučují použití ustanovení § 2443 a </w:t>
      </w:r>
      <w:r w:rsidR="00F51E6E" w:rsidRPr="00405338">
        <w:t>§</w:t>
      </w:r>
      <w:r w:rsidR="00F51E6E">
        <w:t> </w:t>
      </w:r>
      <w:r w:rsidRPr="00405338">
        <w:t xml:space="preserve">2440 odst. 1 </w:t>
      </w:r>
      <w:r w:rsidR="00CB3B4F" w:rsidRPr="00405338">
        <w:t>O</w:t>
      </w:r>
      <w:r w:rsidRPr="00405338">
        <w:t>bčanského zákoníku.</w:t>
      </w:r>
    </w:p>
    <w:p w14:paraId="11967957" w14:textId="77777777" w:rsidR="00AB41CE" w:rsidRDefault="00AB41CE" w:rsidP="00016BA7">
      <w:pPr>
        <w:pStyle w:val="Odstavecseseznamem"/>
        <w:numPr>
          <w:ilvl w:val="0"/>
          <w:numId w:val="15"/>
        </w:numPr>
        <w:ind w:left="284" w:hanging="284"/>
        <w:contextualSpacing w:val="0"/>
        <w:jc w:val="both"/>
      </w:pPr>
      <w:r>
        <w:t>V</w:t>
      </w:r>
      <w:r w:rsidR="004629AF" w:rsidRPr="00405338">
        <w:t> případě, že bude</w:t>
      </w:r>
      <w:r w:rsidR="00A44024">
        <w:t xml:space="preserve"> Smlouva</w:t>
      </w:r>
      <w:r w:rsidR="004629AF" w:rsidRPr="00405338">
        <w:t xml:space="preserve"> skončena </w:t>
      </w:r>
      <w:r>
        <w:t xml:space="preserve">výpovědí </w:t>
      </w:r>
      <w:r w:rsidR="00D9634B">
        <w:t>Příkazce</w:t>
      </w:r>
      <w:r>
        <w:t xml:space="preserve"> před řádným</w:t>
      </w:r>
      <w:r w:rsidR="00D9634B">
        <w:t xml:space="preserve"> ukončením činnosti Příkazníka</w:t>
      </w:r>
      <w:r>
        <w:t xml:space="preserve">, </w:t>
      </w:r>
      <w:r w:rsidR="002E143F">
        <w:t>ponechá si Příkazník za činnost podle této Smlouvy do doby doručení výpovědi zaplacenou část Odměny, přičemž závazek Příkazce uhradit Příkazníkovi další splátky Odměny a zadrženou část splátek zaniká.</w:t>
      </w:r>
    </w:p>
    <w:p w14:paraId="54B9BB26" w14:textId="77777777" w:rsidR="002E143F" w:rsidRDefault="002E143F" w:rsidP="00016BA7">
      <w:pPr>
        <w:pStyle w:val="Odstavecseseznamem"/>
        <w:numPr>
          <w:ilvl w:val="0"/>
          <w:numId w:val="15"/>
        </w:numPr>
        <w:ind w:left="284" w:hanging="284"/>
        <w:contextualSpacing w:val="0"/>
        <w:jc w:val="both"/>
      </w:pPr>
      <w:r>
        <w:t xml:space="preserve">Od této Smlouvy je možné odstoupit pro její podstatné porušení ze strany druhé Smluvní strany. Za podstatné porušení povinnosti Příkazce bude považováno, pokud Příkazce nezaplatí splátku na Odměnu při splnění podmínek na vyplacení takové splátky, a to ani v dodatečné lhůtě k tomu Příkazníkem Příkazci </w:t>
      </w:r>
      <w:r w:rsidR="00337959">
        <w:t xml:space="preserve">v písemné výzvě </w:t>
      </w:r>
      <w:r w:rsidR="00D75F55">
        <w:t>poskytnuté; to neplatí, pokud je</w:t>
      </w:r>
      <w:r>
        <w:t xml:space="preserve"> neplacení Pří</w:t>
      </w:r>
      <w:r w:rsidR="00D75F55">
        <w:t>kazce způsobeno</w:t>
      </w:r>
      <w:r>
        <w:t xml:space="preserve"> </w:t>
      </w:r>
      <w:r w:rsidR="00337959">
        <w:t>o</w:t>
      </w:r>
      <w:r w:rsidR="00337959" w:rsidRPr="00405338">
        <w:t>požděn</w:t>
      </w:r>
      <w:r w:rsidR="00337959">
        <w:t>ým</w:t>
      </w:r>
      <w:r w:rsidR="00337959" w:rsidRPr="00405338">
        <w:t xml:space="preserve"> uvolnění</w:t>
      </w:r>
      <w:r w:rsidR="00337959">
        <w:t>m</w:t>
      </w:r>
      <w:r w:rsidR="00337959" w:rsidRPr="00405338">
        <w:t xml:space="preserve"> finančních prostředků ze státního rozpočtu</w:t>
      </w:r>
      <w:r w:rsidR="00337959">
        <w:t xml:space="preserve">. </w:t>
      </w:r>
      <w:r>
        <w:t xml:space="preserve">Za podstatné porušení </w:t>
      </w:r>
      <w:r w:rsidR="00D75F55">
        <w:t xml:space="preserve">Smlouvy </w:t>
      </w:r>
      <w:r>
        <w:t xml:space="preserve">ze strany Příkazníka </w:t>
      </w:r>
      <w:r w:rsidR="00337959">
        <w:t>se považuje soustavné neplnění povinností podle této Smlouvy nebo nesplnění povinnosti podle této Smlouvy ani v dodatečné lhůtě k tomu Příkazcem Příkazníkovi v písemné výzvě poskytnuté.</w:t>
      </w:r>
    </w:p>
    <w:p w14:paraId="5A0DED22" w14:textId="77777777" w:rsidR="00873929" w:rsidRDefault="00873929" w:rsidP="00016BA7">
      <w:pPr>
        <w:pStyle w:val="Odstavecseseznamem"/>
        <w:numPr>
          <w:ilvl w:val="0"/>
          <w:numId w:val="15"/>
        </w:numPr>
        <w:ind w:left="284" w:hanging="284"/>
        <w:contextualSpacing w:val="0"/>
        <w:jc w:val="both"/>
      </w:pPr>
      <w:r w:rsidRPr="00405338">
        <w:t>Při zániku příkazu zařídí Příkazník vše, co nesnese odkladu, dokud Příkazce nebo jeho právní nástupce neprojeví jinou vůli.</w:t>
      </w:r>
    </w:p>
    <w:p w14:paraId="634F06B1" w14:textId="77777777" w:rsidR="00A30BCE" w:rsidRPr="001A74D3" w:rsidRDefault="00A30BCE" w:rsidP="00A16287">
      <w:pPr>
        <w:spacing w:after="0"/>
        <w:jc w:val="both"/>
      </w:pPr>
    </w:p>
    <w:p w14:paraId="69C0B03B" w14:textId="77777777" w:rsidR="004629AF" w:rsidRPr="00A16287" w:rsidRDefault="004629AF" w:rsidP="00016BA7">
      <w:pPr>
        <w:pStyle w:val="Odstavecseseznamem"/>
        <w:keepNext/>
        <w:numPr>
          <w:ilvl w:val="0"/>
          <w:numId w:val="2"/>
        </w:numPr>
        <w:shd w:val="clear" w:color="auto" w:fill="D9D9D9" w:themeFill="background1" w:themeFillShade="D9"/>
        <w:tabs>
          <w:tab w:val="right" w:pos="9072"/>
        </w:tabs>
        <w:spacing w:after="0"/>
        <w:ind w:left="567" w:hanging="567"/>
        <w:jc w:val="both"/>
        <w:rPr>
          <w:b/>
          <w:caps/>
          <w:sz w:val="28"/>
        </w:rPr>
      </w:pPr>
      <w:r w:rsidRPr="00A16287">
        <w:rPr>
          <w:b/>
          <w:caps/>
          <w:sz w:val="28"/>
        </w:rPr>
        <w:t>Závěrečná ustanovení</w:t>
      </w:r>
      <w:r w:rsidR="00A16287">
        <w:rPr>
          <w:b/>
          <w:caps/>
          <w:sz w:val="28"/>
        </w:rPr>
        <w:tab/>
      </w:r>
    </w:p>
    <w:p w14:paraId="2035B1E9" w14:textId="77777777" w:rsidR="00A16287" w:rsidRPr="00016BA7" w:rsidRDefault="00A16287" w:rsidP="00016BA7">
      <w:pPr>
        <w:keepNext/>
        <w:spacing w:after="0"/>
        <w:jc w:val="both"/>
      </w:pPr>
    </w:p>
    <w:p w14:paraId="46F6EF64" w14:textId="77777777" w:rsidR="004C7F46" w:rsidRPr="00405338" w:rsidRDefault="004C7F46" w:rsidP="004C7F46">
      <w:pPr>
        <w:pStyle w:val="Odstavecseseznamem"/>
        <w:numPr>
          <w:ilvl w:val="0"/>
          <w:numId w:val="9"/>
        </w:numPr>
        <w:ind w:left="284" w:hanging="284"/>
        <w:contextualSpacing w:val="0"/>
        <w:jc w:val="both"/>
      </w:pPr>
      <w:r w:rsidRPr="00405338">
        <w:t>Tato Smlouva se řídí právem České republiky, zejména úpravou dle Občanského zákoníku.</w:t>
      </w:r>
    </w:p>
    <w:p w14:paraId="0A4AAE91" w14:textId="77777777" w:rsidR="004C7F46" w:rsidRPr="00405338" w:rsidRDefault="004C7F46" w:rsidP="004C7F46">
      <w:pPr>
        <w:pStyle w:val="Odstavecseseznamem"/>
        <w:numPr>
          <w:ilvl w:val="0"/>
          <w:numId w:val="9"/>
        </w:numPr>
        <w:ind w:left="284" w:hanging="284"/>
        <w:contextualSpacing w:val="0"/>
        <w:jc w:val="both"/>
      </w:pPr>
      <w:r w:rsidRPr="00405338">
        <w:t>Tato Smlouva je vypracována ve dvou vyhotoveních, z nichž jedno náleží každé Smluvní straně.</w:t>
      </w:r>
    </w:p>
    <w:p w14:paraId="6E179EFB" w14:textId="77777777" w:rsidR="00F51E6E" w:rsidRDefault="004629AF" w:rsidP="00016BA7">
      <w:pPr>
        <w:pStyle w:val="Odstavecseseznamem"/>
        <w:numPr>
          <w:ilvl w:val="0"/>
          <w:numId w:val="9"/>
        </w:numPr>
        <w:ind w:left="284" w:hanging="284"/>
        <w:contextualSpacing w:val="0"/>
        <w:jc w:val="both"/>
      </w:pPr>
      <w:r w:rsidRPr="00405338">
        <w:t xml:space="preserve">Tuto </w:t>
      </w:r>
      <w:r w:rsidR="00CB3B4F" w:rsidRPr="00405338">
        <w:t xml:space="preserve">Smlouvu </w:t>
      </w:r>
      <w:r w:rsidRPr="00405338">
        <w:t xml:space="preserve">lze měnit či doplňovat pouze písemnými dodatky, podepsanými oběma </w:t>
      </w:r>
      <w:r w:rsidR="00CB3B4F" w:rsidRPr="00405338">
        <w:t xml:space="preserve">Smluvními </w:t>
      </w:r>
      <w:r w:rsidRPr="00405338">
        <w:t xml:space="preserve">stranami. Všechny v této </w:t>
      </w:r>
      <w:r w:rsidR="00CB3B4F" w:rsidRPr="00405338">
        <w:t xml:space="preserve">Smlouvě </w:t>
      </w:r>
      <w:r w:rsidRPr="00405338">
        <w:t>uvedené přílohy jsou její</w:t>
      </w:r>
      <w:r w:rsidR="00A16287" w:rsidRPr="00405338">
        <w:t xml:space="preserve"> nedílnou součástí. </w:t>
      </w:r>
    </w:p>
    <w:p w14:paraId="1B3AE6C4" w14:textId="77777777" w:rsidR="004629AF" w:rsidRPr="00405338" w:rsidRDefault="00A16287" w:rsidP="00016BA7">
      <w:pPr>
        <w:pStyle w:val="Odstavecseseznamem"/>
        <w:numPr>
          <w:ilvl w:val="0"/>
          <w:numId w:val="9"/>
        </w:numPr>
        <w:ind w:left="284" w:hanging="284"/>
        <w:contextualSpacing w:val="0"/>
        <w:jc w:val="both"/>
      </w:pPr>
      <w:r w:rsidRPr="00405338">
        <w:t xml:space="preserve">Platnosti </w:t>
      </w:r>
      <w:r w:rsidR="004629AF" w:rsidRPr="00405338">
        <w:t xml:space="preserve">tato </w:t>
      </w:r>
      <w:r w:rsidR="00CB3B4F" w:rsidRPr="00405338">
        <w:t>S</w:t>
      </w:r>
      <w:r w:rsidR="004629AF" w:rsidRPr="00405338">
        <w:t xml:space="preserve">mlouva nabývá podpisem oběma </w:t>
      </w:r>
      <w:r w:rsidR="00CB3B4F" w:rsidRPr="00405338">
        <w:t xml:space="preserve">Smluvními </w:t>
      </w:r>
      <w:r w:rsidR="004629AF" w:rsidRPr="00405338">
        <w:t>stranami</w:t>
      </w:r>
      <w:r w:rsidR="00F51E6E" w:rsidRPr="00F51E6E">
        <w:t xml:space="preserve"> </w:t>
      </w:r>
      <w:r w:rsidR="00F51E6E" w:rsidRPr="00405338">
        <w:t>a účinnosti</w:t>
      </w:r>
      <w:r w:rsidR="00F51E6E">
        <w:t xml:space="preserve"> Smlouva nabývá podpisem smlouvy o dílo mezi Příkazcem a Zhotovitelem Stavby</w:t>
      </w:r>
      <w:r w:rsidR="004629AF" w:rsidRPr="00405338">
        <w:t>.</w:t>
      </w:r>
      <w:r w:rsidR="00F51E6E">
        <w:t xml:space="preserve"> O nabytí účinnosti této Smlouvy je Příkazce povinen Příkazníka bez zbytečného odkladu informovat.</w:t>
      </w:r>
    </w:p>
    <w:p w14:paraId="3DB3B01D" w14:textId="77777777" w:rsidR="00B435DC" w:rsidRPr="00B435DC" w:rsidRDefault="00B435DC" w:rsidP="00016BA7">
      <w:pPr>
        <w:pStyle w:val="Odstavecseseznamem"/>
        <w:numPr>
          <w:ilvl w:val="0"/>
          <w:numId w:val="9"/>
        </w:numPr>
        <w:ind w:left="284" w:hanging="284"/>
        <w:contextualSpacing w:val="0"/>
        <w:jc w:val="both"/>
      </w:pPr>
      <w:r w:rsidRPr="00B435DC">
        <w:t>Pokud by se tato Smlouva či jakákoli její část z jakéhokoli důvodu stala či ukázala být neplatnou, neúčinnou či nevymahatelnou, zavazují se Smluvní strany taková ustanovení nahradit novými, která svým účelem, předmětem a obsahem co nejpřesněji naplní účel, předmět a obsah této Smlouvy.</w:t>
      </w:r>
    </w:p>
    <w:p w14:paraId="31782A3E" w14:textId="77777777" w:rsidR="004629AF" w:rsidRPr="00405338" w:rsidRDefault="004629AF" w:rsidP="00016BA7">
      <w:pPr>
        <w:pStyle w:val="Odstavecseseznamem"/>
        <w:numPr>
          <w:ilvl w:val="0"/>
          <w:numId w:val="9"/>
        </w:numPr>
        <w:ind w:left="284" w:hanging="284"/>
        <w:contextualSpacing w:val="0"/>
        <w:jc w:val="both"/>
      </w:pPr>
      <w:r w:rsidRPr="00405338">
        <w:lastRenderedPageBreak/>
        <w:t xml:space="preserve">Smluvní strany po přečtení této </w:t>
      </w:r>
      <w:r w:rsidR="00CB3B4F" w:rsidRPr="00405338">
        <w:t xml:space="preserve">Smlouvy </w:t>
      </w:r>
      <w:r w:rsidRPr="00405338">
        <w:t>prohlašují</w:t>
      </w:r>
      <w:r w:rsidR="00A56378" w:rsidRPr="00405338">
        <w:t xml:space="preserve">, že souhlasí s jejím obsahem, že </w:t>
      </w:r>
      <w:r w:rsidR="00CB3B4F" w:rsidRPr="00405338">
        <w:t xml:space="preserve">Smlouva </w:t>
      </w:r>
      <w:r w:rsidR="00A56378" w:rsidRPr="00405338">
        <w:t>byla sepsána určitě, srozumitelně, na základě jejich pravé, svobod</w:t>
      </w:r>
      <w:r w:rsidR="00DB0888" w:rsidRPr="00405338">
        <w:t>né a vážné vůle, bez nátlaku na </w:t>
      </w:r>
      <w:r w:rsidR="00A56378" w:rsidRPr="00405338">
        <w:t xml:space="preserve">některou ze </w:t>
      </w:r>
      <w:r w:rsidR="001F7C34" w:rsidRPr="00405338">
        <w:t xml:space="preserve">Smluvních </w:t>
      </w:r>
      <w:r w:rsidR="00A56378" w:rsidRPr="00405338">
        <w:t>stran. Na důkaz toho připojují své podpisy.</w:t>
      </w:r>
    </w:p>
    <w:p w14:paraId="69F960F7" w14:textId="77777777" w:rsidR="001F7C34" w:rsidRDefault="001F7C34" w:rsidP="00561677">
      <w:pPr>
        <w:spacing w:after="0"/>
        <w:ind w:left="284"/>
        <w:jc w:val="both"/>
      </w:pPr>
      <w:r>
        <w:t>Přílohy</w:t>
      </w:r>
      <w:r w:rsidR="00FB3996">
        <w:t>:</w:t>
      </w:r>
      <w:r w:rsidR="00FB3996">
        <w:tab/>
      </w:r>
      <w:r w:rsidRPr="00EF0A8B">
        <w:t>Prováděcí dokumentace</w:t>
      </w:r>
    </w:p>
    <w:p w14:paraId="45C5A05D" w14:textId="49A5E13B" w:rsidR="00165954" w:rsidRDefault="00165954" w:rsidP="00016BA7">
      <w:pPr>
        <w:spacing w:after="0"/>
        <w:ind w:left="992" w:firstLine="424"/>
        <w:jc w:val="both"/>
      </w:pPr>
      <w:r>
        <w:t>Platební kalendář</w:t>
      </w:r>
    </w:p>
    <w:p w14:paraId="435CBA63" w14:textId="576738F6" w:rsidR="00435C92" w:rsidRDefault="00435C92" w:rsidP="00016BA7">
      <w:pPr>
        <w:spacing w:after="0"/>
        <w:ind w:left="992" w:firstLine="424"/>
        <w:jc w:val="both"/>
      </w:pPr>
      <w:r>
        <w:t>Kopie dokladu o pojištění</w:t>
      </w:r>
    </w:p>
    <w:p w14:paraId="655434F0" w14:textId="6A7FD970" w:rsidR="00165954" w:rsidRDefault="00165954" w:rsidP="00165954">
      <w:pPr>
        <w:spacing w:after="0"/>
        <w:ind w:left="992" w:firstLine="424"/>
        <w:jc w:val="both"/>
      </w:pPr>
      <w:r>
        <w:t>Plná moc</w:t>
      </w:r>
    </w:p>
    <w:p w14:paraId="57CDCCC4" w14:textId="77777777" w:rsidR="00FB3996" w:rsidRDefault="00FB3996" w:rsidP="00561677">
      <w:pPr>
        <w:spacing w:after="0"/>
        <w:ind w:left="284"/>
        <w:jc w:val="both"/>
      </w:pPr>
    </w:p>
    <w:p w14:paraId="0D3554D2" w14:textId="77777777" w:rsidR="00561677" w:rsidRDefault="00561677" w:rsidP="00E75E82">
      <w:pPr>
        <w:spacing w:after="0"/>
        <w:jc w:val="both"/>
      </w:pPr>
    </w:p>
    <w:p w14:paraId="5203B90E" w14:textId="66C6D23F" w:rsidR="00561677" w:rsidRPr="00EF0A8B" w:rsidRDefault="00561677" w:rsidP="00561677">
      <w:pPr>
        <w:pStyle w:val="Bezmezer"/>
        <w:tabs>
          <w:tab w:val="center" w:pos="1843"/>
          <w:tab w:val="center" w:pos="6804"/>
        </w:tabs>
        <w:jc w:val="both"/>
        <w:rPr>
          <w:rFonts w:cs="Calibri"/>
        </w:rPr>
      </w:pPr>
      <w:r>
        <w:rPr>
          <w:rFonts w:cs="Calibri"/>
        </w:rPr>
        <w:tab/>
      </w:r>
      <w:r w:rsidRPr="00561677">
        <w:rPr>
          <w:rFonts w:cs="Calibri"/>
        </w:rPr>
        <w:t>V </w:t>
      </w:r>
      <w:r>
        <w:rPr>
          <w:rFonts w:cs="Calibri"/>
        </w:rPr>
        <w:t>Jihlavě</w:t>
      </w:r>
      <w:r w:rsidR="00FB3996">
        <w:rPr>
          <w:rFonts w:cs="Calibri"/>
        </w:rPr>
        <w:t xml:space="preserve"> dne </w:t>
      </w:r>
      <w:r w:rsidR="00FB3996" w:rsidRPr="00EF0A8B">
        <w:rPr>
          <w:rFonts w:cs="Calibri"/>
        </w:rPr>
        <w:t>…………………………</w:t>
      </w:r>
      <w:r w:rsidR="000D5BAB" w:rsidRPr="00EF0A8B">
        <w:rPr>
          <w:rFonts w:cs="Calibri"/>
        </w:rPr>
        <w:t xml:space="preserve"> 20</w:t>
      </w:r>
      <w:r w:rsidR="00435395" w:rsidRPr="00EF0A8B">
        <w:rPr>
          <w:rFonts w:cs="Calibri"/>
        </w:rPr>
        <w:t>21</w:t>
      </w:r>
      <w:r w:rsidRPr="00EF0A8B">
        <w:rPr>
          <w:rFonts w:cs="Calibri"/>
        </w:rPr>
        <w:tab/>
        <w:t xml:space="preserve">V </w:t>
      </w:r>
      <w:r w:rsidR="0028696C" w:rsidRPr="00EF0A8B">
        <w:rPr>
          <w:rFonts w:cs="Calibri"/>
        </w:rPr>
        <w:t>…………………………</w:t>
      </w:r>
      <w:r w:rsidR="00FB3996" w:rsidRPr="00EF0A8B">
        <w:rPr>
          <w:rFonts w:cs="Calibri"/>
        </w:rPr>
        <w:t xml:space="preserve"> dne …………………………</w:t>
      </w:r>
      <w:r w:rsidR="000D5BAB" w:rsidRPr="00EF0A8B">
        <w:rPr>
          <w:rFonts w:cs="Calibri"/>
        </w:rPr>
        <w:t xml:space="preserve"> 20</w:t>
      </w:r>
      <w:r w:rsidR="00435395" w:rsidRPr="00EF0A8B">
        <w:rPr>
          <w:rFonts w:cs="Calibri"/>
        </w:rPr>
        <w:t>21</w:t>
      </w:r>
    </w:p>
    <w:p w14:paraId="73DF33D6" w14:textId="77777777" w:rsidR="00561677" w:rsidRPr="00EF0A8B" w:rsidRDefault="00561677" w:rsidP="00561677">
      <w:pPr>
        <w:pStyle w:val="Bezmezer"/>
        <w:tabs>
          <w:tab w:val="center" w:pos="1843"/>
          <w:tab w:val="center" w:pos="6804"/>
        </w:tabs>
        <w:jc w:val="both"/>
        <w:rPr>
          <w:rFonts w:cs="Calibri"/>
        </w:rPr>
      </w:pPr>
    </w:p>
    <w:p w14:paraId="54D48C35" w14:textId="77777777" w:rsidR="00561677" w:rsidRPr="00EF0A8B" w:rsidRDefault="00561677" w:rsidP="00561677">
      <w:pPr>
        <w:pStyle w:val="Bezmezer"/>
        <w:tabs>
          <w:tab w:val="center" w:pos="1843"/>
          <w:tab w:val="center" w:pos="6804"/>
        </w:tabs>
        <w:jc w:val="both"/>
        <w:rPr>
          <w:rFonts w:cs="Calibri"/>
        </w:rPr>
      </w:pPr>
    </w:p>
    <w:p w14:paraId="7913A3A5" w14:textId="77777777" w:rsidR="00561677" w:rsidRPr="00EF0A8B" w:rsidRDefault="00561677" w:rsidP="00561677">
      <w:pPr>
        <w:pStyle w:val="Bezmezer"/>
        <w:tabs>
          <w:tab w:val="center" w:pos="1843"/>
          <w:tab w:val="center" w:pos="6804"/>
        </w:tabs>
        <w:jc w:val="both"/>
        <w:rPr>
          <w:rFonts w:cs="Calibri"/>
        </w:rPr>
      </w:pPr>
    </w:p>
    <w:p w14:paraId="0179DB58" w14:textId="77777777" w:rsidR="00561677" w:rsidRPr="00EF0A8B" w:rsidRDefault="00561677" w:rsidP="00561677">
      <w:pPr>
        <w:pStyle w:val="Bezmezer"/>
        <w:tabs>
          <w:tab w:val="center" w:pos="1843"/>
          <w:tab w:val="center" w:pos="6804"/>
        </w:tabs>
        <w:jc w:val="both"/>
        <w:rPr>
          <w:rFonts w:cs="Calibri"/>
        </w:rPr>
      </w:pPr>
    </w:p>
    <w:p w14:paraId="3AE06FBF" w14:textId="77777777" w:rsidR="00561677" w:rsidRPr="00EF0A8B" w:rsidRDefault="00561677" w:rsidP="00561677">
      <w:pPr>
        <w:pStyle w:val="Bezmezer"/>
        <w:tabs>
          <w:tab w:val="center" w:pos="1843"/>
          <w:tab w:val="center" w:pos="6804"/>
        </w:tabs>
        <w:jc w:val="both"/>
        <w:rPr>
          <w:rFonts w:cs="Calibri"/>
        </w:rPr>
      </w:pPr>
    </w:p>
    <w:p w14:paraId="4F2BD5BE" w14:textId="77777777" w:rsidR="00561677" w:rsidRPr="00EF0A8B" w:rsidRDefault="00561677" w:rsidP="00561677">
      <w:pPr>
        <w:pStyle w:val="Bezmezer"/>
        <w:tabs>
          <w:tab w:val="center" w:pos="1843"/>
          <w:tab w:val="center" w:pos="6804"/>
        </w:tabs>
        <w:jc w:val="both"/>
        <w:rPr>
          <w:rFonts w:cs="Calibri"/>
        </w:rPr>
      </w:pPr>
      <w:r w:rsidRPr="00EF0A8B">
        <w:rPr>
          <w:rFonts w:cs="Calibri"/>
        </w:rPr>
        <w:tab/>
        <w:t>..................................................</w:t>
      </w:r>
      <w:r w:rsidRPr="00EF0A8B">
        <w:rPr>
          <w:rFonts w:cs="Calibri"/>
        </w:rPr>
        <w:tab/>
        <w:t>…………………………………………..</w:t>
      </w:r>
    </w:p>
    <w:p w14:paraId="5FB3B9C8" w14:textId="4AE41C12" w:rsidR="00561677" w:rsidRPr="00EF0A8B" w:rsidRDefault="00561677" w:rsidP="00561677">
      <w:pPr>
        <w:pStyle w:val="Bezmezer"/>
        <w:tabs>
          <w:tab w:val="center" w:pos="1843"/>
          <w:tab w:val="center" w:pos="6804"/>
        </w:tabs>
        <w:jc w:val="both"/>
        <w:rPr>
          <w:rFonts w:cs="Calibri"/>
        </w:rPr>
      </w:pPr>
      <w:r w:rsidRPr="00EF0A8B">
        <w:rPr>
          <w:rFonts w:cs="Calibri"/>
        </w:rPr>
        <w:tab/>
      </w:r>
      <w:r w:rsidR="007368C2" w:rsidRPr="00EF0A8B">
        <w:rPr>
          <w:rFonts w:cs="Calibri"/>
        </w:rPr>
        <w:t>prof</w:t>
      </w:r>
      <w:r w:rsidRPr="00EF0A8B">
        <w:rPr>
          <w:rFonts w:cs="Calibri"/>
        </w:rPr>
        <w:t>. MUDr. Václav Báča, Ph.D.</w:t>
      </w:r>
      <w:r w:rsidRPr="00EF0A8B">
        <w:rPr>
          <w:rFonts w:cs="Calibri"/>
        </w:rPr>
        <w:tab/>
      </w:r>
      <w:r w:rsidR="00EF0A8B">
        <w:rPr>
          <w:rFonts w:cs="Calibri"/>
        </w:rPr>
        <w:t>Petr Šťastný</w:t>
      </w:r>
    </w:p>
    <w:p w14:paraId="0CEB0CBE" w14:textId="181D8DC2" w:rsidR="00561677" w:rsidRPr="00561677" w:rsidRDefault="00561677" w:rsidP="00561677">
      <w:pPr>
        <w:pStyle w:val="Bezmezer"/>
        <w:tabs>
          <w:tab w:val="center" w:pos="1843"/>
          <w:tab w:val="center" w:pos="6804"/>
        </w:tabs>
        <w:jc w:val="both"/>
        <w:rPr>
          <w:rFonts w:cs="Calibri"/>
        </w:rPr>
      </w:pPr>
      <w:r w:rsidRPr="00EF0A8B">
        <w:rPr>
          <w:rFonts w:cs="Calibri"/>
        </w:rPr>
        <w:tab/>
        <w:t>rektor</w:t>
      </w:r>
      <w:r w:rsidRPr="00EF0A8B">
        <w:rPr>
          <w:rFonts w:cs="Calibri"/>
        </w:rPr>
        <w:tab/>
      </w:r>
    </w:p>
    <w:p w14:paraId="30549BC2" w14:textId="77777777" w:rsidR="00561677" w:rsidRDefault="00561677" w:rsidP="00561677">
      <w:pPr>
        <w:pStyle w:val="Bezmezer"/>
        <w:tabs>
          <w:tab w:val="center" w:pos="1843"/>
          <w:tab w:val="center" w:pos="6804"/>
        </w:tabs>
        <w:jc w:val="both"/>
        <w:rPr>
          <w:rFonts w:cs="Calibri"/>
        </w:rPr>
      </w:pPr>
      <w:r>
        <w:rPr>
          <w:rFonts w:cs="Calibri"/>
        </w:rPr>
        <w:tab/>
        <w:t>za příkazce</w:t>
      </w:r>
      <w:r>
        <w:rPr>
          <w:rFonts w:cs="Calibri"/>
        </w:rPr>
        <w:tab/>
        <w:t>za příkazníka</w:t>
      </w:r>
    </w:p>
    <w:p w14:paraId="38E826F0" w14:textId="77777777" w:rsidR="00726F1B" w:rsidRDefault="00726F1B" w:rsidP="00561677">
      <w:pPr>
        <w:pStyle w:val="Bezmezer"/>
        <w:tabs>
          <w:tab w:val="center" w:pos="1843"/>
          <w:tab w:val="center" w:pos="6804"/>
        </w:tabs>
        <w:jc w:val="both"/>
        <w:rPr>
          <w:rFonts w:cs="Calibri"/>
        </w:rPr>
      </w:pPr>
    </w:p>
    <w:p w14:paraId="3D2A8746" w14:textId="77777777" w:rsidR="00726F1B" w:rsidRDefault="00726F1B" w:rsidP="00561677">
      <w:pPr>
        <w:pStyle w:val="Bezmezer"/>
        <w:tabs>
          <w:tab w:val="center" w:pos="1843"/>
          <w:tab w:val="center" w:pos="6804"/>
        </w:tabs>
        <w:jc w:val="both"/>
        <w:rPr>
          <w:rFonts w:cs="Calibri"/>
        </w:rPr>
      </w:pPr>
    </w:p>
    <w:p w14:paraId="23946A37" w14:textId="77777777" w:rsidR="00726F1B" w:rsidRDefault="00726F1B">
      <w:pPr>
        <w:rPr>
          <w:rFonts w:ascii="Calibri" w:eastAsia="Calibri" w:hAnsi="Calibri" w:cs="Calibri"/>
        </w:rPr>
      </w:pPr>
      <w:r>
        <w:rPr>
          <w:rFonts w:cs="Calibri"/>
        </w:rPr>
        <w:br w:type="page"/>
      </w:r>
    </w:p>
    <w:p w14:paraId="2B1C998F" w14:textId="77777777" w:rsidR="007F5ACF" w:rsidRPr="008E6629" w:rsidRDefault="007F5ACF" w:rsidP="007F5ACF">
      <w:pPr>
        <w:pStyle w:val="Bezmezer"/>
        <w:tabs>
          <w:tab w:val="center" w:pos="1843"/>
          <w:tab w:val="center" w:pos="6804"/>
        </w:tabs>
        <w:jc w:val="both"/>
        <w:rPr>
          <w:rFonts w:cs="Calibri"/>
        </w:rPr>
      </w:pPr>
      <w:r>
        <w:rPr>
          <w:rFonts w:cs="Calibri"/>
        </w:rPr>
        <w:lastRenderedPageBreak/>
        <w:t>Příloha č. 2</w:t>
      </w:r>
    </w:p>
    <w:p w14:paraId="033BD4C6" w14:textId="77777777" w:rsidR="007F5ACF" w:rsidRPr="00C00C97" w:rsidRDefault="007F5ACF" w:rsidP="007F5ACF">
      <w:pPr>
        <w:shd w:val="clear" w:color="auto" w:fill="D9D9D9" w:themeFill="background1" w:themeFillShade="D9"/>
        <w:tabs>
          <w:tab w:val="right" w:pos="9072"/>
        </w:tabs>
        <w:spacing w:after="0"/>
        <w:jc w:val="center"/>
        <w:rPr>
          <w:b/>
          <w:caps/>
        </w:rPr>
      </w:pPr>
      <w:r>
        <w:rPr>
          <w:b/>
          <w:caps/>
          <w:sz w:val="40"/>
        </w:rPr>
        <w:t>Platební kalendář</w:t>
      </w:r>
    </w:p>
    <w:p w14:paraId="295E70E5" w14:textId="77777777" w:rsidR="007F5ACF" w:rsidRDefault="007F5ACF" w:rsidP="007F5ACF">
      <w:pPr>
        <w:spacing w:after="0"/>
        <w:ind w:left="360"/>
        <w:jc w:val="both"/>
      </w:pPr>
    </w:p>
    <w:p w14:paraId="271DC72E" w14:textId="77777777" w:rsidR="007F5ACF" w:rsidRDefault="007F5ACF" w:rsidP="007F5ACF">
      <w:pPr>
        <w:spacing w:after="0"/>
        <w:jc w:val="both"/>
      </w:pPr>
      <w:r w:rsidRPr="00C70095">
        <w:t>„VŠPJ – Obnova fasád – etapa 2. – Fasády vnější (uliční)“</w:t>
      </w:r>
    </w:p>
    <w:p w14:paraId="3C6EECDA" w14:textId="77777777" w:rsidR="007F5ACF" w:rsidRDefault="007F5ACF" w:rsidP="007F5ACF">
      <w:pPr>
        <w:spacing w:after="0"/>
        <w:jc w:val="both"/>
      </w:pPr>
    </w:p>
    <w:tbl>
      <w:tblPr>
        <w:tblStyle w:val="Mkatabulky"/>
        <w:tblW w:w="0" w:type="auto"/>
        <w:jc w:val="center"/>
        <w:tblLook w:val="04A0" w:firstRow="1" w:lastRow="0" w:firstColumn="1" w:lastColumn="0" w:noHBand="0" w:noVBand="1"/>
      </w:tblPr>
      <w:tblGrid>
        <w:gridCol w:w="1034"/>
        <w:gridCol w:w="2705"/>
        <w:gridCol w:w="2601"/>
        <w:gridCol w:w="2702"/>
      </w:tblGrid>
      <w:tr w:rsidR="00EF0A8B" w:rsidRPr="00EF0A8B" w14:paraId="55033F5F" w14:textId="77777777" w:rsidTr="00EF0A8B">
        <w:trPr>
          <w:trHeight w:val="567"/>
          <w:jc w:val="center"/>
        </w:trPr>
        <w:tc>
          <w:tcPr>
            <w:tcW w:w="1025"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14:paraId="0681496E" w14:textId="77777777" w:rsidR="007F5ACF" w:rsidRPr="00EF0A8B" w:rsidRDefault="007F5ACF" w:rsidP="00743482">
            <w:pPr>
              <w:tabs>
                <w:tab w:val="left" w:pos="6237"/>
              </w:tabs>
              <w:jc w:val="center"/>
              <w:rPr>
                <w:rFonts w:cs="Calibri"/>
                <w:b/>
              </w:rPr>
            </w:pPr>
            <w:r w:rsidRPr="00EF0A8B">
              <w:rPr>
                <w:rFonts w:cs="Calibri"/>
                <w:b/>
              </w:rPr>
              <w:t>Fakturace za měsíc</w:t>
            </w:r>
          </w:p>
        </w:tc>
        <w:tc>
          <w:tcPr>
            <w:tcW w:w="2706"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28EAB975" w14:textId="77777777" w:rsidR="007F5ACF" w:rsidRPr="00EF0A8B" w:rsidRDefault="007F5ACF" w:rsidP="00743482">
            <w:pPr>
              <w:tabs>
                <w:tab w:val="left" w:pos="6237"/>
              </w:tabs>
              <w:jc w:val="center"/>
              <w:rPr>
                <w:rFonts w:cs="Calibri"/>
                <w:b/>
              </w:rPr>
            </w:pPr>
            <w:r w:rsidRPr="00EF0A8B">
              <w:rPr>
                <w:rFonts w:cs="Calibri"/>
                <w:b/>
              </w:rPr>
              <w:t>Cena celkem bez DPH</w:t>
            </w:r>
          </w:p>
        </w:tc>
        <w:tc>
          <w:tcPr>
            <w:tcW w:w="2605"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4FD995B2" w14:textId="725C5FFE" w:rsidR="007F5ACF" w:rsidRPr="00EF0A8B" w:rsidRDefault="007F5ACF" w:rsidP="00743482">
            <w:pPr>
              <w:tabs>
                <w:tab w:val="left" w:pos="6237"/>
              </w:tabs>
              <w:jc w:val="center"/>
              <w:rPr>
                <w:rFonts w:cs="Calibri"/>
                <w:b/>
              </w:rPr>
            </w:pPr>
            <w:r w:rsidRPr="00EF0A8B">
              <w:rPr>
                <w:rFonts w:cs="Calibri"/>
                <w:b/>
              </w:rPr>
              <w:t xml:space="preserve">DPH </w:t>
            </w:r>
            <w:r w:rsidR="00EF0A8B" w:rsidRPr="00EF0A8B">
              <w:rPr>
                <w:rFonts w:cs="Calibri"/>
              </w:rPr>
              <w:t xml:space="preserve">21 </w:t>
            </w:r>
            <w:r w:rsidRPr="00EF0A8B">
              <w:rPr>
                <w:rFonts w:cs="Calibri"/>
              </w:rPr>
              <w:t>%</w:t>
            </w:r>
          </w:p>
        </w:tc>
        <w:tc>
          <w:tcPr>
            <w:tcW w:w="2706"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14:paraId="69509F7C" w14:textId="77777777" w:rsidR="007F5ACF" w:rsidRPr="00EF0A8B" w:rsidRDefault="007F5ACF" w:rsidP="00743482">
            <w:pPr>
              <w:tabs>
                <w:tab w:val="left" w:pos="6237"/>
              </w:tabs>
              <w:jc w:val="center"/>
              <w:rPr>
                <w:rFonts w:cs="Calibri"/>
                <w:b/>
              </w:rPr>
            </w:pPr>
            <w:r w:rsidRPr="00EF0A8B">
              <w:rPr>
                <w:rFonts w:cs="Calibri"/>
                <w:b/>
              </w:rPr>
              <w:t>Cena celkem včetně DPH</w:t>
            </w:r>
          </w:p>
        </w:tc>
      </w:tr>
      <w:tr w:rsidR="00EF0A8B" w:rsidRPr="00EF0A8B" w14:paraId="4B6B4D35" w14:textId="77777777" w:rsidTr="00EF0A8B">
        <w:trPr>
          <w:trHeight w:val="567"/>
          <w:jc w:val="center"/>
        </w:trPr>
        <w:tc>
          <w:tcPr>
            <w:tcW w:w="1025" w:type="dxa"/>
            <w:tcBorders>
              <w:top w:val="single" w:sz="12" w:space="0" w:color="auto"/>
              <w:left w:val="single" w:sz="12" w:space="0" w:color="auto"/>
              <w:right w:val="single" w:sz="4" w:space="0" w:color="auto"/>
            </w:tcBorders>
            <w:shd w:val="clear" w:color="auto" w:fill="D9D9D9" w:themeFill="background1" w:themeFillShade="D9"/>
            <w:vAlign w:val="center"/>
          </w:tcPr>
          <w:p w14:paraId="78A30BDB" w14:textId="77777777" w:rsidR="007F5ACF" w:rsidRPr="00EF0A8B" w:rsidRDefault="007F5ACF" w:rsidP="00743482">
            <w:pPr>
              <w:tabs>
                <w:tab w:val="left" w:pos="6237"/>
              </w:tabs>
              <w:jc w:val="center"/>
              <w:rPr>
                <w:rFonts w:cs="Calibri"/>
                <w:b/>
              </w:rPr>
            </w:pPr>
            <w:r w:rsidRPr="00EF0A8B">
              <w:rPr>
                <w:rFonts w:cs="Calibri"/>
                <w:b/>
              </w:rPr>
              <w:t>05/2021</w:t>
            </w:r>
          </w:p>
        </w:tc>
        <w:tc>
          <w:tcPr>
            <w:tcW w:w="2706" w:type="dxa"/>
            <w:tcBorders>
              <w:top w:val="single" w:sz="12" w:space="0" w:color="auto"/>
              <w:left w:val="single" w:sz="4" w:space="0" w:color="auto"/>
            </w:tcBorders>
            <w:vAlign w:val="center"/>
          </w:tcPr>
          <w:p w14:paraId="220AC36D" w14:textId="5CDB9007" w:rsidR="007F5ACF" w:rsidRPr="00EF0A8B" w:rsidRDefault="00EF0A8B" w:rsidP="00743482">
            <w:pPr>
              <w:tabs>
                <w:tab w:val="left" w:pos="6237"/>
              </w:tabs>
              <w:jc w:val="center"/>
              <w:rPr>
                <w:rFonts w:cs="Calibri"/>
              </w:rPr>
            </w:pPr>
            <w:r>
              <w:rPr>
                <w:rFonts w:cs="Calibri"/>
              </w:rPr>
              <w:t>33.600,-</w:t>
            </w:r>
          </w:p>
        </w:tc>
        <w:tc>
          <w:tcPr>
            <w:tcW w:w="2605" w:type="dxa"/>
            <w:tcBorders>
              <w:top w:val="single" w:sz="12" w:space="0" w:color="auto"/>
            </w:tcBorders>
            <w:vAlign w:val="center"/>
          </w:tcPr>
          <w:p w14:paraId="11F7F19C" w14:textId="6E314703" w:rsidR="007F5ACF" w:rsidRPr="00EF0A8B" w:rsidRDefault="00EF0A8B" w:rsidP="00743482">
            <w:pPr>
              <w:tabs>
                <w:tab w:val="left" w:pos="6237"/>
              </w:tabs>
              <w:jc w:val="center"/>
              <w:rPr>
                <w:rFonts w:cs="Calibri"/>
              </w:rPr>
            </w:pPr>
            <w:r>
              <w:rPr>
                <w:rFonts w:cs="Calibri"/>
              </w:rPr>
              <w:t>7.056,-</w:t>
            </w:r>
          </w:p>
        </w:tc>
        <w:tc>
          <w:tcPr>
            <w:tcW w:w="2706" w:type="dxa"/>
            <w:tcBorders>
              <w:top w:val="single" w:sz="12" w:space="0" w:color="auto"/>
              <w:right w:val="single" w:sz="12" w:space="0" w:color="auto"/>
            </w:tcBorders>
            <w:vAlign w:val="center"/>
          </w:tcPr>
          <w:p w14:paraId="6FFCAC4F" w14:textId="737E428F" w:rsidR="007F5ACF" w:rsidRPr="00EF0A8B" w:rsidRDefault="00EF0A8B" w:rsidP="00743482">
            <w:pPr>
              <w:tabs>
                <w:tab w:val="left" w:pos="6237"/>
              </w:tabs>
              <w:jc w:val="center"/>
              <w:rPr>
                <w:rFonts w:cs="Calibri"/>
              </w:rPr>
            </w:pPr>
            <w:r>
              <w:rPr>
                <w:rFonts w:cs="Calibri"/>
              </w:rPr>
              <w:t>40.656,-</w:t>
            </w:r>
          </w:p>
        </w:tc>
      </w:tr>
      <w:tr w:rsidR="00EF0A8B" w:rsidRPr="00EF0A8B" w14:paraId="656D271E" w14:textId="77777777" w:rsidTr="00EF0A8B">
        <w:trPr>
          <w:trHeight w:val="567"/>
          <w:jc w:val="center"/>
        </w:trPr>
        <w:tc>
          <w:tcPr>
            <w:tcW w:w="1025" w:type="dxa"/>
            <w:tcBorders>
              <w:left w:val="single" w:sz="12" w:space="0" w:color="auto"/>
              <w:right w:val="single" w:sz="4" w:space="0" w:color="auto"/>
            </w:tcBorders>
            <w:shd w:val="clear" w:color="auto" w:fill="D9D9D9" w:themeFill="background1" w:themeFillShade="D9"/>
          </w:tcPr>
          <w:p w14:paraId="6E7DC37E" w14:textId="77777777" w:rsidR="00EF0A8B" w:rsidRPr="00EF0A8B" w:rsidRDefault="00EF0A8B" w:rsidP="00EF0A8B">
            <w:pPr>
              <w:tabs>
                <w:tab w:val="left" w:pos="6237"/>
              </w:tabs>
              <w:jc w:val="center"/>
              <w:rPr>
                <w:rFonts w:cs="Calibri"/>
                <w:b/>
              </w:rPr>
            </w:pPr>
            <w:r w:rsidRPr="00EF0A8B">
              <w:rPr>
                <w:rFonts w:cs="Calibri"/>
                <w:b/>
              </w:rPr>
              <w:t>06/2021</w:t>
            </w:r>
          </w:p>
        </w:tc>
        <w:tc>
          <w:tcPr>
            <w:tcW w:w="2706" w:type="dxa"/>
            <w:tcBorders>
              <w:left w:val="single" w:sz="4" w:space="0" w:color="auto"/>
            </w:tcBorders>
            <w:vAlign w:val="center"/>
          </w:tcPr>
          <w:p w14:paraId="69C19F6C" w14:textId="4DCC6D8C" w:rsidR="00EF0A8B" w:rsidRPr="00EF0A8B" w:rsidRDefault="00EF0A8B" w:rsidP="00EF0A8B">
            <w:pPr>
              <w:tabs>
                <w:tab w:val="left" w:pos="6237"/>
              </w:tabs>
              <w:jc w:val="center"/>
              <w:rPr>
                <w:rFonts w:cs="Calibri"/>
              </w:rPr>
            </w:pPr>
            <w:r>
              <w:rPr>
                <w:rFonts w:cs="Calibri"/>
              </w:rPr>
              <w:t>33.600,-</w:t>
            </w:r>
          </w:p>
        </w:tc>
        <w:tc>
          <w:tcPr>
            <w:tcW w:w="2605" w:type="dxa"/>
            <w:vAlign w:val="center"/>
          </w:tcPr>
          <w:p w14:paraId="440DECBE" w14:textId="3693689B" w:rsidR="00EF0A8B" w:rsidRPr="00EF0A8B" w:rsidRDefault="00EF0A8B" w:rsidP="00EF0A8B">
            <w:pPr>
              <w:tabs>
                <w:tab w:val="left" w:pos="6237"/>
              </w:tabs>
              <w:jc w:val="center"/>
              <w:rPr>
                <w:rFonts w:cs="Calibri"/>
              </w:rPr>
            </w:pPr>
            <w:r>
              <w:rPr>
                <w:rFonts w:cs="Calibri"/>
              </w:rPr>
              <w:t>7.056,-</w:t>
            </w:r>
          </w:p>
        </w:tc>
        <w:tc>
          <w:tcPr>
            <w:tcW w:w="2706" w:type="dxa"/>
            <w:tcBorders>
              <w:right w:val="single" w:sz="12" w:space="0" w:color="auto"/>
            </w:tcBorders>
            <w:vAlign w:val="center"/>
          </w:tcPr>
          <w:p w14:paraId="65400E30" w14:textId="5020C67E" w:rsidR="00EF0A8B" w:rsidRPr="00EF0A8B" w:rsidRDefault="00EF0A8B" w:rsidP="00EF0A8B">
            <w:pPr>
              <w:tabs>
                <w:tab w:val="left" w:pos="6237"/>
              </w:tabs>
              <w:jc w:val="center"/>
              <w:rPr>
                <w:rFonts w:cs="Calibri"/>
              </w:rPr>
            </w:pPr>
            <w:r>
              <w:rPr>
                <w:rFonts w:cs="Calibri"/>
              </w:rPr>
              <w:t>40.656,-</w:t>
            </w:r>
          </w:p>
        </w:tc>
      </w:tr>
      <w:tr w:rsidR="00EF0A8B" w:rsidRPr="00EF0A8B" w14:paraId="1C3E4A71" w14:textId="77777777" w:rsidTr="00EF0A8B">
        <w:trPr>
          <w:trHeight w:val="567"/>
          <w:jc w:val="center"/>
        </w:trPr>
        <w:tc>
          <w:tcPr>
            <w:tcW w:w="1025" w:type="dxa"/>
            <w:tcBorders>
              <w:left w:val="single" w:sz="12" w:space="0" w:color="auto"/>
              <w:right w:val="single" w:sz="4" w:space="0" w:color="auto"/>
            </w:tcBorders>
            <w:shd w:val="clear" w:color="auto" w:fill="D9D9D9" w:themeFill="background1" w:themeFillShade="D9"/>
          </w:tcPr>
          <w:p w14:paraId="2782A861" w14:textId="77777777" w:rsidR="00EF0A8B" w:rsidRPr="00EF0A8B" w:rsidRDefault="00EF0A8B" w:rsidP="00EF0A8B">
            <w:pPr>
              <w:tabs>
                <w:tab w:val="left" w:pos="6237"/>
              </w:tabs>
              <w:jc w:val="center"/>
              <w:rPr>
                <w:rFonts w:cs="Calibri"/>
                <w:b/>
              </w:rPr>
            </w:pPr>
            <w:r w:rsidRPr="00EF0A8B">
              <w:rPr>
                <w:rFonts w:cs="Calibri"/>
                <w:b/>
              </w:rPr>
              <w:t>07/2021</w:t>
            </w:r>
          </w:p>
        </w:tc>
        <w:tc>
          <w:tcPr>
            <w:tcW w:w="2706" w:type="dxa"/>
            <w:tcBorders>
              <w:left w:val="single" w:sz="4" w:space="0" w:color="auto"/>
            </w:tcBorders>
            <w:vAlign w:val="center"/>
          </w:tcPr>
          <w:p w14:paraId="5A825C17" w14:textId="146BB4DB" w:rsidR="00EF0A8B" w:rsidRPr="00EF0A8B" w:rsidRDefault="00EF0A8B" w:rsidP="00EF0A8B">
            <w:pPr>
              <w:tabs>
                <w:tab w:val="left" w:pos="6237"/>
              </w:tabs>
              <w:jc w:val="center"/>
              <w:rPr>
                <w:rFonts w:cs="Calibri"/>
              </w:rPr>
            </w:pPr>
            <w:r>
              <w:rPr>
                <w:rFonts w:cs="Calibri"/>
              </w:rPr>
              <w:t>33.600,-</w:t>
            </w:r>
          </w:p>
        </w:tc>
        <w:tc>
          <w:tcPr>
            <w:tcW w:w="2605" w:type="dxa"/>
            <w:vAlign w:val="center"/>
          </w:tcPr>
          <w:p w14:paraId="5613C9CD" w14:textId="0305EA50" w:rsidR="00EF0A8B" w:rsidRPr="00EF0A8B" w:rsidRDefault="00EF0A8B" w:rsidP="00EF0A8B">
            <w:pPr>
              <w:tabs>
                <w:tab w:val="left" w:pos="6237"/>
              </w:tabs>
              <w:jc w:val="center"/>
              <w:rPr>
                <w:rFonts w:cs="Calibri"/>
              </w:rPr>
            </w:pPr>
            <w:r>
              <w:rPr>
                <w:rFonts w:cs="Calibri"/>
              </w:rPr>
              <w:t>7.056,-</w:t>
            </w:r>
          </w:p>
        </w:tc>
        <w:tc>
          <w:tcPr>
            <w:tcW w:w="2706" w:type="dxa"/>
            <w:tcBorders>
              <w:right w:val="single" w:sz="12" w:space="0" w:color="auto"/>
            </w:tcBorders>
            <w:vAlign w:val="center"/>
          </w:tcPr>
          <w:p w14:paraId="5031A972" w14:textId="14FAADBF" w:rsidR="00EF0A8B" w:rsidRPr="00EF0A8B" w:rsidRDefault="00EF0A8B" w:rsidP="00EF0A8B">
            <w:pPr>
              <w:tabs>
                <w:tab w:val="left" w:pos="6237"/>
              </w:tabs>
              <w:jc w:val="center"/>
              <w:rPr>
                <w:rFonts w:cs="Calibri"/>
              </w:rPr>
            </w:pPr>
            <w:r>
              <w:rPr>
                <w:rFonts w:cs="Calibri"/>
              </w:rPr>
              <w:t>40.656,-</w:t>
            </w:r>
          </w:p>
        </w:tc>
      </w:tr>
      <w:tr w:rsidR="00EF0A8B" w:rsidRPr="00EF0A8B" w14:paraId="01C97471" w14:textId="77777777" w:rsidTr="00EF0A8B">
        <w:trPr>
          <w:trHeight w:val="567"/>
          <w:jc w:val="center"/>
        </w:trPr>
        <w:tc>
          <w:tcPr>
            <w:tcW w:w="1025" w:type="dxa"/>
            <w:tcBorders>
              <w:left w:val="single" w:sz="12" w:space="0" w:color="auto"/>
              <w:right w:val="single" w:sz="4" w:space="0" w:color="auto"/>
            </w:tcBorders>
            <w:shd w:val="clear" w:color="auto" w:fill="D9D9D9" w:themeFill="background1" w:themeFillShade="D9"/>
          </w:tcPr>
          <w:p w14:paraId="1CBA843B" w14:textId="77777777" w:rsidR="00EF0A8B" w:rsidRPr="00EF0A8B" w:rsidRDefault="00EF0A8B" w:rsidP="00EF0A8B">
            <w:pPr>
              <w:tabs>
                <w:tab w:val="left" w:pos="6237"/>
              </w:tabs>
              <w:jc w:val="center"/>
              <w:rPr>
                <w:rFonts w:cs="Calibri"/>
                <w:b/>
              </w:rPr>
            </w:pPr>
            <w:r w:rsidRPr="00EF0A8B">
              <w:rPr>
                <w:rFonts w:cs="Calibri"/>
                <w:b/>
              </w:rPr>
              <w:t>08/2021</w:t>
            </w:r>
          </w:p>
        </w:tc>
        <w:tc>
          <w:tcPr>
            <w:tcW w:w="2706" w:type="dxa"/>
            <w:tcBorders>
              <w:left w:val="single" w:sz="4" w:space="0" w:color="auto"/>
            </w:tcBorders>
            <w:vAlign w:val="center"/>
          </w:tcPr>
          <w:p w14:paraId="3A6F813C" w14:textId="6FE83215" w:rsidR="00EF0A8B" w:rsidRPr="00EF0A8B" w:rsidRDefault="00EF0A8B" w:rsidP="00EF0A8B">
            <w:pPr>
              <w:tabs>
                <w:tab w:val="left" w:pos="6237"/>
              </w:tabs>
              <w:jc w:val="center"/>
              <w:rPr>
                <w:rFonts w:cs="Calibri"/>
              </w:rPr>
            </w:pPr>
            <w:r>
              <w:rPr>
                <w:rFonts w:cs="Calibri"/>
              </w:rPr>
              <w:t>33.600,-</w:t>
            </w:r>
          </w:p>
        </w:tc>
        <w:tc>
          <w:tcPr>
            <w:tcW w:w="2605" w:type="dxa"/>
            <w:vAlign w:val="center"/>
          </w:tcPr>
          <w:p w14:paraId="62BD9E4E" w14:textId="39D63B3A" w:rsidR="00EF0A8B" w:rsidRPr="00EF0A8B" w:rsidRDefault="00EF0A8B" w:rsidP="00EF0A8B">
            <w:pPr>
              <w:tabs>
                <w:tab w:val="left" w:pos="6237"/>
              </w:tabs>
              <w:jc w:val="center"/>
              <w:rPr>
                <w:rFonts w:cs="Calibri"/>
              </w:rPr>
            </w:pPr>
            <w:r>
              <w:rPr>
                <w:rFonts w:cs="Calibri"/>
              </w:rPr>
              <w:t>7.056,-</w:t>
            </w:r>
          </w:p>
        </w:tc>
        <w:tc>
          <w:tcPr>
            <w:tcW w:w="2706" w:type="dxa"/>
            <w:tcBorders>
              <w:right w:val="single" w:sz="12" w:space="0" w:color="auto"/>
            </w:tcBorders>
            <w:vAlign w:val="center"/>
          </w:tcPr>
          <w:p w14:paraId="1F6F096E" w14:textId="6AAAF39D" w:rsidR="00EF0A8B" w:rsidRPr="00EF0A8B" w:rsidRDefault="00EF0A8B" w:rsidP="00EF0A8B">
            <w:pPr>
              <w:tabs>
                <w:tab w:val="left" w:pos="6237"/>
              </w:tabs>
              <w:jc w:val="center"/>
              <w:rPr>
                <w:rFonts w:cs="Calibri"/>
              </w:rPr>
            </w:pPr>
            <w:r>
              <w:rPr>
                <w:rFonts w:cs="Calibri"/>
              </w:rPr>
              <w:t>40.656,-</w:t>
            </w:r>
          </w:p>
        </w:tc>
      </w:tr>
      <w:tr w:rsidR="00EF0A8B" w:rsidRPr="00EF0A8B" w14:paraId="48EFFD46" w14:textId="77777777" w:rsidTr="00EF0A8B">
        <w:trPr>
          <w:trHeight w:val="567"/>
          <w:jc w:val="center"/>
        </w:trPr>
        <w:tc>
          <w:tcPr>
            <w:tcW w:w="1025" w:type="dxa"/>
            <w:tcBorders>
              <w:left w:val="single" w:sz="12" w:space="0" w:color="auto"/>
              <w:right w:val="single" w:sz="4" w:space="0" w:color="auto"/>
            </w:tcBorders>
            <w:shd w:val="clear" w:color="auto" w:fill="D9D9D9" w:themeFill="background1" w:themeFillShade="D9"/>
          </w:tcPr>
          <w:p w14:paraId="2884BE5C" w14:textId="77777777" w:rsidR="00EF0A8B" w:rsidRPr="00EF0A8B" w:rsidRDefault="00EF0A8B" w:rsidP="00EF0A8B">
            <w:pPr>
              <w:tabs>
                <w:tab w:val="left" w:pos="6237"/>
              </w:tabs>
              <w:jc w:val="center"/>
              <w:rPr>
                <w:rFonts w:cs="Calibri"/>
                <w:b/>
              </w:rPr>
            </w:pPr>
            <w:r w:rsidRPr="00EF0A8B">
              <w:rPr>
                <w:rFonts w:cs="Calibri"/>
                <w:b/>
              </w:rPr>
              <w:t>09/2021</w:t>
            </w:r>
          </w:p>
        </w:tc>
        <w:tc>
          <w:tcPr>
            <w:tcW w:w="2706" w:type="dxa"/>
            <w:tcBorders>
              <w:left w:val="single" w:sz="4" w:space="0" w:color="auto"/>
            </w:tcBorders>
            <w:vAlign w:val="center"/>
          </w:tcPr>
          <w:p w14:paraId="0787A8D1" w14:textId="3B50BC2E" w:rsidR="00EF0A8B" w:rsidRPr="00EF0A8B" w:rsidRDefault="00EF0A8B" w:rsidP="00EF0A8B">
            <w:pPr>
              <w:tabs>
                <w:tab w:val="left" w:pos="6237"/>
              </w:tabs>
              <w:jc w:val="center"/>
              <w:rPr>
                <w:rFonts w:cs="Calibri"/>
              </w:rPr>
            </w:pPr>
            <w:r>
              <w:rPr>
                <w:rFonts w:cs="Calibri"/>
              </w:rPr>
              <w:t>33.600,-</w:t>
            </w:r>
          </w:p>
        </w:tc>
        <w:tc>
          <w:tcPr>
            <w:tcW w:w="2605" w:type="dxa"/>
            <w:vAlign w:val="center"/>
          </w:tcPr>
          <w:p w14:paraId="7A6418CA" w14:textId="23500B00" w:rsidR="00EF0A8B" w:rsidRPr="00EF0A8B" w:rsidRDefault="00EF0A8B" w:rsidP="00EF0A8B">
            <w:pPr>
              <w:tabs>
                <w:tab w:val="left" w:pos="6237"/>
              </w:tabs>
              <w:jc w:val="center"/>
              <w:rPr>
                <w:rFonts w:cs="Calibri"/>
              </w:rPr>
            </w:pPr>
            <w:r>
              <w:rPr>
                <w:rFonts w:cs="Calibri"/>
              </w:rPr>
              <w:t>7.056,-</w:t>
            </w:r>
          </w:p>
        </w:tc>
        <w:tc>
          <w:tcPr>
            <w:tcW w:w="2706" w:type="dxa"/>
            <w:tcBorders>
              <w:right w:val="single" w:sz="12" w:space="0" w:color="auto"/>
            </w:tcBorders>
            <w:vAlign w:val="center"/>
          </w:tcPr>
          <w:p w14:paraId="6D17E66E" w14:textId="50C2D41E" w:rsidR="00EF0A8B" w:rsidRPr="00EF0A8B" w:rsidRDefault="00EF0A8B" w:rsidP="00EF0A8B">
            <w:pPr>
              <w:tabs>
                <w:tab w:val="left" w:pos="6237"/>
              </w:tabs>
              <w:jc w:val="center"/>
              <w:rPr>
                <w:rFonts w:cs="Calibri"/>
              </w:rPr>
            </w:pPr>
            <w:r>
              <w:rPr>
                <w:rFonts w:cs="Calibri"/>
              </w:rPr>
              <w:t>40.656,-</w:t>
            </w:r>
          </w:p>
        </w:tc>
      </w:tr>
      <w:tr w:rsidR="00EF0A8B" w:rsidRPr="00EF0A8B" w14:paraId="1F84195A" w14:textId="77777777" w:rsidTr="00EF0A8B">
        <w:trPr>
          <w:trHeight w:val="567"/>
          <w:jc w:val="center"/>
        </w:trPr>
        <w:tc>
          <w:tcPr>
            <w:tcW w:w="1025" w:type="dxa"/>
            <w:tcBorders>
              <w:left w:val="single" w:sz="12" w:space="0" w:color="auto"/>
              <w:right w:val="single" w:sz="4" w:space="0" w:color="auto"/>
            </w:tcBorders>
            <w:shd w:val="clear" w:color="auto" w:fill="D9D9D9" w:themeFill="background1" w:themeFillShade="D9"/>
          </w:tcPr>
          <w:p w14:paraId="39D45540" w14:textId="77777777" w:rsidR="00EF0A8B" w:rsidRPr="00EF0A8B" w:rsidRDefault="00EF0A8B" w:rsidP="00EF0A8B">
            <w:pPr>
              <w:tabs>
                <w:tab w:val="left" w:pos="6237"/>
              </w:tabs>
              <w:jc w:val="center"/>
              <w:rPr>
                <w:rFonts w:cs="Calibri"/>
                <w:b/>
              </w:rPr>
            </w:pPr>
            <w:r w:rsidRPr="00EF0A8B">
              <w:rPr>
                <w:rFonts w:cs="Calibri"/>
                <w:b/>
              </w:rPr>
              <w:t>10/2021</w:t>
            </w:r>
          </w:p>
        </w:tc>
        <w:tc>
          <w:tcPr>
            <w:tcW w:w="2706" w:type="dxa"/>
            <w:tcBorders>
              <w:left w:val="single" w:sz="4" w:space="0" w:color="auto"/>
            </w:tcBorders>
            <w:vAlign w:val="center"/>
          </w:tcPr>
          <w:p w14:paraId="21D74487" w14:textId="5D5069EC" w:rsidR="00EF0A8B" w:rsidRPr="00EF0A8B" w:rsidRDefault="00EF0A8B" w:rsidP="00EF0A8B">
            <w:pPr>
              <w:tabs>
                <w:tab w:val="left" w:pos="6237"/>
              </w:tabs>
              <w:jc w:val="center"/>
              <w:rPr>
                <w:rFonts w:cs="Calibri"/>
              </w:rPr>
            </w:pPr>
            <w:r>
              <w:rPr>
                <w:rFonts w:cs="Calibri"/>
              </w:rPr>
              <w:t>33.600,-</w:t>
            </w:r>
          </w:p>
        </w:tc>
        <w:tc>
          <w:tcPr>
            <w:tcW w:w="2605" w:type="dxa"/>
            <w:vAlign w:val="center"/>
          </w:tcPr>
          <w:p w14:paraId="5A6CC56F" w14:textId="70FC7991" w:rsidR="00EF0A8B" w:rsidRPr="00EF0A8B" w:rsidRDefault="00EF0A8B" w:rsidP="00EF0A8B">
            <w:pPr>
              <w:tabs>
                <w:tab w:val="left" w:pos="6237"/>
              </w:tabs>
              <w:jc w:val="center"/>
              <w:rPr>
                <w:rFonts w:cs="Calibri"/>
              </w:rPr>
            </w:pPr>
            <w:r>
              <w:rPr>
                <w:rFonts w:cs="Calibri"/>
              </w:rPr>
              <w:t>7.056,-</w:t>
            </w:r>
          </w:p>
        </w:tc>
        <w:tc>
          <w:tcPr>
            <w:tcW w:w="2706" w:type="dxa"/>
            <w:tcBorders>
              <w:right w:val="single" w:sz="12" w:space="0" w:color="auto"/>
            </w:tcBorders>
            <w:vAlign w:val="center"/>
          </w:tcPr>
          <w:p w14:paraId="19DF1DBA" w14:textId="20D0B307" w:rsidR="00EF0A8B" w:rsidRPr="00EF0A8B" w:rsidRDefault="00EF0A8B" w:rsidP="00EF0A8B">
            <w:pPr>
              <w:tabs>
                <w:tab w:val="left" w:pos="6237"/>
              </w:tabs>
              <w:jc w:val="center"/>
              <w:rPr>
                <w:rFonts w:cs="Calibri"/>
              </w:rPr>
            </w:pPr>
            <w:r>
              <w:rPr>
                <w:rFonts w:cs="Calibri"/>
              </w:rPr>
              <w:t>40.656,-</w:t>
            </w:r>
          </w:p>
        </w:tc>
      </w:tr>
      <w:tr w:rsidR="00EF0A8B" w:rsidRPr="00EF0A8B" w14:paraId="7D09537B" w14:textId="77777777" w:rsidTr="00EF0A8B">
        <w:trPr>
          <w:trHeight w:val="567"/>
          <w:jc w:val="center"/>
        </w:trPr>
        <w:tc>
          <w:tcPr>
            <w:tcW w:w="1025" w:type="dxa"/>
            <w:tcBorders>
              <w:left w:val="single" w:sz="12" w:space="0" w:color="auto"/>
              <w:right w:val="single" w:sz="4" w:space="0" w:color="auto"/>
            </w:tcBorders>
            <w:shd w:val="clear" w:color="auto" w:fill="D9D9D9" w:themeFill="background1" w:themeFillShade="D9"/>
          </w:tcPr>
          <w:p w14:paraId="29CD4EB0" w14:textId="77777777" w:rsidR="00EF0A8B" w:rsidRPr="00EF0A8B" w:rsidRDefault="00EF0A8B" w:rsidP="00EF0A8B">
            <w:pPr>
              <w:tabs>
                <w:tab w:val="left" w:pos="6237"/>
              </w:tabs>
              <w:jc w:val="center"/>
              <w:rPr>
                <w:rFonts w:cs="Calibri"/>
                <w:b/>
              </w:rPr>
            </w:pPr>
            <w:r w:rsidRPr="00EF0A8B">
              <w:rPr>
                <w:rFonts w:cs="Calibri"/>
                <w:b/>
              </w:rPr>
              <w:t>11/2021</w:t>
            </w:r>
          </w:p>
        </w:tc>
        <w:tc>
          <w:tcPr>
            <w:tcW w:w="2706" w:type="dxa"/>
            <w:tcBorders>
              <w:left w:val="single" w:sz="4" w:space="0" w:color="auto"/>
            </w:tcBorders>
            <w:vAlign w:val="center"/>
          </w:tcPr>
          <w:p w14:paraId="44508A3B" w14:textId="0170D70F" w:rsidR="00EF0A8B" w:rsidRPr="00EF0A8B" w:rsidRDefault="00EF0A8B" w:rsidP="00EF0A8B">
            <w:pPr>
              <w:tabs>
                <w:tab w:val="left" w:pos="6237"/>
              </w:tabs>
              <w:jc w:val="center"/>
              <w:rPr>
                <w:rFonts w:cs="Calibri"/>
              </w:rPr>
            </w:pPr>
            <w:r>
              <w:rPr>
                <w:rFonts w:cs="Calibri"/>
              </w:rPr>
              <w:t>33.600,-</w:t>
            </w:r>
          </w:p>
        </w:tc>
        <w:tc>
          <w:tcPr>
            <w:tcW w:w="2605" w:type="dxa"/>
            <w:vAlign w:val="center"/>
          </w:tcPr>
          <w:p w14:paraId="60D3E089" w14:textId="60F700D0" w:rsidR="00EF0A8B" w:rsidRPr="00EF0A8B" w:rsidRDefault="00EF0A8B" w:rsidP="00EF0A8B">
            <w:pPr>
              <w:tabs>
                <w:tab w:val="left" w:pos="6237"/>
              </w:tabs>
              <w:jc w:val="center"/>
              <w:rPr>
                <w:rFonts w:cs="Calibri"/>
              </w:rPr>
            </w:pPr>
            <w:r>
              <w:rPr>
                <w:rFonts w:cs="Calibri"/>
              </w:rPr>
              <w:t>7.056,-</w:t>
            </w:r>
          </w:p>
        </w:tc>
        <w:tc>
          <w:tcPr>
            <w:tcW w:w="2706" w:type="dxa"/>
            <w:tcBorders>
              <w:right w:val="single" w:sz="12" w:space="0" w:color="auto"/>
            </w:tcBorders>
            <w:vAlign w:val="center"/>
          </w:tcPr>
          <w:p w14:paraId="3B59BF36" w14:textId="7EE70566" w:rsidR="00EF0A8B" w:rsidRPr="00EF0A8B" w:rsidRDefault="00EF0A8B" w:rsidP="00EF0A8B">
            <w:pPr>
              <w:tabs>
                <w:tab w:val="left" w:pos="6237"/>
              </w:tabs>
              <w:jc w:val="center"/>
              <w:rPr>
                <w:rFonts w:cs="Calibri"/>
              </w:rPr>
            </w:pPr>
            <w:r>
              <w:rPr>
                <w:rFonts w:cs="Calibri"/>
              </w:rPr>
              <w:t>40.656,-</w:t>
            </w:r>
          </w:p>
        </w:tc>
      </w:tr>
      <w:tr w:rsidR="00EF0A8B" w:rsidRPr="00EF0A8B" w14:paraId="6BA5FBD0" w14:textId="77777777" w:rsidTr="00EF0A8B">
        <w:trPr>
          <w:trHeight w:val="567"/>
          <w:jc w:val="center"/>
        </w:trPr>
        <w:tc>
          <w:tcPr>
            <w:tcW w:w="1025" w:type="dxa"/>
            <w:tcBorders>
              <w:top w:val="single" w:sz="12" w:space="0" w:color="auto"/>
              <w:left w:val="single" w:sz="12" w:space="0" w:color="auto"/>
              <w:bottom w:val="single" w:sz="12" w:space="0" w:color="auto"/>
            </w:tcBorders>
            <w:shd w:val="clear" w:color="auto" w:fill="D9D9D9" w:themeFill="background1" w:themeFillShade="D9"/>
            <w:vAlign w:val="center"/>
          </w:tcPr>
          <w:p w14:paraId="69D47FDB" w14:textId="77777777" w:rsidR="007F5ACF" w:rsidRPr="00EF0A8B" w:rsidRDefault="007F5ACF" w:rsidP="00743482">
            <w:pPr>
              <w:tabs>
                <w:tab w:val="left" w:pos="6237"/>
              </w:tabs>
              <w:jc w:val="center"/>
              <w:rPr>
                <w:rFonts w:cs="Calibri"/>
                <w:b/>
              </w:rPr>
            </w:pPr>
            <w:r w:rsidRPr="00EF0A8B">
              <w:rPr>
                <w:rFonts w:cs="Calibri"/>
                <w:b/>
              </w:rPr>
              <w:t>Shrnutí celkem</w:t>
            </w:r>
          </w:p>
        </w:tc>
        <w:tc>
          <w:tcPr>
            <w:tcW w:w="2706" w:type="dxa"/>
            <w:tcBorders>
              <w:top w:val="single" w:sz="12" w:space="0" w:color="auto"/>
              <w:bottom w:val="single" w:sz="12" w:space="0" w:color="auto"/>
            </w:tcBorders>
            <w:shd w:val="clear" w:color="auto" w:fill="D9D9D9" w:themeFill="background1" w:themeFillShade="D9"/>
            <w:vAlign w:val="center"/>
          </w:tcPr>
          <w:p w14:paraId="1839DD3C" w14:textId="6357EE41" w:rsidR="007F5ACF" w:rsidRPr="00EF0A8B" w:rsidRDefault="00EF0A8B" w:rsidP="00743482">
            <w:pPr>
              <w:tabs>
                <w:tab w:val="left" w:pos="6237"/>
              </w:tabs>
              <w:jc w:val="center"/>
              <w:rPr>
                <w:rFonts w:cs="Calibri"/>
              </w:rPr>
            </w:pPr>
            <w:r>
              <w:rPr>
                <w:rFonts w:cs="Calibri"/>
              </w:rPr>
              <w:t>235.200,-</w:t>
            </w:r>
            <w:r w:rsidR="007F5ACF" w:rsidRPr="00EF0A8B">
              <w:rPr>
                <w:rFonts w:cs="Calibri"/>
              </w:rPr>
              <w:t>……………………………</w:t>
            </w:r>
            <w:proofErr w:type="gramStart"/>
            <w:r w:rsidR="007F5ACF" w:rsidRPr="00EF0A8B">
              <w:rPr>
                <w:rFonts w:cs="Calibri"/>
              </w:rPr>
              <w:t>…….</w:t>
            </w:r>
            <w:proofErr w:type="gramEnd"/>
          </w:p>
        </w:tc>
        <w:tc>
          <w:tcPr>
            <w:tcW w:w="2605" w:type="dxa"/>
            <w:tcBorders>
              <w:top w:val="single" w:sz="12" w:space="0" w:color="auto"/>
              <w:bottom w:val="single" w:sz="12" w:space="0" w:color="auto"/>
            </w:tcBorders>
            <w:shd w:val="clear" w:color="auto" w:fill="D9D9D9" w:themeFill="background1" w:themeFillShade="D9"/>
            <w:vAlign w:val="center"/>
          </w:tcPr>
          <w:p w14:paraId="7EE9171E" w14:textId="4FD9B307" w:rsidR="007F5ACF" w:rsidRPr="00EF0A8B" w:rsidRDefault="00F12F24" w:rsidP="00743482">
            <w:pPr>
              <w:tabs>
                <w:tab w:val="left" w:pos="6237"/>
              </w:tabs>
              <w:jc w:val="center"/>
              <w:rPr>
                <w:rFonts w:cs="Calibri"/>
              </w:rPr>
            </w:pPr>
            <w:r>
              <w:rPr>
                <w:rFonts w:cs="Calibri"/>
              </w:rPr>
              <w:t>49.392,-</w:t>
            </w:r>
          </w:p>
        </w:tc>
        <w:tc>
          <w:tcPr>
            <w:tcW w:w="2706" w:type="dxa"/>
            <w:tcBorders>
              <w:top w:val="single" w:sz="12" w:space="0" w:color="auto"/>
              <w:bottom w:val="single" w:sz="12" w:space="0" w:color="auto"/>
              <w:right w:val="single" w:sz="12" w:space="0" w:color="auto"/>
            </w:tcBorders>
            <w:shd w:val="clear" w:color="auto" w:fill="D9D9D9" w:themeFill="background1" w:themeFillShade="D9"/>
            <w:vAlign w:val="center"/>
          </w:tcPr>
          <w:p w14:paraId="4F28CF4F" w14:textId="6DB5FEB0" w:rsidR="007F5ACF" w:rsidRPr="00EF0A8B" w:rsidRDefault="00F12F24" w:rsidP="00743482">
            <w:pPr>
              <w:tabs>
                <w:tab w:val="left" w:pos="6237"/>
              </w:tabs>
              <w:jc w:val="center"/>
              <w:rPr>
                <w:rFonts w:cs="Calibri"/>
              </w:rPr>
            </w:pPr>
            <w:r>
              <w:rPr>
                <w:rFonts w:cs="Calibri"/>
              </w:rPr>
              <w:t>284.592,-</w:t>
            </w:r>
          </w:p>
        </w:tc>
      </w:tr>
    </w:tbl>
    <w:p w14:paraId="59BA4CE7" w14:textId="77777777" w:rsidR="007F5ACF" w:rsidRPr="00EF0A8B" w:rsidRDefault="007F5ACF" w:rsidP="007F5ACF">
      <w:pPr>
        <w:spacing w:after="0"/>
        <w:jc w:val="both"/>
      </w:pPr>
    </w:p>
    <w:p w14:paraId="5B251AF3" w14:textId="77777777" w:rsidR="007F5ACF" w:rsidRPr="00EF0A8B" w:rsidRDefault="007F5ACF" w:rsidP="007F5ACF">
      <w:pPr>
        <w:spacing w:after="0"/>
        <w:jc w:val="both"/>
      </w:pPr>
      <w:r w:rsidRPr="00EF0A8B">
        <w:t>„VŠPJ – Obnova fasád – etapa 1. – Fasády vnitřní (dvorní)“</w:t>
      </w:r>
    </w:p>
    <w:p w14:paraId="3987BEBC" w14:textId="77777777" w:rsidR="007F5ACF" w:rsidRPr="00EF0A8B" w:rsidRDefault="007F5ACF" w:rsidP="007F5ACF">
      <w:pPr>
        <w:spacing w:after="0"/>
        <w:jc w:val="both"/>
      </w:pPr>
    </w:p>
    <w:tbl>
      <w:tblPr>
        <w:tblStyle w:val="Mkatabulky"/>
        <w:tblW w:w="0" w:type="auto"/>
        <w:jc w:val="center"/>
        <w:tblLook w:val="04A0" w:firstRow="1" w:lastRow="0" w:firstColumn="1" w:lastColumn="0" w:noHBand="0" w:noVBand="1"/>
      </w:tblPr>
      <w:tblGrid>
        <w:gridCol w:w="2268"/>
        <w:gridCol w:w="2268"/>
        <w:gridCol w:w="2098"/>
        <w:gridCol w:w="2381"/>
      </w:tblGrid>
      <w:tr w:rsidR="00F12F24" w:rsidRPr="00EF0A8B" w14:paraId="3611A52B" w14:textId="77777777" w:rsidTr="00743482">
        <w:trPr>
          <w:trHeight w:val="567"/>
          <w:jc w:val="center"/>
        </w:trPr>
        <w:tc>
          <w:tcPr>
            <w:tcW w:w="2268"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14:paraId="27ACFFB3" w14:textId="77777777" w:rsidR="007F5ACF" w:rsidRPr="00EF0A8B" w:rsidRDefault="007F5ACF" w:rsidP="00743482">
            <w:pPr>
              <w:tabs>
                <w:tab w:val="left" w:pos="6237"/>
              </w:tabs>
              <w:jc w:val="center"/>
              <w:rPr>
                <w:rFonts w:cs="Calibri"/>
                <w:b/>
              </w:rPr>
            </w:pPr>
            <w:r w:rsidRPr="00EF0A8B">
              <w:rPr>
                <w:rFonts w:cs="Calibri"/>
                <w:b/>
              </w:rPr>
              <w:t>Fakturace za měsíc</w:t>
            </w:r>
          </w:p>
        </w:tc>
        <w:tc>
          <w:tcPr>
            <w:tcW w:w="2268"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32DA41DB" w14:textId="77777777" w:rsidR="007F5ACF" w:rsidRPr="00EF0A8B" w:rsidRDefault="007F5ACF" w:rsidP="00743482">
            <w:pPr>
              <w:tabs>
                <w:tab w:val="left" w:pos="6237"/>
              </w:tabs>
              <w:jc w:val="center"/>
              <w:rPr>
                <w:rFonts w:cs="Calibri"/>
                <w:b/>
              </w:rPr>
            </w:pPr>
            <w:r w:rsidRPr="00EF0A8B">
              <w:rPr>
                <w:rFonts w:cs="Calibri"/>
                <w:b/>
              </w:rPr>
              <w:t>Cena celkem bez DPH</w:t>
            </w:r>
          </w:p>
        </w:tc>
        <w:tc>
          <w:tcPr>
            <w:tcW w:w="2098"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7A1D4180" w14:textId="77777777" w:rsidR="007F5ACF" w:rsidRPr="00EF0A8B" w:rsidRDefault="007F5ACF" w:rsidP="00743482">
            <w:pPr>
              <w:tabs>
                <w:tab w:val="left" w:pos="6237"/>
              </w:tabs>
              <w:jc w:val="center"/>
              <w:rPr>
                <w:rFonts w:cs="Calibri"/>
                <w:b/>
              </w:rPr>
            </w:pPr>
            <w:r w:rsidRPr="00EF0A8B">
              <w:rPr>
                <w:rFonts w:cs="Calibri"/>
                <w:b/>
              </w:rPr>
              <w:t xml:space="preserve">DPH </w:t>
            </w:r>
            <w:r w:rsidRPr="00EF0A8B">
              <w:rPr>
                <w:rFonts w:cs="Calibri"/>
              </w:rPr>
              <w:t>………. %</w:t>
            </w:r>
          </w:p>
        </w:tc>
        <w:tc>
          <w:tcPr>
            <w:tcW w:w="2381"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14:paraId="4F66CEA0" w14:textId="77777777" w:rsidR="007F5ACF" w:rsidRPr="00EF0A8B" w:rsidRDefault="007F5ACF" w:rsidP="00743482">
            <w:pPr>
              <w:tabs>
                <w:tab w:val="left" w:pos="6237"/>
              </w:tabs>
              <w:jc w:val="center"/>
              <w:rPr>
                <w:rFonts w:cs="Calibri"/>
                <w:b/>
              </w:rPr>
            </w:pPr>
            <w:r w:rsidRPr="00EF0A8B">
              <w:rPr>
                <w:rFonts w:cs="Calibri"/>
                <w:b/>
              </w:rPr>
              <w:t>Cena celkem včetně DPH</w:t>
            </w:r>
          </w:p>
        </w:tc>
      </w:tr>
      <w:tr w:rsidR="00F12F24" w:rsidRPr="00EF0A8B" w14:paraId="07D8F8AA" w14:textId="77777777" w:rsidTr="00743482">
        <w:trPr>
          <w:trHeight w:val="567"/>
          <w:jc w:val="center"/>
        </w:trPr>
        <w:tc>
          <w:tcPr>
            <w:tcW w:w="2268" w:type="dxa"/>
            <w:tcBorders>
              <w:top w:val="single" w:sz="12" w:space="0" w:color="auto"/>
              <w:left w:val="single" w:sz="12" w:space="0" w:color="auto"/>
              <w:right w:val="single" w:sz="4" w:space="0" w:color="auto"/>
            </w:tcBorders>
            <w:shd w:val="clear" w:color="auto" w:fill="D9D9D9" w:themeFill="background1" w:themeFillShade="D9"/>
            <w:vAlign w:val="center"/>
          </w:tcPr>
          <w:p w14:paraId="5DFA42AD" w14:textId="446A4F6A" w:rsidR="00EF0A8B" w:rsidRPr="00EF0A8B" w:rsidRDefault="00EF0A8B" w:rsidP="00EF0A8B">
            <w:pPr>
              <w:tabs>
                <w:tab w:val="left" w:pos="6237"/>
              </w:tabs>
              <w:jc w:val="center"/>
              <w:rPr>
                <w:rFonts w:cs="Calibri"/>
                <w:b/>
              </w:rPr>
            </w:pPr>
            <w:r w:rsidRPr="00EF0A8B">
              <w:rPr>
                <w:rFonts w:cs="Calibri"/>
                <w:b/>
              </w:rPr>
              <w:t>03/202</w:t>
            </w:r>
            <w:r w:rsidR="00930B5B">
              <w:rPr>
                <w:rFonts w:cs="Calibri"/>
                <w:b/>
              </w:rPr>
              <w:t>2</w:t>
            </w:r>
          </w:p>
        </w:tc>
        <w:tc>
          <w:tcPr>
            <w:tcW w:w="2268" w:type="dxa"/>
            <w:tcBorders>
              <w:top w:val="single" w:sz="12" w:space="0" w:color="auto"/>
              <w:left w:val="single" w:sz="4" w:space="0" w:color="auto"/>
            </w:tcBorders>
            <w:vAlign w:val="center"/>
          </w:tcPr>
          <w:p w14:paraId="64DCE1CE" w14:textId="7FC71D8D" w:rsidR="00EF0A8B" w:rsidRPr="00EF0A8B" w:rsidRDefault="00EF0A8B" w:rsidP="00EF0A8B">
            <w:pPr>
              <w:tabs>
                <w:tab w:val="left" w:pos="6237"/>
              </w:tabs>
              <w:jc w:val="center"/>
              <w:rPr>
                <w:rFonts w:cs="Calibri"/>
              </w:rPr>
            </w:pPr>
            <w:r>
              <w:rPr>
                <w:rFonts w:cs="Calibri"/>
              </w:rPr>
              <w:t>33.600,-</w:t>
            </w:r>
          </w:p>
        </w:tc>
        <w:tc>
          <w:tcPr>
            <w:tcW w:w="2098" w:type="dxa"/>
            <w:tcBorders>
              <w:top w:val="single" w:sz="12" w:space="0" w:color="auto"/>
            </w:tcBorders>
            <w:vAlign w:val="center"/>
          </w:tcPr>
          <w:p w14:paraId="08CF7873" w14:textId="14C5A209" w:rsidR="00EF0A8B" w:rsidRPr="00EF0A8B" w:rsidRDefault="00EF0A8B" w:rsidP="00EF0A8B">
            <w:pPr>
              <w:tabs>
                <w:tab w:val="left" w:pos="6237"/>
              </w:tabs>
              <w:jc w:val="center"/>
              <w:rPr>
                <w:rFonts w:cs="Calibri"/>
              </w:rPr>
            </w:pPr>
            <w:r>
              <w:rPr>
                <w:rFonts w:cs="Calibri"/>
              </w:rPr>
              <w:t>7.056,-</w:t>
            </w:r>
          </w:p>
        </w:tc>
        <w:tc>
          <w:tcPr>
            <w:tcW w:w="2381" w:type="dxa"/>
            <w:tcBorders>
              <w:top w:val="single" w:sz="12" w:space="0" w:color="auto"/>
              <w:right w:val="single" w:sz="12" w:space="0" w:color="auto"/>
            </w:tcBorders>
            <w:vAlign w:val="center"/>
          </w:tcPr>
          <w:p w14:paraId="1A4C9ABD" w14:textId="7CE5F7D3" w:rsidR="00EF0A8B" w:rsidRPr="00EF0A8B" w:rsidRDefault="00EF0A8B" w:rsidP="00EF0A8B">
            <w:pPr>
              <w:tabs>
                <w:tab w:val="left" w:pos="6237"/>
              </w:tabs>
              <w:jc w:val="center"/>
              <w:rPr>
                <w:rFonts w:cs="Calibri"/>
              </w:rPr>
            </w:pPr>
            <w:r>
              <w:rPr>
                <w:rFonts w:cs="Calibri"/>
              </w:rPr>
              <w:t>40.656,-</w:t>
            </w:r>
          </w:p>
        </w:tc>
      </w:tr>
      <w:tr w:rsidR="00F12F24" w:rsidRPr="00EF0A8B" w14:paraId="7D0935C0" w14:textId="77777777" w:rsidTr="00743482">
        <w:trPr>
          <w:trHeight w:val="567"/>
          <w:jc w:val="center"/>
        </w:trPr>
        <w:tc>
          <w:tcPr>
            <w:tcW w:w="2268" w:type="dxa"/>
            <w:tcBorders>
              <w:left w:val="single" w:sz="12" w:space="0" w:color="auto"/>
              <w:right w:val="single" w:sz="4" w:space="0" w:color="auto"/>
            </w:tcBorders>
            <w:shd w:val="clear" w:color="auto" w:fill="D9D9D9" w:themeFill="background1" w:themeFillShade="D9"/>
          </w:tcPr>
          <w:p w14:paraId="29C8477C" w14:textId="3D756A54" w:rsidR="00EF0A8B" w:rsidRPr="00EF0A8B" w:rsidRDefault="00EF0A8B" w:rsidP="00EF0A8B">
            <w:pPr>
              <w:tabs>
                <w:tab w:val="left" w:pos="6237"/>
              </w:tabs>
              <w:jc w:val="center"/>
              <w:rPr>
                <w:rFonts w:cs="Calibri"/>
                <w:b/>
              </w:rPr>
            </w:pPr>
            <w:r w:rsidRPr="00EF0A8B">
              <w:rPr>
                <w:rFonts w:cs="Calibri"/>
                <w:b/>
              </w:rPr>
              <w:t>04/202</w:t>
            </w:r>
            <w:r w:rsidR="00930B5B">
              <w:rPr>
                <w:rFonts w:cs="Calibri"/>
                <w:b/>
              </w:rPr>
              <w:t>2</w:t>
            </w:r>
          </w:p>
        </w:tc>
        <w:tc>
          <w:tcPr>
            <w:tcW w:w="2268" w:type="dxa"/>
            <w:tcBorders>
              <w:left w:val="single" w:sz="4" w:space="0" w:color="auto"/>
            </w:tcBorders>
            <w:vAlign w:val="center"/>
          </w:tcPr>
          <w:p w14:paraId="036B1C98" w14:textId="1D616193" w:rsidR="00EF0A8B" w:rsidRPr="00EF0A8B" w:rsidRDefault="00EF0A8B" w:rsidP="00EF0A8B">
            <w:pPr>
              <w:tabs>
                <w:tab w:val="left" w:pos="6237"/>
              </w:tabs>
              <w:jc w:val="center"/>
              <w:rPr>
                <w:rFonts w:cs="Calibri"/>
              </w:rPr>
            </w:pPr>
            <w:r>
              <w:rPr>
                <w:rFonts w:cs="Calibri"/>
              </w:rPr>
              <w:t>33.600,-</w:t>
            </w:r>
          </w:p>
        </w:tc>
        <w:tc>
          <w:tcPr>
            <w:tcW w:w="2098" w:type="dxa"/>
            <w:vAlign w:val="center"/>
          </w:tcPr>
          <w:p w14:paraId="3F349DB4" w14:textId="3BE90B0F" w:rsidR="00EF0A8B" w:rsidRPr="00EF0A8B" w:rsidRDefault="00EF0A8B" w:rsidP="00EF0A8B">
            <w:pPr>
              <w:tabs>
                <w:tab w:val="left" w:pos="6237"/>
              </w:tabs>
              <w:jc w:val="center"/>
              <w:rPr>
                <w:rFonts w:cs="Calibri"/>
              </w:rPr>
            </w:pPr>
            <w:r>
              <w:rPr>
                <w:rFonts w:cs="Calibri"/>
              </w:rPr>
              <w:t>7.056,-</w:t>
            </w:r>
          </w:p>
        </w:tc>
        <w:tc>
          <w:tcPr>
            <w:tcW w:w="2381" w:type="dxa"/>
            <w:tcBorders>
              <w:right w:val="single" w:sz="12" w:space="0" w:color="auto"/>
            </w:tcBorders>
            <w:vAlign w:val="center"/>
          </w:tcPr>
          <w:p w14:paraId="6092DBDA" w14:textId="765A234D" w:rsidR="00EF0A8B" w:rsidRPr="00EF0A8B" w:rsidRDefault="00EF0A8B" w:rsidP="00EF0A8B">
            <w:pPr>
              <w:tabs>
                <w:tab w:val="left" w:pos="6237"/>
              </w:tabs>
              <w:jc w:val="center"/>
              <w:rPr>
                <w:rFonts w:cs="Calibri"/>
              </w:rPr>
            </w:pPr>
            <w:r>
              <w:rPr>
                <w:rFonts w:cs="Calibri"/>
              </w:rPr>
              <w:t>40.656,-</w:t>
            </w:r>
          </w:p>
        </w:tc>
      </w:tr>
      <w:tr w:rsidR="00F12F24" w:rsidRPr="00EF0A8B" w14:paraId="7459B93B" w14:textId="77777777" w:rsidTr="00743482">
        <w:trPr>
          <w:trHeight w:val="567"/>
          <w:jc w:val="center"/>
        </w:trPr>
        <w:tc>
          <w:tcPr>
            <w:tcW w:w="2268" w:type="dxa"/>
            <w:tcBorders>
              <w:left w:val="single" w:sz="12" w:space="0" w:color="auto"/>
              <w:right w:val="single" w:sz="4" w:space="0" w:color="auto"/>
            </w:tcBorders>
            <w:shd w:val="clear" w:color="auto" w:fill="D9D9D9" w:themeFill="background1" w:themeFillShade="D9"/>
          </w:tcPr>
          <w:p w14:paraId="655FF4BE" w14:textId="5C7CE3AB" w:rsidR="00EF0A8B" w:rsidRPr="00EF0A8B" w:rsidRDefault="00EF0A8B" w:rsidP="00EF0A8B">
            <w:pPr>
              <w:tabs>
                <w:tab w:val="left" w:pos="6237"/>
              </w:tabs>
              <w:jc w:val="center"/>
              <w:rPr>
                <w:rFonts w:cs="Calibri"/>
                <w:b/>
              </w:rPr>
            </w:pPr>
            <w:r w:rsidRPr="00EF0A8B">
              <w:rPr>
                <w:rFonts w:cs="Calibri"/>
                <w:b/>
              </w:rPr>
              <w:t>05/202</w:t>
            </w:r>
            <w:r w:rsidR="00930B5B">
              <w:rPr>
                <w:rFonts w:cs="Calibri"/>
                <w:b/>
              </w:rPr>
              <w:t>2</w:t>
            </w:r>
          </w:p>
        </w:tc>
        <w:tc>
          <w:tcPr>
            <w:tcW w:w="2268" w:type="dxa"/>
            <w:tcBorders>
              <w:left w:val="single" w:sz="4" w:space="0" w:color="auto"/>
            </w:tcBorders>
            <w:vAlign w:val="center"/>
          </w:tcPr>
          <w:p w14:paraId="2D3D0FBD" w14:textId="7B092D8A" w:rsidR="00EF0A8B" w:rsidRPr="00EF0A8B" w:rsidRDefault="00EF0A8B" w:rsidP="00EF0A8B">
            <w:pPr>
              <w:tabs>
                <w:tab w:val="left" w:pos="6237"/>
              </w:tabs>
              <w:jc w:val="center"/>
              <w:rPr>
                <w:rFonts w:cs="Calibri"/>
              </w:rPr>
            </w:pPr>
            <w:r>
              <w:rPr>
                <w:rFonts w:cs="Calibri"/>
              </w:rPr>
              <w:t>33.600,-</w:t>
            </w:r>
          </w:p>
        </w:tc>
        <w:tc>
          <w:tcPr>
            <w:tcW w:w="2098" w:type="dxa"/>
            <w:vAlign w:val="center"/>
          </w:tcPr>
          <w:p w14:paraId="1A91A306" w14:textId="2A250EFB" w:rsidR="00EF0A8B" w:rsidRPr="00EF0A8B" w:rsidRDefault="00EF0A8B" w:rsidP="00EF0A8B">
            <w:pPr>
              <w:tabs>
                <w:tab w:val="left" w:pos="6237"/>
              </w:tabs>
              <w:jc w:val="center"/>
              <w:rPr>
                <w:rFonts w:cs="Calibri"/>
              </w:rPr>
            </w:pPr>
            <w:r>
              <w:rPr>
                <w:rFonts w:cs="Calibri"/>
              </w:rPr>
              <w:t>7.056,-</w:t>
            </w:r>
          </w:p>
        </w:tc>
        <w:tc>
          <w:tcPr>
            <w:tcW w:w="2381" w:type="dxa"/>
            <w:tcBorders>
              <w:right w:val="single" w:sz="12" w:space="0" w:color="auto"/>
            </w:tcBorders>
            <w:vAlign w:val="center"/>
          </w:tcPr>
          <w:p w14:paraId="6027DD18" w14:textId="6ABC72CC" w:rsidR="00EF0A8B" w:rsidRPr="00EF0A8B" w:rsidRDefault="00EF0A8B" w:rsidP="00EF0A8B">
            <w:pPr>
              <w:tabs>
                <w:tab w:val="left" w:pos="6237"/>
              </w:tabs>
              <w:jc w:val="center"/>
              <w:rPr>
                <w:rFonts w:cs="Calibri"/>
              </w:rPr>
            </w:pPr>
            <w:r>
              <w:rPr>
                <w:rFonts w:cs="Calibri"/>
              </w:rPr>
              <w:t>40.656,-</w:t>
            </w:r>
          </w:p>
        </w:tc>
      </w:tr>
      <w:tr w:rsidR="00F12F24" w:rsidRPr="00EF0A8B" w14:paraId="0347D280" w14:textId="77777777" w:rsidTr="00743482">
        <w:trPr>
          <w:trHeight w:val="567"/>
          <w:jc w:val="center"/>
        </w:trPr>
        <w:tc>
          <w:tcPr>
            <w:tcW w:w="2268" w:type="dxa"/>
            <w:tcBorders>
              <w:left w:val="single" w:sz="12" w:space="0" w:color="auto"/>
              <w:right w:val="single" w:sz="4" w:space="0" w:color="auto"/>
            </w:tcBorders>
            <w:shd w:val="clear" w:color="auto" w:fill="D9D9D9" w:themeFill="background1" w:themeFillShade="D9"/>
          </w:tcPr>
          <w:p w14:paraId="312412A2" w14:textId="3E36F814" w:rsidR="00EF0A8B" w:rsidRPr="00EF0A8B" w:rsidRDefault="00EF0A8B" w:rsidP="00EF0A8B">
            <w:pPr>
              <w:tabs>
                <w:tab w:val="left" w:pos="6237"/>
              </w:tabs>
              <w:jc w:val="center"/>
              <w:rPr>
                <w:rFonts w:cs="Calibri"/>
                <w:b/>
              </w:rPr>
            </w:pPr>
            <w:r w:rsidRPr="00EF0A8B">
              <w:rPr>
                <w:rFonts w:cs="Calibri"/>
                <w:b/>
              </w:rPr>
              <w:t>06/202</w:t>
            </w:r>
            <w:r w:rsidR="00930B5B">
              <w:rPr>
                <w:rFonts w:cs="Calibri"/>
                <w:b/>
              </w:rPr>
              <w:t>2</w:t>
            </w:r>
          </w:p>
        </w:tc>
        <w:tc>
          <w:tcPr>
            <w:tcW w:w="2268" w:type="dxa"/>
            <w:tcBorders>
              <w:left w:val="single" w:sz="4" w:space="0" w:color="auto"/>
            </w:tcBorders>
            <w:vAlign w:val="center"/>
          </w:tcPr>
          <w:p w14:paraId="4FEB909D" w14:textId="5A8CDE1D" w:rsidR="00EF0A8B" w:rsidRPr="00EF0A8B" w:rsidRDefault="00EF0A8B" w:rsidP="00EF0A8B">
            <w:pPr>
              <w:tabs>
                <w:tab w:val="left" w:pos="6237"/>
              </w:tabs>
              <w:jc w:val="center"/>
              <w:rPr>
                <w:rFonts w:cs="Calibri"/>
              </w:rPr>
            </w:pPr>
            <w:r>
              <w:rPr>
                <w:rFonts w:cs="Calibri"/>
              </w:rPr>
              <w:t>33.600,-</w:t>
            </w:r>
          </w:p>
        </w:tc>
        <w:tc>
          <w:tcPr>
            <w:tcW w:w="2098" w:type="dxa"/>
            <w:vAlign w:val="center"/>
          </w:tcPr>
          <w:p w14:paraId="1B17C6FB" w14:textId="6931EEDA" w:rsidR="00EF0A8B" w:rsidRPr="00EF0A8B" w:rsidRDefault="00EF0A8B" w:rsidP="00EF0A8B">
            <w:pPr>
              <w:tabs>
                <w:tab w:val="left" w:pos="6237"/>
              </w:tabs>
              <w:jc w:val="center"/>
              <w:rPr>
                <w:rFonts w:cs="Calibri"/>
              </w:rPr>
            </w:pPr>
            <w:r>
              <w:rPr>
                <w:rFonts w:cs="Calibri"/>
              </w:rPr>
              <w:t>7.056,-</w:t>
            </w:r>
          </w:p>
        </w:tc>
        <w:tc>
          <w:tcPr>
            <w:tcW w:w="2381" w:type="dxa"/>
            <w:tcBorders>
              <w:right w:val="single" w:sz="12" w:space="0" w:color="auto"/>
            </w:tcBorders>
            <w:vAlign w:val="center"/>
          </w:tcPr>
          <w:p w14:paraId="7A394CE4" w14:textId="3BA505C0" w:rsidR="00EF0A8B" w:rsidRPr="00EF0A8B" w:rsidRDefault="00EF0A8B" w:rsidP="00EF0A8B">
            <w:pPr>
              <w:tabs>
                <w:tab w:val="left" w:pos="6237"/>
              </w:tabs>
              <w:jc w:val="center"/>
              <w:rPr>
                <w:rFonts w:cs="Calibri"/>
              </w:rPr>
            </w:pPr>
            <w:r>
              <w:rPr>
                <w:rFonts w:cs="Calibri"/>
              </w:rPr>
              <w:t>40.656,-</w:t>
            </w:r>
          </w:p>
        </w:tc>
      </w:tr>
      <w:tr w:rsidR="00F12F24" w:rsidRPr="00EF0A8B" w14:paraId="5E415A4A" w14:textId="77777777" w:rsidTr="00743482">
        <w:trPr>
          <w:trHeight w:val="567"/>
          <w:jc w:val="center"/>
        </w:trPr>
        <w:tc>
          <w:tcPr>
            <w:tcW w:w="2268" w:type="dxa"/>
            <w:tcBorders>
              <w:left w:val="single" w:sz="12" w:space="0" w:color="auto"/>
              <w:right w:val="single" w:sz="4" w:space="0" w:color="auto"/>
            </w:tcBorders>
            <w:shd w:val="clear" w:color="auto" w:fill="D9D9D9" w:themeFill="background1" w:themeFillShade="D9"/>
          </w:tcPr>
          <w:p w14:paraId="75631BCA" w14:textId="5DD7F2C0" w:rsidR="00EF0A8B" w:rsidRPr="00EF0A8B" w:rsidRDefault="00EF0A8B" w:rsidP="00EF0A8B">
            <w:pPr>
              <w:tabs>
                <w:tab w:val="left" w:pos="6237"/>
              </w:tabs>
              <w:jc w:val="center"/>
              <w:rPr>
                <w:rFonts w:cs="Calibri"/>
                <w:b/>
              </w:rPr>
            </w:pPr>
            <w:r w:rsidRPr="00EF0A8B">
              <w:rPr>
                <w:rFonts w:cs="Calibri"/>
                <w:b/>
              </w:rPr>
              <w:t>07/202</w:t>
            </w:r>
            <w:r w:rsidR="00930B5B">
              <w:rPr>
                <w:rFonts w:cs="Calibri"/>
                <w:b/>
              </w:rPr>
              <w:t>2</w:t>
            </w:r>
          </w:p>
        </w:tc>
        <w:tc>
          <w:tcPr>
            <w:tcW w:w="2268" w:type="dxa"/>
            <w:tcBorders>
              <w:left w:val="single" w:sz="4" w:space="0" w:color="auto"/>
            </w:tcBorders>
            <w:vAlign w:val="center"/>
          </w:tcPr>
          <w:p w14:paraId="762E036D" w14:textId="44DA6773" w:rsidR="00EF0A8B" w:rsidRPr="00EF0A8B" w:rsidRDefault="00EF0A8B" w:rsidP="00EF0A8B">
            <w:pPr>
              <w:tabs>
                <w:tab w:val="left" w:pos="6237"/>
              </w:tabs>
              <w:jc w:val="center"/>
              <w:rPr>
                <w:rFonts w:cs="Calibri"/>
              </w:rPr>
            </w:pPr>
            <w:r>
              <w:rPr>
                <w:rFonts w:cs="Calibri"/>
              </w:rPr>
              <w:t>33.600,-</w:t>
            </w:r>
          </w:p>
        </w:tc>
        <w:tc>
          <w:tcPr>
            <w:tcW w:w="2098" w:type="dxa"/>
            <w:vAlign w:val="center"/>
          </w:tcPr>
          <w:p w14:paraId="5E4664DB" w14:textId="09BF724F" w:rsidR="00EF0A8B" w:rsidRPr="00EF0A8B" w:rsidRDefault="00EF0A8B" w:rsidP="00EF0A8B">
            <w:pPr>
              <w:tabs>
                <w:tab w:val="left" w:pos="6237"/>
              </w:tabs>
              <w:jc w:val="center"/>
              <w:rPr>
                <w:rFonts w:cs="Calibri"/>
              </w:rPr>
            </w:pPr>
            <w:r>
              <w:rPr>
                <w:rFonts w:cs="Calibri"/>
              </w:rPr>
              <w:t>7.056,-</w:t>
            </w:r>
          </w:p>
        </w:tc>
        <w:tc>
          <w:tcPr>
            <w:tcW w:w="2381" w:type="dxa"/>
            <w:tcBorders>
              <w:right w:val="single" w:sz="12" w:space="0" w:color="auto"/>
            </w:tcBorders>
            <w:vAlign w:val="center"/>
          </w:tcPr>
          <w:p w14:paraId="4D9813ED" w14:textId="1090F7C6" w:rsidR="00EF0A8B" w:rsidRPr="00EF0A8B" w:rsidRDefault="00EF0A8B" w:rsidP="00EF0A8B">
            <w:pPr>
              <w:tabs>
                <w:tab w:val="left" w:pos="6237"/>
              </w:tabs>
              <w:jc w:val="center"/>
              <w:rPr>
                <w:rFonts w:cs="Calibri"/>
              </w:rPr>
            </w:pPr>
            <w:r>
              <w:rPr>
                <w:rFonts w:cs="Calibri"/>
              </w:rPr>
              <w:t>40.656,-</w:t>
            </w:r>
          </w:p>
        </w:tc>
      </w:tr>
      <w:tr w:rsidR="00F12F24" w:rsidRPr="00EF0A8B" w14:paraId="73618386" w14:textId="77777777" w:rsidTr="00743482">
        <w:trPr>
          <w:trHeight w:val="567"/>
          <w:jc w:val="center"/>
        </w:trPr>
        <w:tc>
          <w:tcPr>
            <w:tcW w:w="2268" w:type="dxa"/>
            <w:tcBorders>
              <w:left w:val="single" w:sz="12" w:space="0" w:color="auto"/>
              <w:right w:val="single" w:sz="4" w:space="0" w:color="auto"/>
            </w:tcBorders>
            <w:shd w:val="clear" w:color="auto" w:fill="D9D9D9" w:themeFill="background1" w:themeFillShade="D9"/>
          </w:tcPr>
          <w:p w14:paraId="0C31B801" w14:textId="4088A7A3" w:rsidR="00EF0A8B" w:rsidRPr="00EF0A8B" w:rsidRDefault="00EF0A8B" w:rsidP="00EF0A8B">
            <w:pPr>
              <w:tabs>
                <w:tab w:val="left" w:pos="6237"/>
              </w:tabs>
              <w:jc w:val="center"/>
              <w:rPr>
                <w:rFonts w:cs="Calibri"/>
                <w:b/>
              </w:rPr>
            </w:pPr>
            <w:r w:rsidRPr="00EF0A8B">
              <w:rPr>
                <w:rFonts w:cs="Calibri"/>
                <w:b/>
              </w:rPr>
              <w:t>08/202</w:t>
            </w:r>
            <w:r w:rsidR="00930B5B">
              <w:rPr>
                <w:rFonts w:cs="Calibri"/>
                <w:b/>
              </w:rPr>
              <w:t>2</w:t>
            </w:r>
          </w:p>
        </w:tc>
        <w:tc>
          <w:tcPr>
            <w:tcW w:w="2268" w:type="dxa"/>
            <w:tcBorders>
              <w:left w:val="single" w:sz="4" w:space="0" w:color="auto"/>
            </w:tcBorders>
            <w:vAlign w:val="center"/>
          </w:tcPr>
          <w:p w14:paraId="6A6CC026" w14:textId="247E2DD0" w:rsidR="00EF0A8B" w:rsidRPr="00EF0A8B" w:rsidRDefault="00EF0A8B" w:rsidP="00EF0A8B">
            <w:pPr>
              <w:tabs>
                <w:tab w:val="left" w:pos="6237"/>
              </w:tabs>
              <w:jc w:val="center"/>
              <w:rPr>
                <w:rFonts w:cs="Calibri"/>
              </w:rPr>
            </w:pPr>
            <w:r>
              <w:rPr>
                <w:rFonts w:cs="Calibri"/>
              </w:rPr>
              <w:t>33.600,-</w:t>
            </w:r>
          </w:p>
        </w:tc>
        <w:tc>
          <w:tcPr>
            <w:tcW w:w="2098" w:type="dxa"/>
            <w:vAlign w:val="center"/>
          </w:tcPr>
          <w:p w14:paraId="69145E13" w14:textId="17B057F6" w:rsidR="00EF0A8B" w:rsidRPr="00EF0A8B" w:rsidRDefault="00EF0A8B" w:rsidP="00EF0A8B">
            <w:pPr>
              <w:tabs>
                <w:tab w:val="left" w:pos="6237"/>
              </w:tabs>
              <w:jc w:val="center"/>
              <w:rPr>
                <w:rFonts w:cs="Calibri"/>
              </w:rPr>
            </w:pPr>
            <w:r>
              <w:rPr>
                <w:rFonts w:cs="Calibri"/>
              </w:rPr>
              <w:t>7.056,-</w:t>
            </w:r>
          </w:p>
        </w:tc>
        <w:tc>
          <w:tcPr>
            <w:tcW w:w="2381" w:type="dxa"/>
            <w:tcBorders>
              <w:right w:val="single" w:sz="12" w:space="0" w:color="auto"/>
            </w:tcBorders>
            <w:vAlign w:val="center"/>
          </w:tcPr>
          <w:p w14:paraId="4D69EACC" w14:textId="632B3236" w:rsidR="00EF0A8B" w:rsidRPr="00EF0A8B" w:rsidRDefault="00EF0A8B" w:rsidP="00EF0A8B">
            <w:pPr>
              <w:tabs>
                <w:tab w:val="left" w:pos="6237"/>
              </w:tabs>
              <w:jc w:val="center"/>
              <w:rPr>
                <w:rFonts w:cs="Calibri"/>
              </w:rPr>
            </w:pPr>
            <w:r>
              <w:rPr>
                <w:rFonts w:cs="Calibri"/>
              </w:rPr>
              <w:t>40.656,-</w:t>
            </w:r>
          </w:p>
        </w:tc>
      </w:tr>
      <w:tr w:rsidR="00F12F24" w:rsidRPr="00EF0A8B" w14:paraId="11618279" w14:textId="77777777" w:rsidTr="00743482">
        <w:trPr>
          <w:trHeight w:val="567"/>
          <w:jc w:val="center"/>
        </w:trPr>
        <w:tc>
          <w:tcPr>
            <w:tcW w:w="2268" w:type="dxa"/>
            <w:tcBorders>
              <w:left w:val="single" w:sz="12" w:space="0" w:color="auto"/>
              <w:right w:val="single" w:sz="4" w:space="0" w:color="auto"/>
            </w:tcBorders>
            <w:shd w:val="clear" w:color="auto" w:fill="D9D9D9" w:themeFill="background1" w:themeFillShade="D9"/>
          </w:tcPr>
          <w:p w14:paraId="7EFFAFB3" w14:textId="5593E3AB" w:rsidR="00EF0A8B" w:rsidRPr="00EF0A8B" w:rsidRDefault="00EF0A8B" w:rsidP="00EF0A8B">
            <w:pPr>
              <w:tabs>
                <w:tab w:val="left" w:pos="6237"/>
              </w:tabs>
              <w:jc w:val="center"/>
              <w:rPr>
                <w:rFonts w:cs="Calibri"/>
                <w:b/>
              </w:rPr>
            </w:pPr>
            <w:bookmarkStart w:id="1" w:name="_Hlk66110530"/>
            <w:r w:rsidRPr="00EF0A8B">
              <w:rPr>
                <w:rFonts w:cs="Calibri"/>
                <w:b/>
              </w:rPr>
              <w:t>09/202</w:t>
            </w:r>
            <w:r w:rsidR="00930B5B">
              <w:rPr>
                <w:rFonts w:cs="Calibri"/>
                <w:b/>
              </w:rPr>
              <w:t>2</w:t>
            </w:r>
          </w:p>
        </w:tc>
        <w:tc>
          <w:tcPr>
            <w:tcW w:w="2268" w:type="dxa"/>
            <w:tcBorders>
              <w:left w:val="single" w:sz="4" w:space="0" w:color="auto"/>
            </w:tcBorders>
            <w:vAlign w:val="center"/>
          </w:tcPr>
          <w:p w14:paraId="32046854" w14:textId="0B322427" w:rsidR="00EF0A8B" w:rsidRPr="00EF0A8B" w:rsidRDefault="00EF0A8B" w:rsidP="00EF0A8B">
            <w:pPr>
              <w:tabs>
                <w:tab w:val="left" w:pos="6237"/>
              </w:tabs>
              <w:jc w:val="center"/>
              <w:rPr>
                <w:rFonts w:cs="Calibri"/>
              </w:rPr>
            </w:pPr>
            <w:r>
              <w:rPr>
                <w:rFonts w:cs="Calibri"/>
              </w:rPr>
              <w:t>33.600,-</w:t>
            </w:r>
          </w:p>
        </w:tc>
        <w:tc>
          <w:tcPr>
            <w:tcW w:w="2098" w:type="dxa"/>
            <w:vAlign w:val="center"/>
          </w:tcPr>
          <w:p w14:paraId="6E23338F" w14:textId="1DA19A2D" w:rsidR="00EF0A8B" w:rsidRPr="00EF0A8B" w:rsidRDefault="00EF0A8B" w:rsidP="00EF0A8B">
            <w:pPr>
              <w:tabs>
                <w:tab w:val="left" w:pos="6237"/>
              </w:tabs>
              <w:jc w:val="center"/>
              <w:rPr>
                <w:rFonts w:cs="Calibri"/>
              </w:rPr>
            </w:pPr>
            <w:r>
              <w:rPr>
                <w:rFonts w:cs="Calibri"/>
              </w:rPr>
              <w:t>7.056,-</w:t>
            </w:r>
          </w:p>
        </w:tc>
        <w:tc>
          <w:tcPr>
            <w:tcW w:w="2381" w:type="dxa"/>
            <w:tcBorders>
              <w:right w:val="single" w:sz="12" w:space="0" w:color="auto"/>
            </w:tcBorders>
            <w:vAlign w:val="center"/>
          </w:tcPr>
          <w:p w14:paraId="577DD502" w14:textId="5BA4780D" w:rsidR="00EF0A8B" w:rsidRPr="00EF0A8B" w:rsidRDefault="00EF0A8B" w:rsidP="00EF0A8B">
            <w:pPr>
              <w:tabs>
                <w:tab w:val="left" w:pos="6237"/>
              </w:tabs>
              <w:jc w:val="center"/>
              <w:rPr>
                <w:rFonts w:cs="Calibri"/>
              </w:rPr>
            </w:pPr>
            <w:r>
              <w:rPr>
                <w:rFonts w:cs="Calibri"/>
              </w:rPr>
              <w:t>40.656,-</w:t>
            </w:r>
          </w:p>
        </w:tc>
      </w:tr>
      <w:bookmarkEnd w:id="1"/>
      <w:tr w:rsidR="00F12F24" w:rsidRPr="00EF0A8B" w14:paraId="4E992C9B" w14:textId="77777777" w:rsidTr="00743482">
        <w:trPr>
          <w:trHeight w:val="567"/>
          <w:jc w:val="center"/>
        </w:trPr>
        <w:tc>
          <w:tcPr>
            <w:tcW w:w="2268" w:type="dxa"/>
            <w:tcBorders>
              <w:left w:val="single" w:sz="12" w:space="0" w:color="auto"/>
              <w:right w:val="single" w:sz="4" w:space="0" w:color="auto"/>
            </w:tcBorders>
            <w:shd w:val="clear" w:color="auto" w:fill="D9D9D9" w:themeFill="background1" w:themeFillShade="D9"/>
          </w:tcPr>
          <w:p w14:paraId="64D72024" w14:textId="249F0748" w:rsidR="00EF0A8B" w:rsidRPr="00EF0A8B" w:rsidRDefault="00EF0A8B" w:rsidP="00EF0A8B">
            <w:pPr>
              <w:tabs>
                <w:tab w:val="left" w:pos="6237"/>
              </w:tabs>
              <w:jc w:val="center"/>
              <w:rPr>
                <w:rFonts w:cs="Calibri"/>
                <w:b/>
              </w:rPr>
            </w:pPr>
            <w:r w:rsidRPr="00EF0A8B">
              <w:rPr>
                <w:rFonts w:cs="Calibri"/>
                <w:b/>
              </w:rPr>
              <w:t>10/202</w:t>
            </w:r>
          </w:p>
        </w:tc>
        <w:tc>
          <w:tcPr>
            <w:tcW w:w="2268" w:type="dxa"/>
            <w:tcBorders>
              <w:left w:val="single" w:sz="4" w:space="0" w:color="auto"/>
            </w:tcBorders>
            <w:vAlign w:val="center"/>
          </w:tcPr>
          <w:p w14:paraId="2BF8EA28" w14:textId="33C59D78" w:rsidR="00EF0A8B" w:rsidRPr="00EF0A8B" w:rsidRDefault="00EF0A8B" w:rsidP="00EF0A8B">
            <w:pPr>
              <w:tabs>
                <w:tab w:val="left" w:pos="6237"/>
              </w:tabs>
              <w:jc w:val="center"/>
              <w:rPr>
                <w:rFonts w:cs="Calibri"/>
              </w:rPr>
            </w:pPr>
            <w:r>
              <w:rPr>
                <w:rFonts w:cs="Calibri"/>
              </w:rPr>
              <w:t>33.600,-</w:t>
            </w:r>
          </w:p>
        </w:tc>
        <w:tc>
          <w:tcPr>
            <w:tcW w:w="2098" w:type="dxa"/>
            <w:vAlign w:val="center"/>
          </w:tcPr>
          <w:p w14:paraId="073BDBA6" w14:textId="3F36D897" w:rsidR="00EF0A8B" w:rsidRPr="00EF0A8B" w:rsidRDefault="00EF0A8B" w:rsidP="00EF0A8B">
            <w:pPr>
              <w:tabs>
                <w:tab w:val="left" w:pos="6237"/>
              </w:tabs>
              <w:jc w:val="center"/>
              <w:rPr>
                <w:rFonts w:cs="Calibri"/>
              </w:rPr>
            </w:pPr>
            <w:r>
              <w:rPr>
                <w:rFonts w:cs="Calibri"/>
              </w:rPr>
              <w:t>7.056,-</w:t>
            </w:r>
          </w:p>
        </w:tc>
        <w:tc>
          <w:tcPr>
            <w:tcW w:w="2381" w:type="dxa"/>
            <w:tcBorders>
              <w:right w:val="single" w:sz="12" w:space="0" w:color="auto"/>
            </w:tcBorders>
            <w:vAlign w:val="center"/>
          </w:tcPr>
          <w:p w14:paraId="1E661DFD" w14:textId="361FE416" w:rsidR="00EF0A8B" w:rsidRPr="00EF0A8B" w:rsidRDefault="00EF0A8B" w:rsidP="00EF0A8B">
            <w:pPr>
              <w:tabs>
                <w:tab w:val="left" w:pos="6237"/>
              </w:tabs>
              <w:jc w:val="center"/>
              <w:rPr>
                <w:rFonts w:cs="Calibri"/>
              </w:rPr>
            </w:pPr>
            <w:r>
              <w:rPr>
                <w:rFonts w:cs="Calibri"/>
              </w:rPr>
              <w:t>40.656,-</w:t>
            </w:r>
          </w:p>
        </w:tc>
      </w:tr>
      <w:tr w:rsidR="00F12F24" w:rsidRPr="00EF0A8B" w14:paraId="4CC9C3C3" w14:textId="77777777" w:rsidTr="00743482">
        <w:trPr>
          <w:trHeight w:val="567"/>
          <w:jc w:val="center"/>
        </w:trPr>
        <w:tc>
          <w:tcPr>
            <w:tcW w:w="2268" w:type="dxa"/>
            <w:tcBorders>
              <w:top w:val="single" w:sz="12" w:space="0" w:color="auto"/>
              <w:left w:val="single" w:sz="12" w:space="0" w:color="auto"/>
              <w:bottom w:val="single" w:sz="12" w:space="0" w:color="auto"/>
            </w:tcBorders>
            <w:shd w:val="clear" w:color="auto" w:fill="D9D9D9" w:themeFill="background1" w:themeFillShade="D9"/>
            <w:vAlign w:val="center"/>
          </w:tcPr>
          <w:p w14:paraId="65510AE7" w14:textId="77777777" w:rsidR="007F5ACF" w:rsidRPr="00EF0A8B" w:rsidRDefault="007F5ACF" w:rsidP="00743482">
            <w:pPr>
              <w:tabs>
                <w:tab w:val="left" w:pos="6237"/>
              </w:tabs>
              <w:jc w:val="center"/>
              <w:rPr>
                <w:rFonts w:cs="Calibri"/>
                <w:b/>
              </w:rPr>
            </w:pPr>
            <w:r w:rsidRPr="00EF0A8B">
              <w:rPr>
                <w:rFonts w:cs="Calibri"/>
                <w:b/>
              </w:rPr>
              <w:t>Shrnutí celkem</w:t>
            </w:r>
          </w:p>
        </w:tc>
        <w:tc>
          <w:tcPr>
            <w:tcW w:w="2268" w:type="dxa"/>
            <w:tcBorders>
              <w:top w:val="single" w:sz="12" w:space="0" w:color="auto"/>
              <w:bottom w:val="single" w:sz="12" w:space="0" w:color="auto"/>
            </w:tcBorders>
            <w:shd w:val="clear" w:color="auto" w:fill="D9D9D9" w:themeFill="background1" w:themeFillShade="D9"/>
            <w:vAlign w:val="center"/>
          </w:tcPr>
          <w:p w14:paraId="711C1C87" w14:textId="79F89C65" w:rsidR="007F5ACF" w:rsidRPr="00EF0A8B" w:rsidRDefault="00F12F24" w:rsidP="00743482">
            <w:pPr>
              <w:tabs>
                <w:tab w:val="left" w:pos="6237"/>
              </w:tabs>
              <w:jc w:val="center"/>
              <w:rPr>
                <w:rFonts w:cs="Calibri"/>
              </w:rPr>
            </w:pPr>
            <w:r>
              <w:rPr>
                <w:rFonts w:cs="Calibri"/>
              </w:rPr>
              <w:t>268.800,-</w:t>
            </w:r>
          </w:p>
        </w:tc>
        <w:tc>
          <w:tcPr>
            <w:tcW w:w="2098" w:type="dxa"/>
            <w:tcBorders>
              <w:top w:val="single" w:sz="12" w:space="0" w:color="auto"/>
              <w:bottom w:val="single" w:sz="12" w:space="0" w:color="auto"/>
            </w:tcBorders>
            <w:shd w:val="clear" w:color="auto" w:fill="D9D9D9" w:themeFill="background1" w:themeFillShade="D9"/>
            <w:vAlign w:val="center"/>
          </w:tcPr>
          <w:p w14:paraId="5E7F545D" w14:textId="5194D5A3" w:rsidR="007F5ACF" w:rsidRPr="00EF0A8B" w:rsidRDefault="00F12F24" w:rsidP="00743482">
            <w:pPr>
              <w:tabs>
                <w:tab w:val="left" w:pos="6237"/>
              </w:tabs>
              <w:jc w:val="center"/>
              <w:rPr>
                <w:rFonts w:cs="Calibri"/>
              </w:rPr>
            </w:pPr>
            <w:r>
              <w:rPr>
                <w:rFonts w:cs="Calibri"/>
              </w:rPr>
              <w:t>56.448,-</w:t>
            </w:r>
            <w:r w:rsidRPr="00EF0A8B">
              <w:rPr>
                <w:rFonts w:cs="Calibri"/>
              </w:rPr>
              <w:t>.</w:t>
            </w:r>
          </w:p>
        </w:tc>
        <w:tc>
          <w:tcPr>
            <w:tcW w:w="2381" w:type="dxa"/>
            <w:tcBorders>
              <w:top w:val="single" w:sz="12" w:space="0" w:color="auto"/>
              <w:bottom w:val="single" w:sz="12" w:space="0" w:color="auto"/>
              <w:right w:val="single" w:sz="12" w:space="0" w:color="auto"/>
            </w:tcBorders>
            <w:shd w:val="clear" w:color="auto" w:fill="D9D9D9" w:themeFill="background1" w:themeFillShade="D9"/>
            <w:vAlign w:val="center"/>
          </w:tcPr>
          <w:p w14:paraId="066E4856" w14:textId="55D4AD4C" w:rsidR="007F5ACF" w:rsidRDefault="00F12F24" w:rsidP="00743482">
            <w:pPr>
              <w:tabs>
                <w:tab w:val="left" w:pos="6237"/>
              </w:tabs>
              <w:jc w:val="center"/>
              <w:rPr>
                <w:rFonts w:cs="Calibri"/>
              </w:rPr>
            </w:pPr>
            <w:r>
              <w:rPr>
                <w:rFonts w:cs="Calibri"/>
              </w:rPr>
              <w:t>352.248,-</w:t>
            </w:r>
          </w:p>
          <w:p w14:paraId="55D44E39" w14:textId="62AC48B6" w:rsidR="00F12F24" w:rsidRPr="00EF0A8B" w:rsidRDefault="00F12F24" w:rsidP="00743482">
            <w:pPr>
              <w:tabs>
                <w:tab w:val="left" w:pos="6237"/>
              </w:tabs>
              <w:jc w:val="center"/>
              <w:rPr>
                <w:rFonts w:cs="Calibri"/>
              </w:rPr>
            </w:pPr>
          </w:p>
        </w:tc>
      </w:tr>
    </w:tbl>
    <w:p w14:paraId="7367EE9F" w14:textId="77777777" w:rsidR="007F5ACF" w:rsidRPr="00EF0A8B" w:rsidRDefault="007F5ACF" w:rsidP="007F5ACF">
      <w:pPr>
        <w:pStyle w:val="Bezmezer"/>
        <w:tabs>
          <w:tab w:val="center" w:pos="1843"/>
          <w:tab w:val="center" w:pos="6804"/>
        </w:tabs>
        <w:jc w:val="both"/>
        <w:rPr>
          <w:rFonts w:cs="Calibri"/>
        </w:rPr>
      </w:pPr>
    </w:p>
    <w:tbl>
      <w:tblPr>
        <w:tblStyle w:val="Mkatabulky"/>
        <w:tblW w:w="9341" w:type="dxa"/>
        <w:tblLook w:val="04A0" w:firstRow="1" w:lastRow="0" w:firstColumn="1" w:lastColumn="0" w:noHBand="0" w:noVBand="1"/>
      </w:tblPr>
      <w:tblGrid>
        <w:gridCol w:w="2537"/>
        <w:gridCol w:w="2268"/>
        <w:gridCol w:w="2268"/>
        <w:gridCol w:w="2268"/>
      </w:tblGrid>
      <w:tr w:rsidR="00F12F24" w:rsidRPr="00EF0A8B" w14:paraId="1F12BCCF" w14:textId="77777777" w:rsidTr="00F12F24">
        <w:trPr>
          <w:trHeight w:val="567"/>
        </w:trPr>
        <w:tc>
          <w:tcPr>
            <w:tcW w:w="2537"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14:paraId="753A4158" w14:textId="77777777" w:rsidR="007F5ACF" w:rsidRPr="00EF0A8B" w:rsidRDefault="007F5ACF" w:rsidP="00743482">
            <w:pPr>
              <w:tabs>
                <w:tab w:val="left" w:pos="6237"/>
              </w:tabs>
              <w:jc w:val="center"/>
              <w:rPr>
                <w:rFonts w:cs="Calibri"/>
                <w:b/>
              </w:rPr>
            </w:pPr>
            <w:r w:rsidRPr="00EF0A8B">
              <w:rPr>
                <w:rFonts w:cs="Calibri"/>
                <w:b/>
              </w:rPr>
              <w:t>Fakturace za měsíc</w:t>
            </w:r>
          </w:p>
        </w:tc>
        <w:tc>
          <w:tcPr>
            <w:tcW w:w="2268" w:type="dxa"/>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tcPr>
          <w:p w14:paraId="56E9C946" w14:textId="77777777" w:rsidR="007F5ACF" w:rsidRPr="00EF0A8B" w:rsidRDefault="007F5ACF" w:rsidP="00743482">
            <w:pPr>
              <w:tabs>
                <w:tab w:val="left" w:pos="6237"/>
              </w:tabs>
              <w:jc w:val="center"/>
              <w:rPr>
                <w:rFonts w:cs="Calibri"/>
                <w:b/>
              </w:rPr>
            </w:pPr>
            <w:r w:rsidRPr="00EF0A8B">
              <w:rPr>
                <w:rFonts w:cs="Calibri"/>
                <w:b/>
              </w:rPr>
              <w:t>Cena celkem bez DPH</w:t>
            </w:r>
          </w:p>
        </w:tc>
        <w:tc>
          <w:tcPr>
            <w:tcW w:w="2268" w:type="dxa"/>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tcPr>
          <w:p w14:paraId="61DB6974" w14:textId="77777777" w:rsidR="007F5ACF" w:rsidRPr="00EF0A8B" w:rsidRDefault="007F5ACF" w:rsidP="00743482">
            <w:pPr>
              <w:tabs>
                <w:tab w:val="left" w:pos="6237"/>
              </w:tabs>
              <w:jc w:val="center"/>
              <w:rPr>
                <w:rFonts w:cs="Calibri"/>
                <w:b/>
              </w:rPr>
            </w:pPr>
            <w:r w:rsidRPr="00EF0A8B">
              <w:rPr>
                <w:rFonts w:cs="Calibri"/>
                <w:b/>
              </w:rPr>
              <w:t xml:space="preserve">DPH </w:t>
            </w:r>
            <w:r w:rsidRPr="00EF0A8B">
              <w:rPr>
                <w:rFonts w:cs="Calibri"/>
              </w:rPr>
              <w:t>………. %</w:t>
            </w:r>
          </w:p>
        </w:tc>
        <w:tc>
          <w:tcPr>
            <w:tcW w:w="2268"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vAlign w:val="center"/>
          </w:tcPr>
          <w:p w14:paraId="39697DFA" w14:textId="77777777" w:rsidR="007F5ACF" w:rsidRPr="00EF0A8B" w:rsidRDefault="007F5ACF" w:rsidP="00743482">
            <w:pPr>
              <w:tabs>
                <w:tab w:val="left" w:pos="6237"/>
              </w:tabs>
              <w:jc w:val="center"/>
              <w:rPr>
                <w:rFonts w:cs="Calibri"/>
                <w:b/>
              </w:rPr>
            </w:pPr>
            <w:r w:rsidRPr="00EF0A8B">
              <w:rPr>
                <w:rFonts w:cs="Calibri"/>
                <w:b/>
              </w:rPr>
              <w:t>Cena celkem včetně DPH</w:t>
            </w:r>
          </w:p>
        </w:tc>
      </w:tr>
      <w:tr w:rsidR="00EF0A8B" w:rsidRPr="00EF0A8B" w14:paraId="5CB4AC46" w14:textId="77777777" w:rsidTr="00F12F24">
        <w:tblPrEx>
          <w:jc w:val="center"/>
        </w:tblPrEx>
        <w:trPr>
          <w:trHeight w:val="567"/>
          <w:jc w:val="center"/>
        </w:trPr>
        <w:tc>
          <w:tcPr>
            <w:tcW w:w="2537" w:type="dxa"/>
            <w:tcBorders>
              <w:top w:val="single" w:sz="12" w:space="0" w:color="auto"/>
              <w:left w:val="single" w:sz="12" w:space="0" w:color="auto"/>
              <w:bottom w:val="single" w:sz="12" w:space="0" w:color="auto"/>
            </w:tcBorders>
            <w:shd w:val="clear" w:color="auto" w:fill="D9D9D9" w:themeFill="background1" w:themeFillShade="D9"/>
            <w:vAlign w:val="center"/>
          </w:tcPr>
          <w:p w14:paraId="2CE214A3" w14:textId="77777777" w:rsidR="007F5ACF" w:rsidRPr="00EF0A8B" w:rsidRDefault="007F5ACF" w:rsidP="00743482">
            <w:pPr>
              <w:pStyle w:val="Bezmezer"/>
              <w:tabs>
                <w:tab w:val="center" w:pos="1843"/>
                <w:tab w:val="center" w:pos="6804"/>
              </w:tabs>
              <w:jc w:val="both"/>
              <w:rPr>
                <w:rFonts w:cs="Calibri"/>
                <w:b/>
                <w:sz w:val="22"/>
                <w:szCs w:val="22"/>
                <w:lang w:eastAsia="en-US"/>
              </w:rPr>
            </w:pPr>
            <w:r w:rsidRPr="00EF0A8B">
              <w:rPr>
                <w:rFonts w:cs="Calibri"/>
                <w:b/>
                <w:sz w:val="22"/>
                <w:szCs w:val="22"/>
                <w:lang w:eastAsia="en-US"/>
              </w:rPr>
              <w:t>Shrnutí celkem obě etapy</w:t>
            </w:r>
          </w:p>
        </w:tc>
        <w:tc>
          <w:tcPr>
            <w:tcW w:w="2268" w:type="dxa"/>
            <w:tcBorders>
              <w:top w:val="single" w:sz="12" w:space="0" w:color="auto"/>
              <w:bottom w:val="single" w:sz="12" w:space="0" w:color="auto"/>
            </w:tcBorders>
            <w:shd w:val="clear" w:color="auto" w:fill="D9D9D9" w:themeFill="background1" w:themeFillShade="D9"/>
            <w:vAlign w:val="center"/>
          </w:tcPr>
          <w:p w14:paraId="783E76F8" w14:textId="007DE18F" w:rsidR="007F5ACF" w:rsidRPr="00EF0A8B" w:rsidRDefault="00EF0A8B" w:rsidP="00F12F24">
            <w:pPr>
              <w:pStyle w:val="Bezmezer"/>
              <w:tabs>
                <w:tab w:val="center" w:pos="1843"/>
                <w:tab w:val="center" w:pos="6804"/>
              </w:tabs>
              <w:jc w:val="center"/>
              <w:rPr>
                <w:rFonts w:cs="Calibri"/>
                <w:sz w:val="22"/>
                <w:szCs w:val="22"/>
                <w:lang w:eastAsia="en-US"/>
              </w:rPr>
            </w:pPr>
            <w:r>
              <w:rPr>
                <w:rFonts w:cs="Calibri"/>
                <w:sz w:val="22"/>
                <w:szCs w:val="22"/>
                <w:lang w:eastAsia="en-US"/>
              </w:rPr>
              <w:t>504.000,-</w:t>
            </w:r>
          </w:p>
        </w:tc>
        <w:tc>
          <w:tcPr>
            <w:tcW w:w="2268" w:type="dxa"/>
            <w:tcBorders>
              <w:top w:val="single" w:sz="12" w:space="0" w:color="auto"/>
              <w:bottom w:val="single" w:sz="12" w:space="0" w:color="auto"/>
            </w:tcBorders>
            <w:shd w:val="clear" w:color="auto" w:fill="D9D9D9" w:themeFill="background1" w:themeFillShade="D9"/>
            <w:vAlign w:val="center"/>
          </w:tcPr>
          <w:p w14:paraId="0F670C6C" w14:textId="7842DBF3" w:rsidR="007F5ACF" w:rsidRPr="00EF0A8B" w:rsidRDefault="00EF0A8B" w:rsidP="00F12F24">
            <w:pPr>
              <w:pStyle w:val="Bezmezer"/>
              <w:tabs>
                <w:tab w:val="center" w:pos="1843"/>
                <w:tab w:val="center" w:pos="6804"/>
              </w:tabs>
              <w:jc w:val="center"/>
              <w:rPr>
                <w:rFonts w:cs="Calibri"/>
                <w:sz w:val="22"/>
                <w:szCs w:val="22"/>
                <w:lang w:eastAsia="en-US"/>
              </w:rPr>
            </w:pPr>
            <w:r>
              <w:rPr>
                <w:rFonts w:cs="Calibri"/>
                <w:sz w:val="22"/>
                <w:szCs w:val="22"/>
                <w:lang w:eastAsia="en-US"/>
              </w:rPr>
              <w:t>105.840,-</w:t>
            </w:r>
          </w:p>
        </w:tc>
        <w:tc>
          <w:tcPr>
            <w:tcW w:w="2268" w:type="dxa"/>
            <w:tcBorders>
              <w:top w:val="single" w:sz="12" w:space="0" w:color="auto"/>
              <w:bottom w:val="single" w:sz="12" w:space="0" w:color="auto"/>
              <w:right w:val="single" w:sz="12" w:space="0" w:color="auto"/>
            </w:tcBorders>
            <w:shd w:val="clear" w:color="auto" w:fill="D9D9D9" w:themeFill="background1" w:themeFillShade="D9"/>
            <w:vAlign w:val="center"/>
          </w:tcPr>
          <w:p w14:paraId="7F543651" w14:textId="37FCF18A" w:rsidR="007F5ACF" w:rsidRPr="00EF0A8B" w:rsidRDefault="00EF0A8B" w:rsidP="00F12F24">
            <w:pPr>
              <w:pStyle w:val="Bezmezer"/>
              <w:tabs>
                <w:tab w:val="center" w:pos="1843"/>
                <w:tab w:val="center" w:pos="6804"/>
              </w:tabs>
              <w:jc w:val="center"/>
              <w:rPr>
                <w:rFonts w:cs="Calibri"/>
                <w:sz w:val="22"/>
                <w:szCs w:val="22"/>
                <w:lang w:eastAsia="en-US"/>
              </w:rPr>
            </w:pPr>
            <w:r>
              <w:rPr>
                <w:rFonts w:cs="Calibri"/>
                <w:sz w:val="22"/>
                <w:szCs w:val="22"/>
                <w:lang w:eastAsia="en-US"/>
              </w:rPr>
              <w:t>609.840,-</w:t>
            </w:r>
          </w:p>
        </w:tc>
      </w:tr>
    </w:tbl>
    <w:p w14:paraId="1A41D42C" w14:textId="77777777" w:rsidR="007F5ACF" w:rsidRPr="00EF0A8B" w:rsidRDefault="007F5ACF" w:rsidP="007F5ACF">
      <w:pPr>
        <w:pStyle w:val="Bezmezer"/>
        <w:tabs>
          <w:tab w:val="center" w:pos="1843"/>
          <w:tab w:val="center" w:pos="6804"/>
        </w:tabs>
        <w:jc w:val="both"/>
        <w:rPr>
          <w:rFonts w:cs="Calibri"/>
        </w:rPr>
      </w:pPr>
    </w:p>
    <w:p w14:paraId="6A754E2F" w14:textId="77777777" w:rsidR="007F5ACF" w:rsidRPr="00EF0A8B" w:rsidRDefault="007F5ACF" w:rsidP="007F5ACF">
      <w:pPr>
        <w:pStyle w:val="Bezmezer"/>
        <w:tabs>
          <w:tab w:val="center" w:pos="1843"/>
          <w:tab w:val="center" w:pos="6804"/>
        </w:tabs>
        <w:jc w:val="both"/>
        <w:rPr>
          <w:rFonts w:cs="Calibri"/>
        </w:rPr>
      </w:pPr>
    </w:p>
    <w:p w14:paraId="314555BD" w14:textId="77777777" w:rsidR="007F5ACF" w:rsidRPr="00EF0A8B" w:rsidRDefault="007F5ACF" w:rsidP="007F5ACF">
      <w:pPr>
        <w:pStyle w:val="Bezmezer"/>
        <w:tabs>
          <w:tab w:val="center" w:pos="1843"/>
          <w:tab w:val="center" w:pos="6804"/>
        </w:tabs>
        <w:jc w:val="both"/>
        <w:rPr>
          <w:rFonts w:cs="Calibri"/>
        </w:rPr>
      </w:pPr>
    </w:p>
    <w:p w14:paraId="4BF70661" w14:textId="77777777" w:rsidR="007F5ACF" w:rsidRPr="00EF0A8B" w:rsidRDefault="007F5ACF" w:rsidP="007F5ACF">
      <w:pPr>
        <w:pStyle w:val="Bezmezer"/>
        <w:tabs>
          <w:tab w:val="center" w:pos="1843"/>
          <w:tab w:val="center" w:pos="6804"/>
        </w:tabs>
        <w:jc w:val="both"/>
        <w:rPr>
          <w:rFonts w:cs="Calibri"/>
        </w:rPr>
      </w:pPr>
    </w:p>
    <w:p w14:paraId="5EBCA575" w14:textId="77777777" w:rsidR="007F5ACF" w:rsidRPr="00EF0A8B" w:rsidRDefault="007F5ACF" w:rsidP="007F5ACF">
      <w:pPr>
        <w:pStyle w:val="Bezmezer"/>
        <w:tabs>
          <w:tab w:val="center" w:pos="1843"/>
          <w:tab w:val="center" w:pos="6804"/>
        </w:tabs>
        <w:jc w:val="both"/>
        <w:rPr>
          <w:rFonts w:cs="Calibri"/>
        </w:rPr>
      </w:pPr>
      <w:r w:rsidRPr="00EF0A8B">
        <w:rPr>
          <w:rFonts w:cs="Calibri"/>
        </w:rPr>
        <w:t>V Jihlavě dne ………………………… 2021</w:t>
      </w:r>
      <w:r w:rsidRPr="00EF0A8B">
        <w:rPr>
          <w:rFonts w:cs="Calibri"/>
        </w:rPr>
        <w:tab/>
        <w:t>V ………………………… dne ………………………… 2021</w:t>
      </w:r>
    </w:p>
    <w:p w14:paraId="06245AC4" w14:textId="77777777" w:rsidR="007F5ACF" w:rsidRPr="00EF0A8B" w:rsidRDefault="007F5ACF" w:rsidP="007F5ACF">
      <w:pPr>
        <w:pStyle w:val="Bezmezer"/>
        <w:tabs>
          <w:tab w:val="center" w:pos="1843"/>
          <w:tab w:val="center" w:pos="6804"/>
        </w:tabs>
        <w:jc w:val="both"/>
        <w:rPr>
          <w:rFonts w:cs="Calibri"/>
        </w:rPr>
      </w:pPr>
    </w:p>
    <w:p w14:paraId="3BBABBD7" w14:textId="77777777" w:rsidR="007F5ACF" w:rsidRPr="00EF0A8B" w:rsidRDefault="007F5ACF" w:rsidP="007F5ACF">
      <w:pPr>
        <w:pStyle w:val="Bezmezer"/>
        <w:tabs>
          <w:tab w:val="center" w:pos="1843"/>
          <w:tab w:val="center" w:pos="6804"/>
        </w:tabs>
        <w:jc w:val="both"/>
        <w:rPr>
          <w:rFonts w:cs="Calibri"/>
        </w:rPr>
      </w:pPr>
    </w:p>
    <w:p w14:paraId="05C4E826" w14:textId="77777777" w:rsidR="007F5ACF" w:rsidRPr="00EF0A8B" w:rsidRDefault="007F5ACF" w:rsidP="007F5ACF">
      <w:pPr>
        <w:pStyle w:val="Bezmezer"/>
        <w:tabs>
          <w:tab w:val="center" w:pos="1843"/>
          <w:tab w:val="center" w:pos="6804"/>
        </w:tabs>
        <w:jc w:val="both"/>
        <w:rPr>
          <w:rFonts w:cs="Calibri"/>
        </w:rPr>
      </w:pPr>
    </w:p>
    <w:p w14:paraId="6E0AA064" w14:textId="77777777" w:rsidR="007F5ACF" w:rsidRPr="00EF0A8B" w:rsidRDefault="007F5ACF" w:rsidP="007F5ACF">
      <w:pPr>
        <w:pStyle w:val="Bezmezer"/>
        <w:tabs>
          <w:tab w:val="center" w:pos="1843"/>
          <w:tab w:val="center" w:pos="6804"/>
        </w:tabs>
        <w:jc w:val="both"/>
        <w:rPr>
          <w:rFonts w:cs="Calibri"/>
        </w:rPr>
      </w:pPr>
    </w:p>
    <w:p w14:paraId="28B80B13" w14:textId="77777777" w:rsidR="007F5ACF" w:rsidRPr="00EF0A8B" w:rsidRDefault="007F5ACF" w:rsidP="007F5ACF">
      <w:pPr>
        <w:pStyle w:val="Bezmezer"/>
        <w:tabs>
          <w:tab w:val="center" w:pos="1843"/>
          <w:tab w:val="center" w:pos="6804"/>
        </w:tabs>
        <w:jc w:val="both"/>
        <w:rPr>
          <w:rFonts w:cs="Calibri"/>
        </w:rPr>
      </w:pPr>
    </w:p>
    <w:p w14:paraId="378D9D5D" w14:textId="77777777" w:rsidR="007F5ACF" w:rsidRPr="00EF0A8B" w:rsidRDefault="007F5ACF" w:rsidP="007F5ACF">
      <w:pPr>
        <w:pStyle w:val="Bezmezer"/>
        <w:tabs>
          <w:tab w:val="center" w:pos="1843"/>
          <w:tab w:val="center" w:pos="6804"/>
        </w:tabs>
        <w:jc w:val="both"/>
        <w:rPr>
          <w:rFonts w:cs="Calibri"/>
        </w:rPr>
      </w:pPr>
    </w:p>
    <w:p w14:paraId="4EDABADF" w14:textId="77777777" w:rsidR="007F5ACF" w:rsidRPr="00EF0A8B" w:rsidRDefault="007F5ACF" w:rsidP="007F5ACF">
      <w:pPr>
        <w:pStyle w:val="Bezmezer"/>
        <w:tabs>
          <w:tab w:val="center" w:pos="1843"/>
          <w:tab w:val="center" w:pos="6804"/>
        </w:tabs>
        <w:jc w:val="both"/>
        <w:rPr>
          <w:rFonts w:cs="Calibri"/>
        </w:rPr>
      </w:pPr>
      <w:r w:rsidRPr="00EF0A8B">
        <w:rPr>
          <w:rFonts w:cs="Calibri"/>
        </w:rPr>
        <w:tab/>
        <w:t>..................................................</w:t>
      </w:r>
      <w:r w:rsidRPr="00EF0A8B">
        <w:rPr>
          <w:rFonts w:cs="Calibri"/>
        </w:rPr>
        <w:tab/>
        <w:t>…………………………………………..</w:t>
      </w:r>
    </w:p>
    <w:p w14:paraId="383FDECB" w14:textId="55912558" w:rsidR="007F5ACF" w:rsidRPr="00EF0A8B" w:rsidRDefault="007F5ACF" w:rsidP="007F5ACF">
      <w:pPr>
        <w:pStyle w:val="Bezmezer"/>
        <w:tabs>
          <w:tab w:val="center" w:pos="1843"/>
          <w:tab w:val="center" w:pos="6804"/>
        </w:tabs>
        <w:jc w:val="both"/>
        <w:rPr>
          <w:rFonts w:cs="Calibri"/>
        </w:rPr>
      </w:pPr>
      <w:r w:rsidRPr="00EF0A8B">
        <w:rPr>
          <w:rFonts w:cs="Calibri"/>
        </w:rPr>
        <w:tab/>
        <w:t>prof. MUDr. Václav Báča, Ph.D.</w:t>
      </w:r>
      <w:r w:rsidRPr="00EF0A8B">
        <w:rPr>
          <w:rFonts w:cs="Calibri"/>
        </w:rPr>
        <w:tab/>
      </w:r>
      <w:r w:rsidR="00D82F1C">
        <w:rPr>
          <w:rFonts w:cs="Calibri"/>
        </w:rPr>
        <w:t>Petr Šťastný</w:t>
      </w:r>
    </w:p>
    <w:p w14:paraId="0552ED2A" w14:textId="433E28DF" w:rsidR="007F5ACF" w:rsidRPr="00EF0A8B" w:rsidRDefault="007F5ACF" w:rsidP="007F5ACF">
      <w:pPr>
        <w:pStyle w:val="Bezmezer"/>
        <w:tabs>
          <w:tab w:val="center" w:pos="1843"/>
          <w:tab w:val="center" w:pos="6804"/>
        </w:tabs>
        <w:jc w:val="both"/>
        <w:rPr>
          <w:rFonts w:cs="Calibri"/>
        </w:rPr>
      </w:pPr>
      <w:r w:rsidRPr="00EF0A8B">
        <w:rPr>
          <w:rFonts w:cs="Calibri"/>
        </w:rPr>
        <w:tab/>
        <w:t>rektor</w:t>
      </w:r>
      <w:r w:rsidRPr="00EF0A8B">
        <w:rPr>
          <w:rFonts w:cs="Calibri"/>
        </w:rPr>
        <w:tab/>
      </w:r>
    </w:p>
    <w:p w14:paraId="59610872" w14:textId="77777777" w:rsidR="007F5ACF" w:rsidRPr="00EF0A8B" w:rsidRDefault="007F5ACF" w:rsidP="007F5ACF">
      <w:pPr>
        <w:pStyle w:val="Bezmezer"/>
        <w:tabs>
          <w:tab w:val="center" w:pos="1843"/>
          <w:tab w:val="center" w:pos="6804"/>
        </w:tabs>
        <w:jc w:val="both"/>
        <w:rPr>
          <w:rFonts w:cs="Calibri"/>
        </w:rPr>
      </w:pPr>
    </w:p>
    <w:p w14:paraId="7A8DF359" w14:textId="4EC363E2" w:rsidR="007F5ACF" w:rsidRPr="008E6629" w:rsidRDefault="007F5ACF" w:rsidP="007F5ACF">
      <w:pPr>
        <w:pStyle w:val="Bezmezer"/>
        <w:tabs>
          <w:tab w:val="center" w:pos="1843"/>
          <w:tab w:val="center" w:pos="6804"/>
        </w:tabs>
        <w:jc w:val="both"/>
        <w:rPr>
          <w:rFonts w:cs="Calibri"/>
        </w:rPr>
      </w:pPr>
      <w:r w:rsidRPr="00EF0A8B">
        <w:rPr>
          <w:rFonts w:cs="Calibri"/>
        </w:rPr>
        <w:tab/>
        <w:t xml:space="preserve">za </w:t>
      </w:r>
      <w:r w:rsidR="009A511D" w:rsidRPr="00EF0A8B">
        <w:rPr>
          <w:rFonts w:cs="Calibri"/>
        </w:rPr>
        <w:t>Příkazce</w:t>
      </w:r>
      <w:r w:rsidRPr="00EF0A8B">
        <w:rPr>
          <w:rFonts w:cs="Calibri"/>
        </w:rPr>
        <w:tab/>
        <w:t xml:space="preserve">za </w:t>
      </w:r>
      <w:r w:rsidR="009A511D" w:rsidRPr="00EF0A8B">
        <w:rPr>
          <w:rFonts w:cs="Calibri"/>
        </w:rPr>
        <w:t>Příkazníka</w:t>
      </w:r>
    </w:p>
    <w:p w14:paraId="32BD99CA" w14:textId="77777777" w:rsidR="007F5ACF" w:rsidRDefault="007F5ACF" w:rsidP="007F5ACF">
      <w:pPr>
        <w:spacing w:after="0"/>
        <w:jc w:val="both"/>
      </w:pPr>
    </w:p>
    <w:p w14:paraId="0FBB7508" w14:textId="2EC1A8FC" w:rsidR="00726F1B" w:rsidRDefault="00726F1B" w:rsidP="00561677">
      <w:pPr>
        <w:pStyle w:val="Bezmezer"/>
        <w:tabs>
          <w:tab w:val="center" w:pos="1843"/>
          <w:tab w:val="center" w:pos="6804"/>
        </w:tabs>
        <w:jc w:val="both"/>
        <w:rPr>
          <w:rFonts w:cs="Calibri"/>
        </w:rPr>
      </w:pPr>
    </w:p>
    <w:p w14:paraId="567C93C7" w14:textId="043E1708" w:rsidR="007F5ACF" w:rsidRDefault="007F5ACF" w:rsidP="00561677">
      <w:pPr>
        <w:pStyle w:val="Bezmezer"/>
        <w:tabs>
          <w:tab w:val="center" w:pos="1843"/>
          <w:tab w:val="center" w:pos="6804"/>
        </w:tabs>
        <w:jc w:val="both"/>
        <w:rPr>
          <w:rFonts w:cs="Calibri"/>
        </w:rPr>
      </w:pPr>
    </w:p>
    <w:p w14:paraId="5D064A4C" w14:textId="555D2EE2" w:rsidR="007F5ACF" w:rsidRDefault="007F5ACF" w:rsidP="00561677">
      <w:pPr>
        <w:pStyle w:val="Bezmezer"/>
        <w:tabs>
          <w:tab w:val="center" w:pos="1843"/>
          <w:tab w:val="center" w:pos="6804"/>
        </w:tabs>
        <w:jc w:val="both"/>
        <w:rPr>
          <w:rFonts w:cs="Calibri"/>
        </w:rPr>
      </w:pPr>
    </w:p>
    <w:p w14:paraId="72DC75CE" w14:textId="0EA05AA6" w:rsidR="007F5ACF" w:rsidRDefault="007F5ACF" w:rsidP="00561677">
      <w:pPr>
        <w:pStyle w:val="Bezmezer"/>
        <w:tabs>
          <w:tab w:val="center" w:pos="1843"/>
          <w:tab w:val="center" w:pos="6804"/>
        </w:tabs>
        <w:jc w:val="both"/>
        <w:rPr>
          <w:rFonts w:cs="Calibri"/>
        </w:rPr>
      </w:pPr>
    </w:p>
    <w:p w14:paraId="38C23AB1" w14:textId="0E526E79" w:rsidR="007F5ACF" w:rsidRDefault="007F5ACF" w:rsidP="00561677">
      <w:pPr>
        <w:pStyle w:val="Bezmezer"/>
        <w:tabs>
          <w:tab w:val="center" w:pos="1843"/>
          <w:tab w:val="center" w:pos="6804"/>
        </w:tabs>
        <w:jc w:val="both"/>
        <w:rPr>
          <w:rFonts w:cs="Calibri"/>
        </w:rPr>
      </w:pPr>
    </w:p>
    <w:p w14:paraId="0B64C717" w14:textId="34367A7F" w:rsidR="007F5ACF" w:rsidRDefault="007F5ACF" w:rsidP="00561677">
      <w:pPr>
        <w:pStyle w:val="Bezmezer"/>
        <w:tabs>
          <w:tab w:val="center" w:pos="1843"/>
          <w:tab w:val="center" w:pos="6804"/>
        </w:tabs>
        <w:jc w:val="both"/>
        <w:rPr>
          <w:rFonts w:cs="Calibri"/>
        </w:rPr>
      </w:pPr>
    </w:p>
    <w:p w14:paraId="29063C5F" w14:textId="6F46C101" w:rsidR="007F5ACF" w:rsidRDefault="007F5ACF" w:rsidP="00561677">
      <w:pPr>
        <w:pStyle w:val="Bezmezer"/>
        <w:tabs>
          <w:tab w:val="center" w:pos="1843"/>
          <w:tab w:val="center" w:pos="6804"/>
        </w:tabs>
        <w:jc w:val="both"/>
        <w:rPr>
          <w:rFonts w:cs="Calibri"/>
        </w:rPr>
      </w:pPr>
    </w:p>
    <w:p w14:paraId="086741EC" w14:textId="7C58A644" w:rsidR="007F5ACF" w:rsidRDefault="007F5ACF" w:rsidP="00561677">
      <w:pPr>
        <w:pStyle w:val="Bezmezer"/>
        <w:tabs>
          <w:tab w:val="center" w:pos="1843"/>
          <w:tab w:val="center" w:pos="6804"/>
        </w:tabs>
        <w:jc w:val="both"/>
        <w:rPr>
          <w:rFonts w:cs="Calibri"/>
        </w:rPr>
      </w:pPr>
    </w:p>
    <w:p w14:paraId="6FEF6CFF" w14:textId="4F355ADD" w:rsidR="007F5ACF" w:rsidRDefault="007F5ACF" w:rsidP="00561677">
      <w:pPr>
        <w:pStyle w:val="Bezmezer"/>
        <w:tabs>
          <w:tab w:val="center" w:pos="1843"/>
          <w:tab w:val="center" w:pos="6804"/>
        </w:tabs>
        <w:jc w:val="both"/>
        <w:rPr>
          <w:rFonts w:cs="Calibri"/>
        </w:rPr>
      </w:pPr>
    </w:p>
    <w:p w14:paraId="4CEB9D3C" w14:textId="05FBF58B" w:rsidR="007F5ACF" w:rsidRDefault="007F5ACF" w:rsidP="00561677">
      <w:pPr>
        <w:pStyle w:val="Bezmezer"/>
        <w:tabs>
          <w:tab w:val="center" w:pos="1843"/>
          <w:tab w:val="center" w:pos="6804"/>
        </w:tabs>
        <w:jc w:val="both"/>
        <w:rPr>
          <w:rFonts w:cs="Calibri"/>
        </w:rPr>
      </w:pPr>
    </w:p>
    <w:p w14:paraId="2E079ACE" w14:textId="74CAAB59" w:rsidR="007F5ACF" w:rsidRDefault="007F5ACF" w:rsidP="00561677">
      <w:pPr>
        <w:pStyle w:val="Bezmezer"/>
        <w:tabs>
          <w:tab w:val="center" w:pos="1843"/>
          <w:tab w:val="center" w:pos="6804"/>
        </w:tabs>
        <w:jc w:val="both"/>
        <w:rPr>
          <w:rFonts w:cs="Calibri"/>
        </w:rPr>
      </w:pPr>
    </w:p>
    <w:p w14:paraId="1E1C5F5C" w14:textId="418300CC" w:rsidR="007F5ACF" w:rsidRDefault="007F5ACF" w:rsidP="00561677">
      <w:pPr>
        <w:pStyle w:val="Bezmezer"/>
        <w:tabs>
          <w:tab w:val="center" w:pos="1843"/>
          <w:tab w:val="center" w:pos="6804"/>
        </w:tabs>
        <w:jc w:val="both"/>
        <w:rPr>
          <w:rFonts w:cs="Calibri"/>
        </w:rPr>
      </w:pPr>
    </w:p>
    <w:p w14:paraId="59C26AAC" w14:textId="12833D27" w:rsidR="007F5ACF" w:rsidRDefault="007F5ACF" w:rsidP="00561677">
      <w:pPr>
        <w:pStyle w:val="Bezmezer"/>
        <w:tabs>
          <w:tab w:val="center" w:pos="1843"/>
          <w:tab w:val="center" w:pos="6804"/>
        </w:tabs>
        <w:jc w:val="both"/>
        <w:rPr>
          <w:rFonts w:cs="Calibri"/>
        </w:rPr>
      </w:pPr>
    </w:p>
    <w:p w14:paraId="4FCDAD86" w14:textId="2086DBE7" w:rsidR="007F5ACF" w:rsidRDefault="007F5ACF" w:rsidP="00561677">
      <w:pPr>
        <w:pStyle w:val="Bezmezer"/>
        <w:tabs>
          <w:tab w:val="center" w:pos="1843"/>
          <w:tab w:val="center" w:pos="6804"/>
        </w:tabs>
        <w:jc w:val="both"/>
        <w:rPr>
          <w:rFonts w:cs="Calibri"/>
        </w:rPr>
      </w:pPr>
    </w:p>
    <w:p w14:paraId="70AEE7CF" w14:textId="00FFE790" w:rsidR="007F5ACF" w:rsidRDefault="007F5ACF" w:rsidP="00561677">
      <w:pPr>
        <w:pStyle w:val="Bezmezer"/>
        <w:tabs>
          <w:tab w:val="center" w:pos="1843"/>
          <w:tab w:val="center" w:pos="6804"/>
        </w:tabs>
        <w:jc w:val="both"/>
        <w:rPr>
          <w:rFonts w:cs="Calibri"/>
        </w:rPr>
      </w:pPr>
    </w:p>
    <w:p w14:paraId="7463406C" w14:textId="1EAB6985" w:rsidR="007F5ACF" w:rsidRDefault="007F5ACF" w:rsidP="00561677">
      <w:pPr>
        <w:pStyle w:val="Bezmezer"/>
        <w:tabs>
          <w:tab w:val="center" w:pos="1843"/>
          <w:tab w:val="center" w:pos="6804"/>
        </w:tabs>
        <w:jc w:val="both"/>
        <w:rPr>
          <w:rFonts w:cs="Calibri"/>
        </w:rPr>
      </w:pPr>
    </w:p>
    <w:p w14:paraId="30FBE31E" w14:textId="4A44BA88" w:rsidR="007F5ACF" w:rsidRDefault="007F5ACF" w:rsidP="00561677">
      <w:pPr>
        <w:pStyle w:val="Bezmezer"/>
        <w:tabs>
          <w:tab w:val="center" w:pos="1843"/>
          <w:tab w:val="center" w:pos="6804"/>
        </w:tabs>
        <w:jc w:val="both"/>
        <w:rPr>
          <w:rFonts w:cs="Calibri"/>
        </w:rPr>
      </w:pPr>
    </w:p>
    <w:p w14:paraId="49B4DBEE" w14:textId="3A662236" w:rsidR="007F5ACF" w:rsidRDefault="007F5ACF" w:rsidP="00561677">
      <w:pPr>
        <w:pStyle w:val="Bezmezer"/>
        <w:tabs>
          <w:tab w:val="center" w:pos="1843"/>
          <w:tab w:val="center" w:pos="6804"/>
        </w:tabs>
        <w:jc w:val="both"/>
        <w:rPr>
          <w:rFonts w:cs="Calibri"/>
        </w:rPr>
      </w:pPr>
    </w:p>
    <w:p w14:paraId="7B3B48E8" w14:textId="2C68DD93" w:rsidR="007F5ACF" w:rsidRDefault="007F5ACF" w:rsidP="00561677">
      <w:pPr>
        <w:pStyle w:val="Bezmezer"/>
        <w:tabs>
          <w:tab w:val="center" w:pos="1843"/>
          <w:tab w:val="center" w:pos="6804"/>
        </w:tabs>
        <w:jc w:val="both"/>
        <w:rPr>
          <w:rFonts w:cs="Calibri"/>
        </w:rPr>
      </w:pPr>
    </w:p>
    <w:p w14:paraId="4E091C74" w14:textId="4E9575FE" w:rsidR="007F5ACF" w:rsidRDefault="007F5ACF" w:rsidP="00561677">
      <w:pPr>
        <w:pStyle w:val="Bezmezer"/>
        <w:tabs>
          <w:tab w:val="center" w:pos="1843"/>
          <w:tab w:val="center" w:pos="6804"/>
        </w:tabs>
        <w:jc w:val="both"/>
        <w:rPr>
          <w:rFonts w:cs="Calibri"/>
        </w:rPr>
      </w:pPr>
    </w:p>
    <w:p w14:paraId="56DC61AC" w14:textId="5F9BD980" w:rsidR="007F5ACF" w:rsidRDefault="007F5ACF" w:rsidP="00561677">
      <w:pPr>
        <w:pStyle w:val="Bezmezer"/>
        <w:tabs>
          <w:tab w:val="center" w:pos="1843"/>
          <w:tab w:val="center" w:pos="6804"/>
        </w:tabs>
        <w:jc w:val="both"/>
        <w:rPr>
          <w:rFonts w:cs="Calibri"/>
        </w:rPr>
      </w:pPr>
    </w:p>
    <w:p w14:paraId="78F3F16B" w14:textId="4181819E" w:rsidR="007F5ACF" w:rsidRDefault="007F5ACF" w:rsidP="00561677">
      <w:pPr>
        <w:pStyle w:val="Bezmezer"/>
        <w:tabs>
          <w:tab w:val="center" w:pos="1843"/>
          <w:tab w:val="center" w:pos="6804"/>
        </w:tabs>
        <w:jc w:val="both"/>
        <w:rPr>
          <w:rFonts w:cs="Calibri"/>
        </w:rPr>
      </w:pPr>
    </w:p>
    <w:p w14:paraId="20566C08" w14:textId="2E7B3C62" w:rsidR="007F5ACF" w:rsidRDefault="007F5ACF" w:rsidP="00561677">
      <w:pPr>
        <w:pStyle w:val="Bezmezer"/>
        <w:tabs>
          <w:tab w:val="center" w:pos="1843"/>
          <w:tab w:val="center" w:pos="6804"/>
        </w:tabs>
        <w:jc w:val="both"/>
        <w:rPr>
          <w:rFonts w:cs="Calibri"/>
        </w:rPr>
      </w:pPr>
    </w:p>
    <w:p w14:paraId="48C84E66" w14:textId="47746DE1" w:rsidR="007F5ACF" w:rsidRDefault="007F5ACF" w:rsidP="00561677">
      <w:pPr>
        <w:pStyle w:val="Bezmezer"/>
        <w:tabs>
          <w:tab w:val="center" w:pos="1843"/>
          <w:tab w:val="center" w:pos="6804"/>
        </w:tabs>
        <w:jc w:val="both"/>
        <w:rPr>
          <w:rFonts w:cs="Calibri"/>
        </w:rPr>
      </w:pPr>
    </w:p>
    <w:p w14:paraId="58A82DDF" w14:textId="46F4BBBF" w:rsidR="007F5ACF" w:rsidRDefault="007F5ACF" w:rsidP="00561677">
      <w:pPr>
        <w:pStyle w:val="Bezmezer"/>
        <w:tabs>
          <w:tab w:val="center" w:pos="1843"/>
          <w:tab w:val="center" w:pos="6804"/>
        </w:tabs>
        <w:jc w:val="both"/>
        <w:rPr>
          <w:rFonts w:cs="Calibri"/>
        </w:rPr>
      </w:pPr>
    </w:p>
    <w:p w14:paraId="35D37244" w14:textId="0BD3796A" w:rsidR="007F5ACF" w:rsidRDefault="007F5ACF" w:rsidP="00561677">
      <w:pPr>
        <w:pStyle w:val="Bezmezer"/>
        <w:tabs>
          <w:tab w:val="center" w:pos="1843"/>
          <w:tab w:val="center" w:pos="6804"/>
        </w:tabs>
        <w:jc w:val="both"/>
        <w:rPr>
          <w:rFonts w:cs="Calibri"/>
        </w:rPr>
      </w:pPr>
    </w:p>
    <w:p w14:paraId="4AE5A1C3" w14:textId="667B8FE7" w:rsidR="007F5ACF" w:rsidRDefault="007F5ACF" w:rsidP="00561677">
      <w:pPr>
        <w:pStyle w:val="Bezmezer"/>
        <w:tabs>
          <w:tab w:val="center" w:pos="1843"/>
          <w:tab w:val="center" w:pos="6804"/>
        </w:tabs>
        <w:jc w:val="both"/>
        <w:rPr>
          <w:rFonts w:cs="Calibri"/>
        </w:rPr>
      </w:pPr>
    </w:p>
    <w:p w14:paraId="2D4C777F" w14:textId="69911029" w:rsidR="007F5ACF" w:rsidRDefault="007F5ACF" w:rsidP="00561677">
      <w:pPr>
        <w:pStyle w:val="Bezmezer"/>
        <w:tabs>
          <w:tab w:val="center" w:pos="1843"/>
          <w:tab w:val="center" w:pos="6804"/>
        </w:tabs>
        <w:jc w:val="both"/>
        <w:rPr>
          <w:rFonts w:cs="Calibri"/>
        </w:rPr>
      </w:pPr>
    </w:p>
    <w:p w14:paraId="2ABA89F6" w14:textId="77777777" w:rsidR="007F5ACF" w:rsidRPr="008E6629" w:rsidRDefault="007F5ACF" w:rsidP="00561677">
      <w:pPr>
        <w:pStyle w:val="Bezmezer"/>
        <w:tabs>
          <w:tab w:val="center" w:pos="1843"/>
          <w:tab w:val="center" w:pos="6804"/>
        </w:tabs>
        <w:jc w:val="both"/>
        <w:rPr>
          <w:rFonts w:cs="Calibri"/>
        </w:rPr>
      </w:pPr>
    </w:p>
    <w:p w14:paraId="25857E76" w14:textId="77777777" w:rsidR="00A56378" w:rsidRPr="00C00C97" w:rsidRDefault="00A56378" w:rsidP="0028696C">
      <w:pPr>
        <w:shd w:val="clear" w:color="auto" w:fill="D9D9D9" w:themeFill="background1" w:themeFillShade="D9"/>
        <w:tabs>
          <w:tab w:val="right" w:pos="9072"/>
        </w:tabs>
        <w:spacing w:after="0"/>
        <w:jc w:val="center"/>
        <w:rPr>
          <w:b/>
          <w:caps/>
        </w:rPr>
      </w:pPr>
      <w:r w:rsidRPr="00C00C97">
        <w:rPr>
          <w:b/>
          <w:caps/>
          <w:sz w:val="40"/>
        </w:rPr>
        <w:lastRenderedPageBreak/>
        <w:t>Plná moc</w:t>
      </w:r>
    </w:p>
    <w:p w14:paraId="0D514472" w14:textId="77777777" w:rsidR="00A56378" w:rsidRDefault="00A56378" w:rsidP="00A56378">
      <w:pPr>
        <w:spacing w:after="0"/>
        <w:ind w:left="360"/>
        <w:jc w:val="both"/>
      </w:pPr>
    </w:p>
    <w:p w14:paraId="01BB7926" w14:textId="77777777" w:rsidR="00C00C97" w:rsidRDefault="00C00C97" w:rsidP="00C00C97">
      <w:pPr>
        <w:spacing w:after="0"/>
        <w:ind w:left="360"/>
        <w:jc w:val="center"/>
      </w:pPr>
      <w:r>
        <w:t>u</w:t>
      </w:r>
      <w:r w:rsidR="00A56378">
        <w:t>dělen</w:t>
      </w:r>
      <w:r w:rsidR="00C460EF">
        <w:t>á</w:t>
      </w:r>
      <w:r w:rsidR="00A56378">
        <w:t xml:space="preserve"> dle ustanovení § 2439 a násl. zák. č. 8</w:t>
      </w:r>
      <w:r>
        <w:t>9/2012 Sb., občanského zákoníku</w:t>
      </w:r>
    </w:p>
    <w:p w14:paraId="10234EF8" w14:textId="77777777" w:rsidR="00A56378" w:rsidRDefault="00A56378" w:rsidP="00016BA7">
      <w:pPr>
        <w:spacing w:after="0"/>
        <w:ind w:left="360"/>
        <w:jc w:val="center"/>
      </w:pPr>
    </w:p>
    <w:p w14:paraId="3599415C" w14:textId="77777777" w:rsidR="00C00C97" w:rsidRPr="00C00C97" w:rsidRDefault="00C00C97" w:rsidP="00016BA7">
      <w:pPr>
        <w:pStyle w:val="Odstavecseseznamem"/>
        <w:spacing w:after="0"/>
        <w:ind w:left="284"/>
        <w:jc w:val="both"/>
        <w:rPr>
          <w:b/>
        </w:rPr>
      </w:pPr>
      <w:r w:rsidRPr="00C00C97">
        <w:rPr>
          <w:b/>
        </w:rPr>
        <w:t>Příkazce</w:t>
      </w:r>
    </w:p>
    <w:p w14:paraId="536D38EB" w14:textId="77777777" w:rsidR="00C00C97" w:rsidRDefault="00C00C97" w:rsidP="00C00C97">
      <w:pPr>
        <w:spacing w:after="0"/>
        <w:ind w:left="284"/>
        <w:jc w:val="both"/>
      </w:pPr>
      <w:r>
        <w:t>Název: Vysoká škola polytechnická Jihlava</w:t>
      </w:r>
    </w:p>
    <w:p w14:paraId="202D68B0" w14:textId="77777777" w:rsidR="00C460EF" w:rsidRDefault="00C460EF" w:rsidP="00C460EF">
      <w:pPr>
        <w:spacing w:after="0"/>
        <w:ind w:left="284"/>
        <w:jc w:val="both"/>
      </w:pPr>
      <w:r>
        <w:t>IČO: 71226401</w:t>
      </w:r>
    </w:p>
    <w:p w14:paraId="0915EF33" w14:textId="77777777" w:rsidR="00C00C97" w:rsidRDefault="00C00C97" w:rsidP="00C00C97">
      <w:pPr>
        <w:spacing w:after="0"/>
        <w:ind w:left="284"/>
        <w:jc w:val="both"/>
      </w:pPr>
      <w:r>
        <w:t>Sídlo: Tolstého 1556/16, 586 01 Jihlava</w:t>
      </w:r>
    </w:p>
    <w:p w14:paraId="2986210A" w14:textId="77777777" w:rsidR="00C00C97" w:rsidRDefault="00C00C97" w:rsidP="00C00C97">
      <w:pPr>
        <w:spacing w:after="0"/>
        <w:ind w:left="284"/>
        <w:jc w:val="both"/>
      </w:pPr>
      <w:r>
        <w:t>Založena zákonem č. 375/2004 Sb., o zřízení Vysoké školy polytechnické Jihlava</w:t>
      </w:r>
    </w:p>
    <w:p w14:paraId="19AE483D" w14:textId="62A37810" w:rsidR="00C00C97" w:rsidRDefault="00C00C97" w:rsidP="00C00C97">
      <w:pPr>
        <w:spacing w:after="0"/>
        <w:ind w:left="284"/>
        <w:jc w:val="both"/>
      </w:pPr>
      <w:r>
        <w:t xml:space="preserve">Zastoupený: </w:t>
      </w:r>
      <w:r w:rsidR="007368C2">
        <w:t>prof</w:t>
      </w:r>
      <w:r>
        <w:t>. MUDr. Václavem Báčou, Ph.D., rektorem</w:t>
      </w:r>
    </w:p>
    <w:p w14:paraId="4E160A33" w14:textId="77777777" w:rsidR="00C00C97" w:rsidRPr="008B5A35" w:rsidRDefault="00C00C97" w:rsidP="00C00C97">
      <w:pPr>
        <w:spacing w:after="0"/>
        <w:ind w:left="284"/>
        <w:jc w:val="both"/>
        <w:rPr>
          <w:sz w:val="10"/>
        </w:rPr>
      </w:pPr>
    </w:p>
    <w:p w14:paraId="3E922FA7" w14:textId="77777777" w:rsidR="00C00C97" w:rsidRDefault="00C00C97" w:rsidP="00C00C97">
      <w:pPr>
        <w:spacing w:after="0"/>
        <w:ind w:left="284"/>
        <w:jc w:val="both"/>
      </w:pPr>
      <w:r>
        <w:t>(dále jen „</w:t>
      </w:r>
      <w:r w:rsidR="004F5F7D">
        <w:rPr>
          <w:b/>
        </w:rPr>
        <w:t>P</w:t>
      </w:r>
      <w:r w:rsidR="004F5F7D" w:rsidRPr="00016BA7">
        <w:rPr>
          <w:b/>
        </w:rPr>
        <w:t>říkazce</w:t>
      </w:r>
      <w:r>
        <w:t>“)</w:t>
      </w:r>
    </w:p>
    <w:p w14:paraId="093AED71" w14:textId="77777777" w:rsidR="00C460EF" w:rsidRDefault="00C460EF" w:rsidP="00C460EF">
      <w:pPr>
        <w:spacing w:after="0"/>
        <w:jc w:val="both"/>
      </w:pPr>
    </w:p>
    <w:p w14:paraId="34B3BE60" w14:textId="77777777" w:rsidR="00C460EF" w:rsidRPr="001E0559" w:rsidRDefault="00C460EF" w:rsidP="00C460EF">
      <w:pPr>
        <w:spacing w:after="0"/>
        <w:jc w:val="center"/>
        <w:rPr>
          <w:b/>
        </w:rPr>
      </w:pPr>
      <w:r w:rsidRPr="001E0559">
        <w:rPr>
          <w:b/>
        </w:rPr>
        <w:t xml:space="preserve">zmocňuje touto plnou mocí </w:t>
      </w:r>
    </w:p>
    <w:p w14:paraId="6E9B36CC" w14:textId="77777777" w:rsidR="00C460EF" w:rsidRDefault="00C460EF" w:rsidP="00C460EF">
      <w:pPr>
        <w:spacing w:after="0"/>
        <w:jc w:val="center"/>
      </w:pPr>
    </w:p>
    <w:p w14:paraId="53922CB7" w14:textId="77777777" w:rsidR="00C00C97" w:rsidRPr="00F12F24" w:rsidRDefault="00C00C97" w:rsidP="00016BA7">
      <w:pPr>
        <w:pStyle w:val="Odstavecseseznamem"/>
        <w:spacing w:after="0"/>
        <w:ind w:left="284"/>
        <w:jc w:val="both"/>
        <w:rPr>
          <w:b/>
        </w:rPr>
      </w:pPr>
      <w:r w:rsidRPr="00F12F24">
        <w:rPr>
          <w:b/>
        </w:rPr>
        <w:t>Příkazník</w:t>
      </w:r>
      <w:r w:rsidR="00C460EF" w:rsidRPr="00F12F24">
        <w:rPr>
          <w:b/>
        </w:rPr>
        <w:t>a</w:t>
      </w:r>
    </w:p>
    <w:p w14:paraId="29CA4505" w14:textId="5451C2C8" w:rsidR="00C00C97" w:rsidRPr="00F12F24" w:rsidRDefault="00C00C97" w:rsidP="00354D50">
      <w:pPr>
        <w:tabs>
          <w:tab w:val="right" w:pos="7938"/>
        </w:tabs>
        <w:spacing w:after="0"/>
        <w:ind w:left="284"/>
        <w:jc w:val="both"/>
      </w:pPr>
      <w:r w:rsidRPr="00F12F24">
        <w:t>Náze</w:t>
      </w:r>
      <w:r w:rsidR="00354D50" w:rsidRPr="00F12F24">
        <w:t xml:space="preserve">v: </w:t>
      </w:r>
      <w:r w:rsidR="00F12F24" w:rsidRPr="00F12F24">
        <w:t>Petr Šťastný</w:t>
      </w:r>
    </w:p>
    <w:p w14:paraId="4FC690CE" w14:textId="5FAA55C9" w:rsidR="00C460EF" w:rsidRPr="00F12F24" w:rsidRDefault="00C460EF" w:rsidP="00C460EF">
      <w:pPr>
        <w:tabs>
          <w:tab w:val="right" w:pos="7938"/>
        </w:tabs>
        <w:spacing w:after="0"/>
        <w:ind w:left="284"/>
        <w:jc w:val="both"/>
      </w:pPr>
      <w:r w:rsidRPr="00F12F24">
        <w:t xml:space="preserve">IČO: </w:t>
      </w:r>
      <w:r w:rsidR="00F12F24" w:rsidRPr="00F12F24">
        <w:t>64345131</w:t>
      </w:r>
    </w:p>
    <w:p w14:paraId="0FAE0D53" w14:textId="77B997F2" w:rsidR="00C00C97" w:rsidRPr="00F12F24" w:rsidRDefault="00354D50" w:rsidP="00354D50">
      <w:pPr>
        <w:tabs>
          <w:tab w:val="right" w:pos="7938"/>
        </w:tabs>
        <w:spacing w:after="0"/>
        <w:ind w:left="284"/>
        <w:jc w:val="both"/>
      </w:pPr>
      <w:r w:rsidRPr="00F12F24">
        <w:t xml:space="preserve">Sídlo: </w:t>
      </w:r>
      <w:r w:rsidR="00F12F24" w:rsidRPr="00F12F24">
        <w:t>Okružní 4177/9, 568 01 Jihlava</w:t>
      </w:r>
    </w:p>
    <w:p w14:paraId="2341DE81" w14:textId="24A9E5C6" w:rsidR="00C00C97" w:rsidRPr="00F12F24" w:rsidRDefault="00354D50" w:rsidP="00354D50">
      <w:pPr>
        <w:tabs>
          <w:tab w:val="right" w:pos="7938"/>
        </w:tabs>
        <w:spacing w:after="0"/>
        <w:ind w:left="284"/>
        <w:jc w:val="both"/>
      </w:pPr>
      <w:r w:rsidRPr="00F12F24">
        <w:t xml:space="preserve">Zastoupený: </w:t>
      </w:r>
      <w:r w:rsidR="00F12F24" w:rsidRPr="00F12F24">
        <w:t>Petr Šťastný</w:t>
      </w:r>
    </w:p>
    <w:p w14:paraId="3101BAEE" w14:textId="77777777" w:rsidR="00C00C97" w:rsidRPr="00F12F24" w:rsidRDefault="00C00C97" w:rsidP="00C00C97">
      <w:pPr>
        <w:spacing w:after="0"/>
        <w:ind w:left="284"/>
        <w:jc w:val="both"/>
        <w:rPr>
          <w:sz w:val="10"/>
        </w:rPr>
      </w:pPr>
    </w:p>
    <w:p w14:paraId="2A6CFB8D" w14:textId="77777777" w:rsidR="00C00C97" w:rsidRPr="00F12F24" w:rsidRDefault="00C00C97" w:rsidP="00C00C97">
      <w:pPr>
        <w:spacing w:after="0"/>
        <w:ind w:left="284"/>
        <w:jc w:val="both"/>
      </w:pPr>
      <w:r w:rsidRPr="00F12F24">
        <w:t>(dále jen „</w:t>
      </w:r>
      <w:r w:rsidR="004F5F7D" w:rsidRPr="00F12F24">
        <w:rPr>
          <w:b/>
        </w:rPr>
        <w:t>Příkazník</w:t>
      </w:r>
      <w:r w:rsidRPr="00F12F24">
        <w:t>“)</w:t>
      </w:r>
    </w:p>
    <w:p w14:paraId="31FB27D1" w14:textId="77777777" w:rsidR="00A56378" w:rsidRPr="00F12F24" w:rsidRDefault="00A56378" w:rsidP="00A56378">
      <w:pPr>
        <w:spacing w:after="0"/>
        <w:jc w:val="both"/>
      </w:pPr>
    </w:p>
    <w:p w14:paraId="06C160FE" w14:textId="77777777" w:rsidR="00E21794" w:rsidRPr="00F12F24" w:rsidRDefault="00A56378" w:rsidP="00E21794">
      <w:pPr>
        <w:spacing w:after="0"/>
        <w:ind w:left="284"/>
        <w:jc w:val="both"/>
        <w:rPr>
          <w:b/>
          <w:bCs/>
          <w:iCs/>
        </w:rPr>
      </w:pPr>
      <w:r w:rsidRPr="00F12F24">
        <w:rPr>
          <w:b/>
        </w:rPr>
        <w:t xml:space="preserve">aby jej </w:t>
      </w:r>
      <w:r w:rsidR="00C460EF" w:rsidRPr="00F12F24">
        <w:rPr>
          <w:b/>
        </w:rPr>
        <w:t xml:space="preserve">na základě uzavřené příkazní smlouvy </w:t>
      </w:r>
      <w:r w:rsidRPr="00F12F24">
        <w:rPr>
          <w:b/>
        </w:rPr>
        <w:t>zas</w:t>
      </w:r>
      <w:r w:rsidR="00C00C97" w:rsidRPr="00F12F24">
        <w:rPr>
          <w:b/>
        </w:rPr>
        <w:t xml:space="preserve">tupoval </w:t>
      </w:r>
      <w:r w:rsidR="00C460EF" w:rsidRPr="00F12F24">
        <w:rPr>
          <w:b/>
        </w:rPr>
        <w:t xml:space="preserve">při výkonu technického dozoru </w:t>
      </w:r>
      <w:r w:rsidRPr="00F12F24">
        <w:rPr>
          <w:b/>
        </w:rPr>
        <w:t>na akci:</w:t>
      </w:r>
      <w:r w:rsidR="00C460EF" w:rsidRPr="00F12F24">
        <w:rPr>
          <w:b/>
        </w:rPr>
        <w:t xml:space="preserve"> </w:t>
      </w:r>
      <w:bookmarkStart w:id="2" w:name="_Hlk66111179"/>
    </w:p>
    <w:p w14:paraId="0B333D5E" w14:textId="46D62208" w:rsidR="00A56378" w:rsidRPr="00F12F24" w:rsidRDefault="00E21794" w:rsidP="00E21794">
      <w:pPr>
        <w:spacing w:after="0"/>
        <w:ind w:left="284"/>
        <w:jc w:val="both"/>
      </w:pPr>
      <w:r w:rsidRPr="00F12F24">
        <w:rPr>
          <w:b/>
          <w:bCs/>
          <w:iCs/>
        </w:rPr>
        <w:t>„VŠPJ – Obnova fasád – etapa 2. – Fasády vnější (uliční)“ a „VŠPJ – Obnova fasád – etapa 1. – Fasády vnitřní (dvorní)“identifikační číslo č.  EDS 133D22V000001</w:t>
      </w:r>
      <w:bookmarkEnd w:id="2"/>
      <w:r w:rsidR="00C460EF" w:rsidRPr="00F12F24">
        <w:rPr>
          <w:b/>
        </w:rPr>
        <w:t xml:space="preserve">, a </w:t>
      </w:r>
      <w:r w:rsidR="004F5F7D" w:rsidRPr="00F12F24">
        <w:rPr>
          <w:b/>
        </w:rPr>
        <w:t>při jednáních</w:t>
      </w:r>
      <w:r w:rsidR="00C460EF" w:rsidRPr="00F12F24">
        <w:rPr>
          <w:b/>
        </w:rPr>
        <w:t xml:space="preserve"> s tím souvisejících.</w:t>
      </w:r>
      <w:r w:rsidR="00C460EF" w:rsidRPr="00F12F24">
        <w:t xml:space="preserve"> </w:t>
      </w:r>
    </w:p>
    <w:p w14:paraId="47C5FAB7" w14:textId="77777777" w:rsidR="00A56378" w:rsidRPr="00F12F24" w:rsidRDefault="00A56378">
      <w:pPr>
        <w:spacing w:after="0"/>
        <w:jc w:val="both"/>
      </w:pPr>
    </w:p>
    <w:p w14:paraId="113027D5" w14:textId="77777777" w:rsidR="00A56378" w:rsidRPr="00F12F24" w:rsidRDefault="00A56378">
      <w:pPr>
        <w:spacing w:after="0"/>
        <w:ind w:left="284"/>
        <w:jc w:val="both"/>
      </w:pPr>
      <w:r w:rsidRPr="00F12F24">
        <w:t>Příkazník je</w:t>
      </w:r>
      <w:r w:rsidR="00505FB5" w:rsidRPr="00F12F24">
        <w:t xml:space="preserve"> </w:t>
      </w:r>
      <w:r w:rsidR="0089278E" w:rsidRPr="00F12F24">
        <w:t xml:space="preserve">ve výše uvedené věci </w:t>
      </w:r>
      <w:r w:rsidRPr="00F12F24">
        <w:t>oprávněn</w:t>
      </w:r>
      <w:r w:rsidR="00505FB5" w:rsidRPr="00F12F24">
        <w:t xml:space="preserve"> za</w:t>
      </w:r>
      <w:r w:rsidR="0089278E" w:rsidRPr="00F12F24">
        <w:t>stoupit</w:t>
      </w:r>
      <w:r w:rsidR="00505FB5" w:rsidRPr="00F12F24">
        <w:t xml:space="preserve"> </w:t>
      </w:r>
      <w:r w:rsidR="004F5F7D" w:rsidRPr="00F12F24">
        <w:t>P</w:t>
      </w:r>
      <w:r w:rsidR="00505FB5" w:rsidRPr="00F12F24">
        <w:t>říkazce</w:t>
      </w:r>
      <w:r w:rsidR="0089278E" w:rsidRPr="00F12F24">
        <w:t xml:space="preserve"> při všech právních jednáních a</w:t>
      </w:r>
      <w:r w:rsidRPr="00F12F24">
        <w:t xml:space="preserve"> přijímat </w:t>
      </w:r>
      <w:r w:rsidR="0089278E" w:rsidRPr="00F12F24">
        <w:t>vešker</w:t>
      </w:r>
      <w:r w:rsidR="00E75E82" w:rsidRPr="00F12F24">
        <w:t>é písemnosti</w:t>
      </w:r>
      <w:r w:rsidR="0089278E" w:rsidRPr="00F12F24">
        <w:t>.</w:t>
      </w:r>
    </w:p>
    <w:p w14:paraId="7F74D8B0" w14:textId="77777777" w:rsidR="00A56378" w:rsidRPr="00F12F24" w:rsidRDefault="00A56378" w:rsidP="00A56378">
      <w:pPr>
        <w:spacing w:after="0"/>
        <w:jc w:val="both"/>
      </w:pPr>
    </w:p>
    <w:p w14:paraId="40A9CEA0" w14:textId="77777777" w:rsidR="00A56378" w:rsidRPr="00F12F24" w:rsidRDefault="00E75E82" w:rsidP="00E75E82">
      <w:pPr>
        <w:spacing w:after="0"/>
        <w:ind w:firstLine="284"/>
        <w:jc w:val="both"/>
      </w:pPr>
      <w:r w:rsidRPr="00F12F24">
        <w:t xml:space="preserve">Příkazník </w:t>
      </w:r>
      <w:r w:rsidR="00A56378" w:rsidRPr="00F12F24">
        <w:t xml:space="preserve">zastoupení </w:t>
      </w:r>
      <w:r w:rsidR="004F5F7D" w:rsidRPr="00F12F24">
        <w:t xml:space="preserve">Příkazce </w:t>
      </w:r>
      <w:r w:rsidR="00A56378" w:rsidRPr="00F12F24">
        <w:t>v plném rozsahu přijímá.</w:t>
      </w:r>
    </w:p>
    <w:p w14:paraId="4D689F2D" w14:textId="77777777" w:rsidR="00E75E82" w:rsidRPr="00F12F24" w:rsidRDefault="00E75E82" w:rsidP="00A56378">
      <w:pPr>
        <w:spacing w:after="0"/>
        <w:jc w:val="both"/>
      </w:pPr>
    </w:p>
    <w:p w14:paraId="41AF4D07" w14:textId="17CFA50A" w:rsidR="00E75E82" w:rsidRPr="00F12F24" w:rsidRDefault="00E75E82" w:rsidP="00E75E82">
      <w:pPr>
        <w:pStyle w:val="Bezmezer"/>
        <w:tabs>
          <w:tab w:val="center" w:pos="1843"/>
          <w:tab w:val="center" w:pos="6804"/>
        </w:tabs>
        <w:jc w:val="both"/>
        <w:rPr>
          <w:rFonts w:cs="Calibri"/>
        </w:rPr>
      </w:pPr>
      <w:r w:rsidRPr="00F12F24">
        <w:rPr>
          <w:rFonts w:cs="Calibri"/>
        </w:rPr>
        <w:tab/>
        <w:t>V Jihlavě dne ………………………… 20</w:t>
      </w:r>
      <w:r w:rsidR="00D63C27" w:rsidRPr="00F12F24">
        <w:rPr>
          <w:rFonts w:cs="Calibri"/>
        </w:rPr>
        <w:t>21</w:t>
      </w:r>
      <w:r w:rsidRPr="00F12F24">
        <w:rPr>
          <w:rFonts w:cs="Calibri"/>
        </w:rPr>
        <w:tab/>
        <w:t xml:space="preserve">V </w:t>
      </w:r>
      <w:r w:rsidR="0028696C" w:rsidRPr="00F12F24">
        <w:rPr>
          <w:rFonts w:cs="Calibri"/>
        </w:rPr>
        <w:t>…………………………</w:t>
      </w:r>
      <w:r w:rsidRPr="00F12F24">
        <w:rPr>
          <w:rFonts w:cs="Calibri"/>
        </w:rPr>
        <w:t xml:space="preserve"> dne </w:t>
      </w:r>
      <w:r w:rsidR="0028696C" w:rsidRPr="00F12F24">
        <w:rPr>
          <w:rFonts w:cs="Calibri"/>
        </w:rPr>
        <w:t>…………………………</w:t>
      </w:r>
      <w:r w:rsidRPr="00F12F24">
        <w:rPr>
          <w:rFonts w:cs="Calibri"/>
        </w:rPr>
        <w:t xml:space="preserve"> 20</w:t>
      </w:r>
      <w:r w:rsidR="00D63C27" w:rsidRPr="00F12F24">
        <w:rPr>
          <w:rFonts w:cs="Calibri"/>
        </w:rPr>
        <w:t>21</w:t>
      </w:r>
    </w:p>
    <w:p w14:paraId="7D2ACA8C" w14:textId="77777777" w:rsidR="00E75E82" w:rsidRPr="00F12F24" w:rsidRDefault="00E75E82" w:rsidP="00E75E82">
      <w:pPr>
        <w:pStyle w:val="Bezmezer"/>
        <w:tabs>
          <w:tab w:val="center" w:pos="1843"/>
          <w:tab w:val="center" w:pos="6804"/>
        </w:tabs>
        <w:jc w:val="both"/>
        <w:rPr>
          <w:rFonts w:cs="Calibri"/>
        </w:rPr>
      </w:pPr>
    </w:p>
    <w:p w14:paraId="6DA96839" w14:textId="77777777" w:rsidR="00E75E82" w:rsidRPr="00F12F24" w:rsidRDefault="00E75E82" w:rsidP="00E75E82">
      <w:pPr>
        <w:pStyle w:val="Bezmezer"/>
        <w:tabs>
          <w:tab w:val="center" w:pos="1843"/>
          <w:tab w:val="center" w:pos="6804"/>
        </w:tabs>
        <w:jc w:val="both"/>
        <w:rPr>
          <w:rFonts w:cs="Calibri"/>
        </w:rPr>
      </w:pPr>
    </w:p>
    <w:p w14:paraId="17104D38" w14:textId="77777777" w:rsidR="00E75E82" w:rsidRPr="00F12F24" w:rsidRDefault="00E75E82" w:rsidP="00E75E82">
      <w:pPr>
        <w:pStyle w:val="Bezmezer"/>
        <w:tabs>
          <w:tab w:val="center" w:pos="1843"/>
          <w:tab w:val="center" w:pos="6804"/>
        </w:tabs>
        <w:jc w:val="both"/>
        <w:rPr>
          <w:rFonts w:cs="Calibri"/>
        </w:rPr>
      </w:pPr>
    </w:p>
    <w:p w14:paraId="676F1038" w14:textId="77777777" w:rsidR="00E75E82" w:rsidRPr="00F12F24" w:rsidRDefault="00E75E82" w:rsidP="00E75E82">
      <w:pPr>
        <w:pStyle w:val="Bezmezer"/>
        <w:tabs>
          <w:tab w:val="center" w:pos="1843"/>
          <w:tab w:val="center" w:pos="6804"/>
        </w:tabs>
        <w:jc w:val="both"/>
        <w:rPr>
          <w:rFonts w:cs="Calibri"/>
        </w:rPr>
      </w:pPr>
    </w:p>
    <w:p w14:paraId="2ACE1AFF" w14:textId="77777777" w:rsidR="00E75E82" w:rsidRPr="00F12F24" w:rsidRDefault="00E75E82" w:rsidP="00E75E82">
      <w:pPr>
        <w:pStyle w:val="Bezmezer"/>
        <w:tabs>
          <w:tab w:val="center" w:pos="1843"/>
          <w:tab w:val="center" w:pos="6804"/>
        </w:tabs>
        <w:jc w:val="both"/>
        <w:rPr>
          <w:rFonts w:cs="Calibri"/>
        </w:rPr>
      </w:pPr>
    </w:p>
    <w:p w14:paraId="3FEE7CA2" w14:textId="77777777" w:rsidR="00E75E82" w:rsidRPr="00F12F24" w:rsidRDefault="00E75E82" w:rsidP="00E75E82">
      <w:pPr>
        <w:pStyle w:val="Bezmezer"/>
        <w:tabs>
          <w:tab w:val="center" w:pos="1843"/>
          <w:tab w:val="center" w:pos="6804"/>
        </w:tabs>
        <w:jc w:val="both"/>
        <w:rPr>
          <w:rFonts w:cs="Calibri"/>
        </w:rPr>
      </w:pPr>
    </w:p>
    <w:p w14:paraId="3B301E15" w14:textId="77777777" w:rsidR="00E75E82" w:rsidRPr="00F12F24" w:rsidRDefault="00E75E82" w:rsidP="00E75E82">
      <w:pPr>
        <w:pStyle w:val="Bezmezer"/>
        <w:tabs>
          <w:tab w:val="center" w:pos="1843"/>
          <w:tab w:val="center" w:pos="6804"/>
        </w:tabs>
        <w:jc w:val="both"/>
        <w:rPr>
          <w:rFonts w:cs="Calibri"/>
        </w:rPr>
      </w:pPr>
    </w:p>
    <w:p w14:paraId="3FFECD31" w14:textId="77777777" w:rsidR="00E75E82" w:rsidRPr="00F12F24" w:rsidRDefault="00E75E82" w:rsidP="00E75E82">
      <w:pPr>
        <w:pStyle w:val="Bezmezer"/>
        <w:tabs>
          <w:tab w:val="center" w:pos="1843"/>
          <w:tab w:val="center" w:pos="6804"/>
        </w:tabs>
        <w:jc w:val="both"/>
        <w:rPr>
          <w:rFonts w:cs="Calibri"/>
        </w:rPr>
      </w:pPr>
      <w:r w:rsidRPr="00F12F24">
        <w:rPr>
          <w:rFonts w:cs="Calibri"/>
        </w:rPr>
        <w:tab/>
        <w:t>..................................................</w:t>
      </w:r>
      <w:r w:rsidRPr="00F12F24">
        <w:rPr>
          <w:rFonts w:cs="Calibri"/>
        </w:rPr>
        <w:tab/>
      </w:r>
      <w:r w:rsidR="0028696C" w:rsidRPr="00F12F24">
        <w:rPr>
          <w:rFonts w:cs="Calibri"/>
        </w:rPr>
        <w:t>…………………………………………..</w:t>
      </w:r>
    </w:p>
    <w:p w14:paraId="2D12A82B" w14:textId="29250E11" w:rsidR="00E75E82" w:rsidRPr="00F12F24" w:rsidRDefault="00E75E82" w:rsidP="00E75E82">
      <w:pPr>
        <w:pStyle w:val="Bezmezer"/>
        <w:tabs>
          <w:tab w:val="center" w:pos="1843"/>
          <w:tab w:val="center" w:pos="6804"/>
        </w:tabs>
        <w:jc w:val="both"/>
        <w:rPr>
          <w:rFonts w:cs="Calibri"/>
        </w:rPr>
      </w:pPr>
      <w:r w:rsidRPr="00F12F24">
        <w:rPr>
          <w:rFonts w:cs="Calibri"/>
        </w:rPr>
        <w:tab/>
      </w:r>
      <w:r w:rsidR="00435395" w:rsidRPr="00F12F24">
        <w:rPr>
          <w:rFonts w:cs="Calibri"/>
        </w:rPr>
        <w:t>prof</w:t>
      </w:r>
      <w:r w:rsidRPr="00F12F24">
        <w:rPr>
          <w:rFonts w:cs="Calibri"/>
        </w:rPr>
        <w:t>. MUDr. Václav Báča, Ph.D.</w:t>
      </w:r>
      <w:r w:rsidRPr="00F12F24">
        <w:rPr>
          <w:rFonts w:cs="Calibri"/>
        </w:rPr>
        <w:tab/>
      </w:r>
      <w:r w:rsidR="00F12F24" w:rsidRPr="00F12F24">
        <w:rPr>
          <w:rFonts w:cs="Calibri"/>
        </w:rPr>
        <w:t>Petr Šťastný</w:t>
      </w:r>
    </w:p>
    <w:p w14:paraId="3FCA4B85" w14:textId="0D995D86" w:rsidR="00E75E82" w:rsidRPr="00561677" w:rsidRDefault="00E75E82" w:rsidP="00E75E82">
      <w:pPr>
        <w:pStyle w:val="Bezmezer"/>
        <w:tabs>
          <w:tab w:val="center" w:pos="1843"/>
          <w:tab w:val="center" w:pos="6804"/>
        </w:tabs>
        <w:jc w:val="both"/>
        <w:rPr>
          <w:rFonts w:cs="Calibri"/>
        </w:rPr>
      </w:pPr>
      <w:r w:rsidRPr="00F12F24">
        <w:rPr>
          <w:rFonts w:cs="Calibri"/>
        </w:rPr>
        <w:tab/>
        <w:t>rektor</w:t>
      </w:r>
      <w:r w:rsidRPr="00F12F24">
        <w:rPr>
          <w:rFonts w:cs="Calibri"/>
        </w:rPr>
        <w:tab/>
      </w:r>
    </w:p>
    <w:p w14:paraId="4EBFF53F" w14:textId="77777777" w:rsidR="00E75E82" w:rsidRPr="00561677" w:rsidRDefault="00E75E82" w:rsidP="00E75E82">
      <w:pPr>
        <w:pStyle w:val="Bezmezer"/>
        <w:tabs>
          <w:tab w:val="center" w:pos="1843"/>
          <w:tab w:val="center" w:pos="6804"/>
        </w:tabs>
        <w:jc w:val="both"/>
        <w:rPr>
          <w:rFonts w:cs="Calibri"/>
        </w:rPr>
      </w:pPr>
    </w:p>
    <w:p w14:paraId="35305A1D" w14:textId="77777777" w:rsidR="00E75E82" w:rsidRPr="008E6629" w:rsidRDefault="00E75E82" w:rsidP="00E75E82">
      <w:pPr>
        <w:pStyle w:val="Bezmezer"/>
        <w:tabs>
          <w:tab w:val="center" w:pos="1843"/>
          <w:tab w:val="center" w:pos="6804"/>
        </w:tabs>
        <w:jc w:val="both"/>
        <w:rPr>
          <w:rFonts w:cs="Calibri"/>
        </w:rPr>
      </w:pPr>
      <w:r>
        <w:rPr>
          <w:rFonts w:cs="Calibri"/>
        </w:rPr>
        <w:tab/>
        <w:t xml:space="preserve">za </w:t>
      </w:r>
      <w:r w:rsidR="004F5F7D">
        <w:rPr>
          <w:rFonts w:cs="Calibri"/>
        </w:rPr>
        <w:t>Příkazce</w:t>
      </w:r>
      <w:r>
        <w:rPr>
          <w:rFonts w:cs="Calibri"/>
        </w:rPr>
        <w:tab/>
        <w:t xml:space="preserve">za </w:t>
      </w:r>
      <w:r w:rsidR="004F5F7D">
        <w:rPr>
          <w:rFonts w:cs="Calibri"/>
        </w:rPr>
        <w:t>Příkazníka</w:t>
      </w:r>
    </w:p>
    <w:p w14:paraId="1AFDD76A" w14:textId="77777777" w:rsidR="0028696C" w:rsidRDefault="0028696C" w:rsidP="00016BA7"/>
    <w:sectPr w:rsidR="0028696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A8B98" w14:textId="77777777" w:rsidR="00E60807" w:rsidRDefault="00E60807" w:rsidP="00F50906">
      <w:pPr>
        <w:spacing w:after="0" w:line="240" w:lineRule="auto"/>
      </w:pPr>
      <w:r>
        <w:separator/>
      </w:r>
    </w:p>
  </w:endnote>
  <w:endnote w:type="continuationSeparator" w:id="0">
    <w:p w14:paraId="41F9656D" w14:textId="77777777" w:rsidR="00E60807" w:rsidRDefault="00E60807" w:rsidP="00F50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793834"/>
      <w:docPartObj>
        <w:docPartGallery w:val="Page Numbers (Bottom of Page)"/>
        <w:docPartUnique/>
      </w:docPartObj>
    </w:sdtPr>
    <w:sdtEndPr/>
    <w:sdtContent>
      <w:p w14:paraId="04ABF0CA" w14:textId="77777777" w:rsidR="00337959" w:rsidRDefault="00337959">
        <w:pPr>
          <w:pStyle w:val="Zpat"/>
          <w:jc w:val="right"/>
        </w:pPr>
        <w:r>
          <w:fldChar w:fldCharType="begin"/>
        </w:r>
        <w:r>
          <w:instrText>PAGE   \* MERGEFORMAT</w:instrText>
        </w:r>
        <w:r>
          <w:fldChar w:fldCharType="separate"/>
        </w:r>
        <w:r w:rsidR="00211F7A">
          <w:rPr>
            <w:noProof/>
          </w:rPr>
          <w:t>11</w:t>
        </w:r>
        <w:r>
          <w:fldChar w:fldCharType="end"/>
        </w:r>
      </w:p>
    </w:sdtContent>
  </w:sdt>
  <w:p w14:paraId="5341221D" w14:textId="77777777" w:rsidR="00337959" w:rsidRDefault="003379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34B46" w14:textId="77777777" w:rsidR="00E60807" w:rsidRDefault="00E60807" w:rsidP="00F50906">
      <w:pPr>
        <w:spacing w:after="0" w:line="240" w:lineRule="auto"/>
      </w:pPr>
      <w:r>
        <w:separator/>
      </w:r>
    </w:p>
  </w:footnote>
  <w:footnote w:type="continuationSeparator" w:id="0">
    <w:p w14:paraId="4A2FEA0B" w14:textId="77777777" w:rsidR="00E60807" w:rsidRDefault="00E60807" w:rsidP="00F50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5FA6"/>
    <w:multiLevelType w:val="hybridMultilevel"/>
    <w:tmpl w:val="3A8C7F74"/>
    <w:lvl w:ilvl="0" w:tplc="0405000F">
      <w:start w:val="1"/>
      <w:numFmt w:val="decimal"/>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 w15:restartNumberingAfterBreak="0">
    <w:nsid w:val="020A76AA"/>
    <w:multiLevelType w:val="hybridMultilevel"/>
    <w:tmpl w:val="1F16E7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8D4E34"/>
    <w:multiLevelType w:val="hybridMultilevel"/>
    <w:tmpl w:val="D2D27E9A"/>
    <w:lvl w:ilvl="0" w:tplc="3098BF78">
      <w:numFmt w:val="bullet"/>
      <w:lvlText w:val="-"/>
      <w:lvlJc w:val="left"/>
      <w:pPr>
        <w:ind w:left="1065" w:hanging="360"/>
      </w:pPr>
      <w:rPr>
        <w:rFonts w:ascii="Calibri" w:eastAsia="Times New Roman" w:hAnsi="Calibri" w:cs="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 w15:restartNumberingAfterBreak="0">
    <w:nsid w:val="075E5A71"/>
    <w:multiLevelType w:val="hybridMultilevel"/>
    <w:tmpl w:val="C382C6EA"/>
    <w:lvl w:ilvl="0" w:tplc="A9B88B0C">
      <w:numFmt w:val="bullet"/>
      <w:lvlText w:val="-"/>
      <w:lvlJc w:val="left"/>
      <w:pPr>
        <w:ind w:left="720" w:hanging="360"/>
      </w:pPr>
      <w:rPr>
        <w:rFonts w:ascii="Calibri" w:eastAsia="Times New Roman"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BE3A09"/>
    <w:multiLevelType w:val="hybridMultilevel"/>
    <w:tmpl w:val="72409922"/>
    <w:lvl w:ilvl="0" w:tplc="08306EA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8E5F81"/>
    <w:multiLevelType w:val="hybridMultilevel"/>
    <w:tmpl w:val="31F2578C"/>
    <w:lvl w:ilvl="0" w:tplc="F3D6078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0D837A8C"/>
    <w:multiLevelType w:val="hybridMultilevel"/>
    <w:tmpl w:val="135868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06283F"/>
    <w:multiLevelType w:val="hybridMultilevel"/>
    <w:tmpl w:val="D8D61F5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A7127E"/>
    <w:multiLevelType w:val="hybridMultilevel"/>
    <w:tmpl w:val="70B8B52E"/>
    <w:lvl w:ilvl="0" w:tplc="FF4A79C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4E948B5"/>
    <w:multiLevelType w:val="hybridMultilevel"/>
    <w:tmpl w:val="D08C4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BF2D5E"/>
    <w:multiLevelType w:val="hybridMultilevel"/>
    <w:tmpl w:val="7B7EFF2C"/>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FDE5DDE"/>
    <w:multiLevelType w:val="hybridMultilevel"/>
    <w:tmpl w:val="8B9A32FE"/>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2" w15:restartNumberingAfterBreak="0">
    <w:nsid w:val="427E2136"/>
    <w:multiLevelType w:val="hybridMultilevel"/>
    <w:tmpl w:val="E1C006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6C0431"/>
    <w:multiLevelType w:val="multilevel"/>
    <w:tmpl w:val="5574D974"/>
    <w:lvl w:ilvl="0">
      <w:start w:val="1"/>
      <w:numFmt w:val="decimal"/>
      <w:pStyle w:val="PrvnrovesmlouvyNadpis"/>
      <w:lvlText w:val="%1."/>
      <w:lvlJc w:val="left"/>
      <w:pPr>
        <w:tabs>
          <w:tab w:val="num" w:pos="567"/>
        </w:tabs>
        <w:ind w:left="567" w:hanging="567"/>
      </w:pPr>
      <w:rPr>
        <w:rFonts w:hint="default"/>
        <w:b/>
        <w:i w:val="0"/>
      </w:rPr>
    </w:lvl>
    <w:lvl w:ilvl="1">
      <w:start w:val="1"/>
      <w:numFmt w:val="decimal"/>
      <w:pStyle w:val="Druhrovesmlouvy"/>
      <w:lvlText w:val="%1.%2"/>
      <w:lvlJc w:val="left"/>
      <w:pPr>
        <w:tabs>
          <w:tab w:val="num" w:pos="567"/>
        </w:tabs>
        <w:ind w:left="567" w:hanging="567"/>
      </w:pPr>
      <w:rPr>
        <w:rFonts w:hint="default"/>
      </w:rPr>
    </w:lvl>
    <w:lvl w:ilvl="2">
      <w:start w:val="1"/>
      <w:numFmt w:val="decimal"/>
      <w:pStyle w:val="Tetrovesmlouvy"/>
      <w:lvlText w:val="%1.%2.%3"/>
      <w:lvlJc w:val="left"/>
      <w:pPr>
        <w:tabs>
          <w:tab w:val="num" w:pos="1277"/>
        </w:tabs>
        <w:ind w:left="1277" w:hanging="567"/>
      </w:pPr>
      <w:rPr>
        <w:rFonts w:hint="default"/>
      </w:rPr>
    </w:lvl>
    <w:lvl w:ilvl="3">
      <w:start w:val="1"/>
      <w:numFmt w:val="decimal"/>
      <w:pStyle w:val="tvrtrovesmlouvy"/>
      <w:lvlText w:val="%1.%2.%3.%4"/>
      <w:lvlJc w:val="left"/>
      <w:pPr>
        <w:tabs>
          <w:tab w:val="num" w:pos="1985"/>
        </w:tabs>
        <w:ind w:left="1985" w:hanging="851"/>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4" w15:restartNumberingAfterBreak="0">
    <w:nsid w:val="54383BF6"/>
    <w:multiLevelType w:val="hybridMultilevel"/>
    <w:tmpl w:val="7820F1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DF2648"/>
    <w:multiLevelType w:val="hybridMultilevel"/>
    <w:tmpl w:val="D08C4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9AD31B8"/>
    <w:multiLevelType w:val="hybridMultilevel"/>
    <w:tmpl w:val="31F2578C"/>
    <w:lvl w:ilvl="0" w:tplc="F3D60788">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7A01423E"/>
    <w:multiLevelType w:val="hybridMultilevel"/>
    <w:tmpl w:val="B0CE3C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085CEA"/>
    <w:multiLevelType w:val="hybridMultilevel"/>
    <w:tmpl w:val="33C46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4"/>
  </w:num>
  <w:num w:numId="3">
    <w:abstractNumId w:val="14"/>
  </w:num>
  <w:num w:numId="4">
    <w:abstractNumId w:val="2"/>
  </w:num>
  <w:num w:numId="5">
    <w:abstractNumId w:val="12"/>
  </w:num>
  <w:num w:numId="6">
    <w:abstractNumId w:val="7"/>
  </w:num>
  <w:num w:numId="7">
    <w:abstractNumId w:val="8"/>
  </w:num>
  <w:num w:numId="8">
    <w:abstractNumId w:val="9"/>
  </w:num>
  <w:num w:numId="9">
    <w:abstractNumId w:val="17"/>
  </w:num>
  <w:num w:numId="10">
    <w:abstractNumId w:val="18"/>
  </w:num>
  <w:num w:numId="11">
    <w:abstractNumId w:val="1"/>
  </w:num>
  <w:num w:numId="12">
    <w:abstractNumId w:val="5"/>
  </w:num>
  <w:num w:numId="13">
    <w:abstractNumId w:val="13"/>
  </w:num>
  <w:num w:numId="14">
    <w:abstractNumId w:val="16"/>
  </w:num>
  <w:num w:numId="15">
    <w:abstractNumId w:val="15"/>
  </w:num>
  <w:num w:numId="16">
    <w:abstractNumId w:val="0"/>
  </w:num>
  <w:num w:numId="17">
    <w:abstractNumId w:val="11"/>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34C"/>
    <w:rsid w:val="0000515A"/>
    <w:rsid w:val="0001229C"/>
    <w:rsid w:val="00016BA7"/>
    <w:rsid w:val="00017BA3"/>
    <w:rsid w:val="00066018"/>
    <w:rsid w:val="00081E5A"/>
    <w:rsid w:val="00091983"/>
    <w:rsid w:val="000A4F17"/>
    <w:rsid w:val="000D5BAB"/>
    <w:rsid w:val="000E00DE"/>
    <w:rsid w:val="000F36AB"/>
    <w:rsid w:val="000F58B2"/>
    <w:rsid w:val="00147F29"/>
    <w:rsid w:val="0016235F"/>
    <w:rsid w:val="00165954"/>
    <w:rsid w:val="001743F6"/>
    <w:rsid w:val="00185C18"/>
    <w:rsid w:val="001873C9"/>
    <w:rsid w:val="00187B14"/>
    <w:rsid w:val="001A74D3"/>
    <w:rsid w:val="001F19BF"/>
    <w:rsid w:val="001F7C34"/>
    <w:rsid w:val="00211F7A"/>
    <w:rsid w:val="00231113"/>
    <w:rsid w:val="00254449"/>
    <w:rsid w:val="002663CA"/>
    <w:rsid w:val="002700E3"/>
    <w:rsid w:val="0028696C"/>
    <w:rsid w:val="002A0019"/>
    <w:rsid w:val="002A1216"/>
    <w:rsid w:val="002A3671"/>
    <w:rsid w:val="002B70F1"/>
    <w:rsid w:val="002C4A7D"/>
    <w:rsid w:val="002D3C6A"/>
    <w:rsid w:val="002E143F"/>
    <w:rsid w:val="002F7605"/>
    <w:rsid w:val="003122D0"/>
    <w:rsid w:val="0032307A"/>
    <w:rsid w:val="00325A77"/>
    <w:rsid w:val="0033470B"/>
    <w:rsid w:val="0033717B"/>
    <w:rsid w:val="00337959"/>
    <w:rsid w:val="00352E4F"/>
    <w:rsid w:val="00354D50"/>
    <w:rsid w:val="003748FF"/>
    <w:rsid w:val="00375DE7"/>
    <w:rsid w:val="003C4889"/>
    <w:rsid w:val="003E7ADE"/>
    <w:rsid w:val="00405338"/>
    <w:rsid w:val="00425450"/>
    <w:rsid w:val="00435395"/>
    <w:rsid w:val="00435C92"/>
    <w:rsid w:val="00436AB5"/>
    <w:rsid w:val="00454476"/>
    <w:rsid w:val="00456535"/>
    <w:rsid w:val="004629AF"/>
    <w:rsid w:val="00485547"/>
    <w:rsid w:val="004A2CBC"/>
    <w:rsid w:val="004A4CEF"/>
    <w:rsid w:val="004C7F46"/>
    <w:rsid w:val="004D285B"/>
    <w:rsid w:val="004E3298"/>
    <w:rsid w:val="004F5F7D"/>
    <w:rsid w:val="00503746"/>
    <w:rsid w:val="00505FB5"/>
    <w:rsid w:val="005069B4"/>
    <w:rsid w:val="0051381F"/>
    <w:rsid w:val="00525F48"/>
    <w:rsid w:val="00553142"/>
    <w:rsid w:val="00561677"/>
    <w:rsid w:val="00574EB8"/>
    <w:rsid w:val="005A0571"/>
    <w:rsid w:val="005A0C2B"/>
    <w:rsid w:val="005A476A"/>
    <w:rsid w:val="005A7CBC"/>
    <w:rsid w:val="005B3681"/>
    <w:rsid w:val="005C5FE2"/>
    <w:rsid w:val="005D09D2"/>
    <w:rsid w:val="005F4FE4"/>
    <w:rsid w:val="00601610"/>
    <w:rsid w:val="006211BD"/>
    <w:rsid w:val="006319FA"/>
    <w:rsid w:val="00637142"/>
    <w:rsid w:val="00654A19"/>
    <w:rsid w:val="00663BCD"/>
    <w:rsid w:val="0068408E"/>
    <w:rsid w:val="006A3437"/>
    <w:rsid w:val="006B4D0B"/>
    <w:rsid w:val="006D387A"/>
    <w:rsid w:val="0070355B"/>
    <w:rsid w:val="00726F1B"/>
    <w:rsid w:val="007368C2"/>
    <w:rsid w:val="00757D13"/>
    <w:rsid w:val="0076469D"/>
    <w:rsid w:val="007C666B"/>
    <w:rsid w:val="007E3D79"/>
    <w:rsid w:val="007F1B8B"/>
    <w:rsid w:val="007F5ACF"/>
    <w:rsid w:val="00853C9F"/>
    <w:rsid w:val="008650BC"/>
    <w:rsid w:val="00873929"/>
    <w:rsid w:val="00890574"/>
    <w:rsid w:val="0089278E"/>
    <w:rsid w:val="008A5C95"/>
    <w:rsid w:val="008A79B8"/>
    <w:rsid w:val="008B30CC"/>
    <w:rsid w:val="008B5A35"/>
    <w:rsid w:val="008F0C99"/>
    <w:rsid w:val="00906BEB"/>
    <w:rsid w:val="00930B5B"/>
    <w:rsid w:val="00952A5D"/>
    <w:rsid w:val="009708D1"/>
    <w:rsid w:val="00975F0A"/>
    <w:rsid w:val="009A511D"/>
    <w:rsid w:val="009A71A1"/>
    <w:rsid w:val="009B137A"/>
    <w:rsid w:val="009B66A3"/>
    <w:rsid w:val="009C081B"/>
    <w:rsid w:val="009F47CA"/>
    <w:rsid w:val="009F7415"/>
    <w:rsid w:val="00A16287"/>
    <w:rsid w:val="00A30BCE"/>
    <w:rsid w:val="00A44024"/>
    <w:rsid w:val="00A559BF"/>
    <w:rsid w:val="00A56378"/>
    <w:rsid w:val="00AB41CE"/>
    <w:rsid w:val="00AB4CC0"/>
    <w:rsid w:val="00AC36BF"/>
    <w:rsid w:val="00B435DC"/>
    <w:rsid w:val="00B924D4"/>
    <w:rsid w:val="00C00C97"/>
    <w:rsid w:val="00C33B4E"/>
    <w:rsid w:val="00C37825"/>
    <w:rsid w:val="00C44EAC"/>
    <w:rsid w:val="00C460EF"/>
    <w:rsid w:val="00C562A7"/>
    <w:rsid w:val="00CA466D"/>
    <w:rsid w:val="00CB3B4F"/>
    <w:rsid w:val="00CD7C14"/>
    <w:rsid w:val="00CE2400"/>
    <w:rsid w:val="00D111FB"/>
    <w:rsid w:val="00D46AEE"/>
    <w:rsid w:val="00D50FF0"/>
    <w:rsid w:val="00D63C27"/>
    <w:rsid w:val="00D63E48"/>
    <w:rsid w:val="00D72BD4"/>
    <w:rsid w:val="00D7320D"/>
    <w:rsid w:val="00D75F55"/>
    <w:rsid w:val="00D82F1C"/>
    <w:rsid w:val="00D85D80"/>
    <w:rsid w:val="00D9634B"/>
    <w:rsid w:val="00DB0888"/>
    <w:rsid w:val="00DD7ED7"/>
    <w:rsid w:val="00DF233A"/>
    <w:rsid w:val="00DF699E"/>
    <w:rsid w:val="00E15C51"/>
    <w:rsid w:val="00E21794"/>
    <w:rsid w:val="00E3569A"/>
    <w:rsid w:val="00E534ED"/>
    <w:rsid w:val="00E5474B"/>
    <w:rsid w:val="00E55DFA"/>
    <w:rsid w:val="00E60807"/>
    <w:rsid w:val="00E7212C"/>
    <w:rsid w:val="00E75E82"/>
    <w:rsid w:val="00EC5307"/>
    <w:rsid w:val="00EF0A8B"/>
    <w:rsid w:val="00F0334C"/>
    <w:rsid w:val="00F0589C"/>
    <w:rsid w:val="00F12F24"/>
    <w:rsid w:val="00F13C10"/>
    <w:rsid w:val="00F30265"/>
    <w:rsid w:val="00F4268C"/>
    <w:rsid w:val="00F50906"/>
    <w:rsid w:val="00F51E6E"/>
    <w:rsid w:val="00F63DCC"/>
    <w:rsid w:val="00FB3996"/>
    <w:rsid w:val="00FB63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B7719"/>
  <w15:docId w15:val="{947DADB8-F49F-416A-AB18-9DB19DAE1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0334C"/>
    <w:pPr>
      <w:ind w:left="720"/>
      <w:contextualSpacing/>
    </w:pPr>
  </w:style>
  <w:style w:type="paragraph" w:styleId="Textvbloku">
    <w:name w:val="Block Text"/>
    <w:basedOn w:val="Normln"/>
    <w:unhideWhenUsed/>
    <w:rsid w:val="00F0334C"/>
    <w:pPr>
      <w:spacing w:after="0" w:line="240" w:lineRule="auto"/>
      <w:ind w:right="-92"/>
      <w:jc w:val="both"/>
    </w:pPr>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F509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50906"/>
  </w:style>
  <w:style w:type="paragraph" w:styleId="Zpat">
    <w:name w:val="footer"/>
    <w:basedOn w:val="Normln"/>
    <w:link w:val="ZpatChar"/>
    <w:uiPriority w:val="99"/>
    <w:unhideWhenUsed/>
    <w:rsid w:val="00F50906"/>
    <w:pPr>
      <w:tabs>
        <w:tab w:val="center" w:pos="4536"/>
        <w:tab w:val="right" w:pos="9072"/>
      </w:tabs>
      <w:spacing w:after="0" w:line="240" w:lineRule="auto"/>
    </w:pPr>
  </w:style>
  <w:style w:type="character" w:customStyle="1" w:styleId="ZpatChar">
    <w:name w:val="Zápatí Char"/>
    <w:basedOn w:val="Standardnpsmoodstavce"/>
    <w:link w:val="Zpat"/>
    <w:uiPriority w:val="99"/>
    <w:rsid w:val="00F50906"/>
  </w:style>
  <w:style w:type="paragraph" w:styleId="Bezmezer">
    <w:name w:val="No Spacing"/>
    <w:link w:val="BezmezerChar"/>
    <w:uiPriority w:val="1"/>
    <w:qFormat/>
    <w:rsid w:val="00561677"/>
    <w:pPr>
      <w:spacing w:after="0" w:line="240" w:lineRule="auto"/>
    </w:pPr>
    <w:rPr>
      <w:rFonts w:ascii="Calibri" w:eastAsia="Calibri" w:hAnsi="Calibri" w:cs="Times New Roman"/>
    </w:rPr>
  </w:style>
  <w:style w:type="character" w:customStyle="1" w:styleId="BezmezerChar">
    <w:name w:val="Bez mezer Char"/>
    <w:link w:val="Bezmezer"/>
    <w:uiPriority w:val="1"/>
    <w:rsid w:val="00561677"/>
    <w:rPr>
      <w:rFonts w:ascii="Calibri" w:eastAsia="Calibri" w:hAnsi="Calibri" w:cs="Times New Roman"/>
    </w:rPr>
  </w:style>
  <w:style w:type="paragraph" w:styleId="Textbubliny">
    <w:name w:val="Balloon Text"/>
    <w:basedOn w:val="Normln"/>
    <w:link w:val="TextbublinyChar"/>
    <w:uiPriority w:val="99"/>
    <w:semiHidden/>
    <w:unhideWhenUsed/>
    <w:rsid w:val="0042545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25450"/>
    <w:rPr>
      <w:rFonts w:ascii="Tahoma" w:hAnsi="Tahoma" w:cs="Tahoma"/>
      <w:sz w:val="16"/>
      <w:szCs w:val="16"/>
    </w:rPr>
  </w:style>
  <w:style w:type="character" w:styleId="Odkaznakoment">
    <w:name w:val="annotation reference"/>
    <w:basedOn w:val="Standardnpsmoodstavce"/>
    <w:uiPriority w:val="99"/>
    <w:semiHidden/>
    <w:unhideWhenUsed/>
    <w:rsid w:val="00DD7ED7"/>
    <w:rPr>
      <w:sz w:val="16"/>
      <w:szCs w:val="16"/>
    </w:rPr>
  </w:style>
  <w:style w:type="paragraph" w:styleId="Textkomente">
    <w:name w:val="annotation text"/>
    <w:basedOn w:val="Normln"/>
    <w:link w:val="TextkomenteChar"/>
    <w:uiPriority w:val="99"/>
    <w:semiHidden/>
    <w:unhideWhenUsed/>
    <w:rsid w:val="00DD7ED7"/>
    <w:pPr>
      <w:spacing w:line="240" w:lineRule="auto"/>
    </w:pPr>
    <w:rPr>
      <w:sz w:val="20"/>
      <w:szCs w:val="20"/>
    </w:rPr>
  </w:style>
  <w:style w:type="character" w:customStyle="1" w:styleId="TextkomenteChar">
    <w:name w:val="Text komentáře Char"/>
    <w:basedOn w:val="Standardnpsmoodstavce"/>
    <w:link w:val="Textkomente"/>
    <w:uiPriority w:val="99"/>
    <w:semiHidden/>
    <w:rsid w:val="00DD7ED7"/>
    <w:rPr>
      <w:sz w:val="20"/>
      <w:szCs w:val="20"/>
    </w:rPr>
  </w:style>
  <w:style w:type="paragraph" w:styleId="Pedmtkomente">
    <w:name w:val="annotation subject"/>
    <w:basedOn w:val="Textkomente"/>
    <w:next w:val="Textkomente"/>
    <w:link w:val="PedmtkomenteChar"/>
    <w:uiPriority w:val="99"/>
    <w:semiHidden/>
    <w:unhideWhenUsed/>
    <w:rsid w:val="00DD7ED7"/>
    <w:rPr>
      <w:b/>
      <w:bCs/>
    </w:rPr>
  </w:style>
  <w:style w:type="character" w:customStyle="1" w:styleId="PedmtkomenteChar">
    <w:name w:val="Předmět komentáře Char"/>
    <w:basedOn w:val="TextkomenteChar"/>
    <w:link w:val="Pedmtkomente"/>
    <w:uiPriority w:val="99"/>
    <w:semiHidden/>
    <w:rsid w:val="00DD7ED7"/>
    <w:rPr>
      <w:b/>
      <w:bCs/>
      <w:sz w:val="20"/>
      <w:szCs w:val="20"/>
    </w:rPr>
  </w:style>
  <w:style w:type="table" w:styleId="Mkatabulky">
    <w:name w:val="Table Grid"/>
    <w:basedOn w:val="Normlntabulka"/>
    <w:uiPriority w:val="59"/>
    <w:rsid w:val="0028696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odsazentext">
    <w:name w:val="Neodsazený text"/>
    <w:basedOn w:val="Zkladntext"/>
    <w:link w:val="NeodsazentextChar"/>
    <w:qFormat/>
    <w:rsid w:val="00E15C51"/>
    <w:pPr>
      <w:spacing w:after="240" w:line="240" w:lineRule="auto"/>
      <w:jc w:val="both"/>
    </w:pPr>
    <w:rPr>
      <w:rFonts w:ascii="Times New Roman" w:eastAsia="Times New Roman" w:hAnsi="Times New Roman" w:cs="Times New Roman"/>
      <w:lang w:eastAsia="cs-CZ"/>
    </w:rPr>
  </w:style>
  <w:style w:type="character" w:customStyle="1" w:styleId="NeodsazentextChar">
    <w:name w:val="Neodsazený text Char"/>
    <w:basedOn w:val="Standardnpsmoodstavce"/>
    <w:link w:val="Neodsazentext"/>
    <w:rsid w:val="00E15C51"/>
    <w:rPr>
      <w:rFonts w:ascii="Times New Roman" w:eastAsia="Times New Roman" w:hAnsi="Times New Roman" w:cs="Times New Roman"/>
      <w:lang w:eastAsia="cs-CZ"/>
    </w:rPr>
  </w:style>
  <w:style w:type="paragraph" w:styleId="Zkladntext">
    <w:name w:val="Body Text"/>
    <w:basedOn w:val="Normln"/>
    <w:link w:val="ZkladntextChar"/>
    <w:uiPriority w:val="99"/>
    <w:semiHidden/>
    <w:unhideWhenUsed/>
    <w:rsid w:val="00E15C51"/>
    <w:pPr>
      <w:spacing w:after="120"/>
    </w:pPr>
  </w:style>
  <w:style w:type="character" w:customStyle="1" w:styleId="ZkladntextChar">
    <w:name w:val="Základní text Char"/>
    <w:basedOn w:val="Standardnpsmoodstavce"/>
    <w:link w:val="Zkladntext"/>
    <w:uiPriority w:val="99"/>
    <w:semiHidden/>
    <w:rsid w:val="00E15C51"/>
  </w:style>
  <w:style w:type="paragraph" w:customStyle="1" w:styleId="PrvnrovesmlouvyNadpis">
    <w:name w:val="První úroveň smlouvy (Nadpis)"/>
    <w:basedOn w:val="Neodsazentext"/>
    <w:next w:val="Druhrovesmlouvy"/>
    <w:uiPriority w:val="3"/>
    <w:qFormat/>
    <w:rsid w:val="00375DE7"/>
    <w:pPr>
      <w:keepNext/>
      <w:numPr>
        <w:numId w:val="13"/>
      </w:numPr>
      <w:spacing w:before="360"/>
    </w:pPr>
    <w:rPr>
      <w:b/>
      <w:caps/>
    </w:rPr>
  </w:style>
  <w:style w:type="paragraph" w:customStyle="1" w:styleId="Druhrovesmlouvy">
    <w:name w:val="Druhá úroveň smlouvy"/>
    <w:basedOn w:val="PrvnrovesmlouvyNadpis"/>
    <w:link w:val="DruhrovesmlouvyChar"/>
    <w:uiPriority w:val="6"/>
    <w:qFormat/>
    <w:rsid w:val="00375DE7"/>
    <w:pPr>
      <w:keepNext w:val="0"/>
      <w:numPr>
        <w:ilvl w:val="1"/>
      </w:numPr>
      <w:spacing w:before="0"/>
    </w:pPr>
    <w:rPr>
      <w:b w:val="0"/>
      <w:caps w:val="0"/>
    </w:rPr>
  </w:style>
  <w:style w:type="paragraph" w:customStyle="1" w:styleId="Tetrovesmlouvy">
    <w:name w:val="Třetí úroveň smlouvy"/>
    <w:basedOn w:val="Druhrovesmlouvy"/>
    <w:link w:val="TetrovesmlouvyChar"/>
    <w:uiPriority w:val="21"/>
    <w:qFormat/>
    <w:rsid w:val="00375DE7"/>
    <w:pPr>
      <w:numPr>
        <w:ilvl w:val="2"/>
      </w:numPr>
      <w:tabs>
        <w:tab w:val="clear" w:pos="1277"/>
        <w:tab w:val="num" w:pos="1134"/>
      </w:tabs>
      <w:ind w:left="1134" w:hanging="360"/>
    </w:pPr>
  </w:style>
  <w:style w:type="character" w:customStyle="1" w:styleId="DruhrovesmlouvyChar">
    <w:name w:val="Druhá úroveň smlouvy Char"/>
    <w:basedOn w:val="Standardnpsmoodstavce"/>
    <w:link w:val="Druhrovesmlouvy"/>
    <w:uiPriority w:val="6"/>
    <w:rsid w:val="00375DE7"/>
    <w:rPr>
      <w:rFonts w:ascii="Times New Roman" w:eastAsia="Times New Roman" w:hAnsi="Times New Roman" w:cs="Times New Roman"/>
      <w:lang w:eastAsia="cs-CZ"/>
    </w:rPr>
  </w:style>
  <w:style w:type="paragraph" w:customStyle="1" w:styleId="tvrtrovesmlouvy">
    <w:name w:val="Čtvrtá úroveň smlouvy"/>
    <w:basedOn w:val="Tetrovesmlouvy"/>
    <w:uiPriority w:val="21"/>
    <w:qFormat/>
    <w:rsid w:val="00375DE7"/>
    <w:pPr>
      <w:numPr>
        <w:ilvl w:val="3"/>
      </w:numPr>
      <w:tabs>
        <w:tab w:val="clear" w:pos="1985"/>
      </w:tabs>
      <w:ind w:left="3225" w:hanging="360"/>
    </w:pPr>
  </w:style>
  <w:style w:type="character" w:customStyle="1" w:styleId="TetrovesmlouvyChar">
    <w:name w:val="Třetí úroveň smlouvy Char"/>
    <w:basedOn w:val="DruhrovesmlouvyChar"/>
    <w:link w:val="Tetrovesmlouvy"/>
    <w:uiPriority w:val="21"/>
    <w:rsid w:val="00485547"/>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56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2928</Words>
  <Characters>17279</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Nový</dc:creator>
  <cp:lastModifiedBy>Milena Vlčková</cp:lastModifiedBy>
  <cp:revision>2</cp:revision>
  <cp:lastPrinted>2021-06-30T13:37:00Z</cp:lastPrinted>
  <dcterms:created xsi:type="dcterms:W3CDTF">2021-07-07T13:03:00Z</dcterms:created>
  <dcterms:modified xsi:type="dcterms:W3CDTF">2021-07-07T13:03:00Z</dcterms:modified>
</cp:coreProperties>
</file>