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94" w:rsidRDefault="00AE2D0F">
      <w:pPr>
        <w:pStyle w:val="Zkladntext"/>
        <w:tabs>
          <w:tab w:val="left" w:pos="7005"/>
        </w:tabs>
        <w:ind w:left="16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1"/>
          <w:lang w:bidi="ar-SA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94" w:rsidRDefault="00545894">
      <w:pPr>
        <w:pStyle w:val="Zkladntext"/>
        <w:spacing w:before="9"/>
        <w:rPr>
          <w:rFonts w:ascii="Times New Roman"/>
          <w:sz w:val="29"/>
        </w:rPr>
      </w:pPr>
    </w:p>
    <w:p w:rsidR="00545894" w:rsidRDefault="00AE2D0F">
      <w:pPr>
        <w:spacing w:before="100" w:line="425" w:lineRule="exact"/>
        <w:ind w:left="710" w:right="684"/>
        <w:jc w:val="center"/>
        <w:rPr>
          <w:sz w:val="32"/>
        </w:rPr>
      </w:pPr>
      <w:r>
        <w:rPr>
          <w:color w:val="808080"/>
          <w:sz w:val="32"/>
        </w:rPr>
        <w:t>Smlouva o poskytnutí podpory</w:t>
      </w:r>
    </w:p>
    <w:p w:rsidR="00545894" w:rsidRDefault="00AE2D0F">
      <w:pPr>
        <w:spacing w:line="425" w:lineRule="exact"/>
        <w:ind w:left="28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 w:rsidR="00545894" w:rsidRDefault="00AE2D0F">
      <w:pPr>
        <w:spacing w:line="425" w:lineRule="exact"/>
        <w:ind w:left="710" w:right="689"/>
        <w:jc w:val="center"/>
        <w:rPr>
          <w:sz w:val="32"/>
        </w:rPr>
      </w:pPr>
      <w:r>
        <w:rPr>
          <w:color w:val="808080"/>
          <w:sz w:val="32"/>
        </w:rPr>
        <w:t>Programu „Životní prostředí, ekosystémy a změna klimatu“</w:t>
      </w:r>
    </w:p>
    <w:p w:rsidR="00545894" w:rsidRDefault="00AE2D0F">
      <w:pPr>
        <w:spacing w:before="1"/>
        <w:ind w:left="710" w:right="68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 z Norských fondů 2014-2021</w:t>
      </w:r>
    </w:p>
    <w:p w:rsidR="00545894" w:rsidRDefault="00545894">
      <w:pPr>
        <w:pStyle w:val="Zkladntext"/>
        <w:spacing w:before="12"/>
        <w:rPr>
          <w:i/>
          <w:sz w:val="31"/>
        </w:rPr>
      </w:pPr>
    </w:p>
    <w:p w:rsidR="00545894" w:rsidRDefault="00AE2D0F">
      <w:pPr>
        <w:ind w:left="710" w:right="677"/>
        <w:jc w:val="center"/>
        <w:rPr>
          <w:sz w:val="32"/>
        </w:rPr>
      </w:pPr>
      <w:r>
        <w:rPr>
          <w:color w:val="808080"/>
          <w:sz w:val="32"/>
        </w:rPr>
        <w:t>smlouva č. 3202100006</w:t>
      </w:r>
    </w:p>
    <w:p w:rsidR="00545894" w:rsidRDefault="00545894">
      <w:pPr>
        <w:pStyle w:val="Zkladntext"/>
        <w:rPr>
          <w:sz w:val="40"/>
        </w:rPr>
      </w:pPr>
    </w:p>
    <w:p w:rsidR="00545894" w:rsidRDefault="00AE2D0F">
      <w:pPr>
        <w:pStyle w:val="Zkladntext"/>
        <w:ind w:left="162"/>
      </w:pPr>
      <w:r>
        <w:t>Smluvní strany</w:t>
      </w:r>
    </w:p>
    <w:p w:rsidR="00545894" w:rsidRDefault="00545894">
      <w:pPr>
        <w:pStyle w:val="Zkladntext"/>
        <w:spacing w:before="1"/>
      </w:pPr>
    </w:p>
    <w:p w:rsidR="00545894" w:rsidRDefault="00AE2D0F">
      <w:pPr>
        <w:pStyle w:val="Nadpis2"/>
        <w:ind w:left="162"/>
        <w:jc w:val="left"/>
      </w:pPr>
      <w:r>
        <w:t>Státní fond životního prostředí České republiky</w:t>
      </w:r>
    </w:p>
    <w:p w:rsidR="00545894" w:rsidRDefault="00AE2D0F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Kaplanova 1931/1, 148 00 Praha</w:t>
      </w:r>
      <w:r>
        <w:rPr>
          <w:spacing w:val="-4"/>
        </w:rPr>
        <w:t xml:space="preserve"> </w:t>
      </w:r>
      <w:r>
        <w:t>11</w:t>
      </w:r>
    </w:p>
    <w:p w:rsidR="00545894" w:rsidRDefault="00AE2D0F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 2006/9, 140 00 Praha</w:t>
      </w:r>
      <w:r>
        <w:rPr>
          <w:spacing w:val="-2"/>
        </w:rPr>
        <w:t xml:space="preserve"> </w:t>
      </w:r>
      <w:r>
        <w:t>4</w:t>
      </w:r>
    </w:p>
    <w:p w:rsidR="00545894" w:rsidRDefault="00AE2D0F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tab/>
        <w:t>00020729</w:t>
      </w:r>
    </w:p>
    <w:p w:rsidR="00545894" w:rsidRDefault="00AE2D0F">
      <w:pPr>
        <w:pStyle w:val="Zkladntext"/>
        <w:tabs>
          <w:tab w:val="left" w:pos="3042"/>
        </w:tabs>
        <w:ind w:left="16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ředitelem</w:t>
      </w:r>
    </w:p>
    <w:p w:rsidR="00545894" w:rsidRDefault="00AE2D0F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545894" w:rsidRDefault="00AE2D0F">
      <w:pPr>
        <w:pStyle w:val="Zkladntext"/>
        <w:tabs>
          <w:tab w:val="left" w:pos="3042"/>
          <w:tab w:val="left" w:leader="hyphen" w:pos="563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</w:t>
      </w:r>
      <w:r>
        <w:rPr>
          <w:spacing w:val="-8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tab/>
        <w:t>40002-9025001/0710</w:t>
      </w:r>
    </w:p>
    <w:p w:rsidR="00545894" w:rsidRDefault="00AE2D0F">
      <w:pPr>
        <w:pStyle w:val="Zkladntext"/>
        <w:tabs>
          <w:tab w:val="left" w:leader="hyphen" w:pos="5752"/>
        </w:tabs>
        <w:ind w:left="3042"/>
      </w:pPr>
      <w:r>
        <w:t>pro financování z</w:t>
      </w:r>
      <w:r>
        <w:rPr>
          <w:spacing w:val="-3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545894" w:rsidRDefault="00AE2D0F">
      <w:pPr>
        <w:pStyle w:val="Zkladntext"/>
        <w:spacing w:before="1" w:line="480" w:lineRule="auto"/>
        <w:ind w:left="162" w:right="8052"/>
      </w:pPr>
      <w:r>
        <w:t>(dále jen „Fond“) a</w:t>
      </w:r>
    </w:p>
    <w:p w:rsidR="00545894" w:rsidRDefault="00AE2D0F">
      <w:pPr>
        <w:pStyle w:val="Nadpis2"/>
        <w:spacing w:line="266" w:lineRule="exact"/>
        <w:ind w:left="162"/>
        <w:jc w:val="left"/>
      </w:pPr>
      <w:r>
        <w:t>Ascend s.r.o.</w:t>
      </w:r>
    </w:p>
    <w:p w:rsidR="00545894" w:rsidRDefault="00AE2D0F">
      <w:pPr>
        <w:pStyle w:val="Zkladntext"/>
        <w:spacing w:before="120"/>
        <w:ind w:left="162" w:right="1223"/>
      </w:pPr>
      <w:r>
        <w:t>obchodní společnost zapsaná v obchodním rejstříku vedeném Městským soudem v Praze, oddíl C, vložka 95995</w:t>
      </w:r>
    </w:p>
    <w:p w:rsidR="00545894" w:rsidRDefault="00AE2D0F">
      <w:pPr>
        <w:pStyle w:val="Zkladntext"/>
        <w:tabs>
          <w:tab w:val="left" w:pos="3042"/>
        </w:tabs>
        <w:spacing w:before="1" w:line="265" w:lineRule="exact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Korunní 588/4, Vinohrady, 120 00 Praha</w:t>
      </w:r>
      <w:r>
        <w:rPr>
          <w:spacing w:val="1"/>
        </w:rPr>
        <w:t xml:space="preserve"> </w:t>
      </w:r>
      <w:r>
        <w:t>2</w:t>
      </w:r>
    </w:p>
    <w:p w:rsidR="00545894" w:rsidRDefault="00AE2D0F">
      <w:pPr>
        <w:pStyle w:val="Zkladntext"/>
        <w:tabs>
          <w:tab w:val="left" w:pos="3042"/>
        </w:tabs>
        <w:spacing w:line="265" w:lineRule="exact"/>
        <w:ind w:left="162"/>
      </w:pPr>
      <w:r>
        <w:t>IČO:</w:t>
      </w:r>
      <w:r>
        <w:tab/>
        <w:t>27097005</w:t>
      </w:r>
    </w:p>
    <w:p w:rsidR="00545894" w:rsidRDefault="00AE2D0F">
      <w:pPr>
        <w:pStyle w:val="Zkladntext"/>
        <w:tabs>
          <w:tab w:val="left" w:pos="3042"/>
        </w:tabs>
        <w:ind w:left="162"/>
      </w:pPr>
      <w:r>
        <w:t>zast</w:t>
      </w:r>
      <w:r>
        <w:t>oupená:</w:t>
      </w:r>
      <w:r>
        <w:tab/>
        <w:t>Ing. Jiřím M o r á v k e m,</w:t>
      </w:r>
      <w:r>
        <w:rPr>
          <w:spacing w:val="-4"/>
        </w:rPr>
        <w:t xml:space="preserve"> </w:t>
      </w:r>
      <w:r>
        <w:t>jednatelem</w:t>
      </w:r>
    </w:p>
    <w:p w:rsidR="00545894" w:rsidRDefault="00AE2D0F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E25B5" w:rsidRPr="001E25B5">
        <w:rPr>
          <w:highlight w:val="yellow"/>
        </w:rPr>
        <w:t>xxxx</w:t>
      </w:r>
    </w:p>
    <w:p w:rsidR="00545894" w:rsidRDefault="00AE2D0F">
      <w:pPr>
        <w:pStyle w:val="Zkladntext"/>
        <w:tabs>
          <w:tab w:val="left" w:pos="304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E25B5" w:rsidRPr="001E25B5">
        <w:rPr>
          <w:highlight w:val="yellow"/>
        </w:rPr>
        <w:t>xxxx</w:t>
      </w:r>
      <w:bookmarkStart w:id="0" w:name="_GoBack"/>
      <w:bookmarkEnd w:id="0"/>
    </w:p>
    <w:p w:rsidR="00545894" w:rsidRDefault="00AE2D0F">
      <w:pPr>
        <w:pStyle w:val="Zkladntext"/>
        <w:tabs>
          <w:tab w:val="left" w:pos="3042"/>
        </w:tabs>
        <w:spacing w:before="1"/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  <w:t>3202100006</w:t>
      </w:r>
    </w:p>
    <w:p w:rsidR="00545894" w:rsidRDefault="00AE2D0F">
      <w:pPr>
        <w:pStyle w:val="Zkladntext"/>
        <w:spacing w:before="120"/>
        <w:ind w:left="162"/>
      </w:pPr>
      <w:r>
        <w:t>(dále jen „příjemce podpory“)</w:t>
      </w:r>
    </w:p>
    <w:p w:rsidR="00545894" w:rsidRDefault="00545894">
      <w:pPr>
        <w:pStyle w:val="Zkladntext"/>
        <w:rPr>
          <w:sz w:val="26"/>
        </w:rPr>
      </w:pPr>
    </w:p>
    <w:p w:rsidR="00545894" w:rsidRDefault="00AE2D0F">
      <w:pPr>
        <w:pStyle w:val="Zkladntext"/>
        <w:spacing w:before="185"/>
        <w:ind w:left="162"/>
      </w:pPr>
      <w:r>
        <w:t>se dohodly takto:</w:t>
      </w:r>
    </w:p>
    <w:p w:rsidR="00545894" w:rsidRDefault="00545894">
      <w:pPr>
        <w:sectPr w:rsidR="00545894">
          <w:footerReference w:type="default" r:id="rId9"/>
          <w:type w:val="continuous"/>
          <w:pgSz w:w="12240" w:h="15840"/>
          <w:pgMar w:top="940" w:right="1000" w:bottom="1580" w:left="1540" w:header="708" w:footer="1380" w:gutter="0"/>
          <w:pgNumType w:start="1"/>
          <w:cols w:space="708"/>
        </w:sectPr>
      </w:pPr>
    </w:p>
    <w:p w:rsidR="00545894" w:rsidRDefault="00AE2D0F">
      <w:pPr>
        <w:pStyle w:val="Nadpis2"/>
        <w:spacing w:before="73"/>
        <w:ind w:right="682"/>
      </w:pPr>
      <w:r>
        <w:lastRenderedPageBreak/>
        <w:t>I.</w:t>
      </w:r>
    </w:p>
    <w:p w:rsidR="00545894" w:rsidRDefault="00AE2D0F">
      <w:pPr>
        <w:ind w:left="710" w:right="685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545894" w:rsidRDefault="00545894">
      <w:pPr>
        <w:pStyle w:val="Zkladntext"/>
        <w:spacing w:before="1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11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   (dále jen „Program“) podporovaného  z  Norských fondů 2014-2021 (dále jen „Smlouva“) se uzavírá    na základě Rozhodnutí ministra životního prostředí č. 3202100</w:t>
      </w:r>
      <w:r>
        <w:rPr>
          <w:sz w:val="20"/>
        </w:rPr>
        <w:t>006 o poskytnutí finančních prostředků  z Programu (dále jen „Rozhodnutí ministra“), ze dne 18. 2. 2021 a v souladu se směrnicí Ministerstva životního prostředí ČR č. 8/2019 o poskytování finančních prostředků z finančního mechanismu Evropského hospodářské</w:t>
      </w:r>
      <w:r>
        <w:rPr>
          <w:sz w:val="20"/>
        </w:rPr>
        <w:t>ho prostoru a z finančního mechanismu Norska administrovaných Státním fondem životního prostředí České republiky (dále jen „Směrnice MŽP“), v 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znění.</w:t>
      </w:r>
    </w:p>
    <w:p w:rsidR="00545894" w:rsidRDefault="00AE2D0F">
      <w:pPr>
        <w:pStyle w:val="Odstavecseseznamem"/>
        <w:numPr>
          <w:ilvl w:val="0"/>
          <w:numId w:val="11"/>
        </w:numPr>
        <w:tabs>
          <w:tab w:val="left" w:pos="522"/>
        </w:tabs>
        <w:ind w:left="521" w:right="126" w:hanging="360"/>
        <w:jc w:val="both"/>
        <w:rPr>
          <w:sz w:val="20"/>
        </w:rPr>
      </w:pPr>
      <w:r>
        <w:rPr>
          <w:sz w:val="20"/>
        </w:rPr>
        <w:t>Příjemce podpory potvrzuje, že se seznámil se zněním a všemi podmínkami Výzvy č.  2A Tromso,         k předkládání žádostí o poskytnutí podpory z Programu (dále jen „Výzva“) a že náležitosti podporovaného  projektu odpovídají podmínkám stanoveným  touto  V</w:t>
      </w:r>
      <w:r>
        <w:rPr>
          <w:sz w:val="20"/>
        </w:rPr>
        <w:t>ýzvou a jsou v souladu s cíli    a</w:t>
      </w:r>
      <w:r>
        <w:rPr>
          <w:spacing w:val="-4"/>
          <w:sz w:val="20"/>
        </w:rPr>
        <w:t xml:space="preserve"> </w:t>
      </w:r>
      <w:r>
        <w:rPr>
          <w:sz w:val="20"/>
        </w:rPr>
        <w:t>principy</w:t>
      </w:r>
      <w:r>
        <w:rPr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7"/>
          <w:sz w:val="20"/>
        </w:rPr>
        <w:t xml:space="preserve"> </w:t>
      </w:r>
      <w:r>
        <w:rPr>
          <w:sz w:val="20"/>
        </w:rPr>
        <w:t>právního</w:t>
      </w:r>
      <w:r>
        <w:rPr>
          <w:spacing w:val="-7"/>
          <w:sz w:val="20"/>
        </w:rPr>
        <w:t xml:space="preserve"> </w:t>
      </w:r>
      <w:r>
        <w:rPr>
          <w:sz w:val="20"/>
        </w:rPr>
        <w:t>rámce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7"/>
          <w:sz w:val="20"/>
        </w:rPr>
        <w:t xml:space="preserve"> </w:t>
      </w:r>
      <w:r>
        <w:rPr>
          <w:sz w:val="20"/>
        </w:rPr>
        <w:t>mechanismu</w:t>
      </w:r>
      <w:r>
        <w:rPr>
          <w:spacing w:val="-7"/>
          <w:sz w:val="20"/>
        </w:rPr>
        <w:t xml:space="preserve"> </w:t>
      </w:r>
      <w:r>
        <w:rPr>
          <w:sz w:val="20"/>
        </w:rPr>
        <w:t>Norska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období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2014- 2021, zejména pak uvedeného v článku 1.5. Nařízení o implementaci Finančního mechanismu Norska 2014-2021 (dále jen „Nařízení“) </w:t>
      </w:r>
      <w:r>
        <w:rPr>
          <w:sz w:val="20"/>
        </w:rPr>
        <w:t>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545894" w:rsidRDefault="00AE2D0F">
      <w:pPr>
        <w:pStyle w:val="Odstavecseseznamem"/>
        <w:numPr>
          <w:ilvl w:val="0"/>
          <w:numId w:val="11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11"/>
          <w:sz w:val="20"/>
        </w:rPr>
        <w:t xml:space="preserve"> </w:t>
      </w:r>
      <w:r>
        <w:rPr>
          <w:sz w:val="20"/>
        </w:rPr>
        <w:t>názvem:</w:t>
      </w:r>
    </w:p>
    <w:p w:rsidR="00545894" w:rsidRDefault="00AE2D0F">
      <w:pPr>
        <w:pStyle w:val="Nadpis2"/>
        <w:spacing w:before="121"/>
        <w:ind w:left="1001"/>
        <w:jc w:val="both"/>
      </w:pPr>
      <w:r>
        <w:t>„Identifikace hlavních příčin znečištění ovzduší v Severočeské hnědouhelné pánvi“</w:t>
      </w:r>
    </w:p>
    <w:p w:rsidR="00545894" w:rsidRDefault="00AE2D0F">
      <w:pPr>
        <w:pStyle w:val="Zkladntext"/>
        <w:spacing w:before="120"/>
        <w:ind w:left="445"/>
        <w:jc w:val="both"/>
      </w:pPr>
      <w:r>
        <w:t>(dále jen „akce“).</w:t>
      </w:r>
    </w:p>
    <w:p w:rsidR="00545894" w:rsidRDefault="00AE2D0F">
      <w:pPr>
        <w:pStyle w:val="Odstavecseseznamem"/>
        <w:numPr>
          <w:ilvl w:val="0"/>
          <w:numId w:val="11"/>
        </w:numPr>
        <w:tabs>
          <w:tab w:val="left" w:pos="522"/>
        </w:tabs>
        <w:spacing w:before="118"/>
        <w:ind w:left="522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0"/>
          <w:sz w:val="20"/>
        </w:rPr>
        <w:t xml:space="preserve"> </w:t>
      </w:r>
      <w:r>
        <w:rPr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1"/>
          <w:sz w:val="20"/>
        </w:rPr>
        <w:t xml:space="preserve"> </w:t>
      </w:r>
      <w:r>
        <w:rPr>
          <w:sz w:val="20"/>
        </w:rPr>
        <w:t>Komise</w:t>
      </w:r>
      <w:r>
        <w:rPr>
          <w:spacing w:val="9"/>
          <w:sz w:val="20"/>
        </w:rPr>
        <w:t xml:space="preserve"> </w:t>
      </w:r>
      <w:r>
        <w:rPr>
          <w:sz w:val="20"/>
        </w:rPr>
        <w:t>(ES)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1407/2013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dne</w:t>
      </w:r>
    </w:p>
    <w:p w:rsidR="00545894" w:rsidRDefault="00AE2D0F">
      <w:pPr>
        <w:pStyle w:val="Zkladntext"/>
        <w:ind w:left="521" w:right="137"/>
        <w:jc w:val="both"/>
      </w:pPr>
      <w:r>
        <w:t>18. prosince 2013 o použití  článků  107  a  108  Smlouvy  o  fungování  Evropské  unie  na  podporu de minimis.“, zveřejněném v Úředním věstníku EU dne 24. 12.</w:t>
      </w:r>
      <w:r>
        <w:rPr>
          <w:spacing w:val="-7"/>
        </w:rPr>
        <w:t xml:space="preserve"> </w:t>
      </w:r>
      <w:r>
        <w:t>2013.</w:t>
      </w:r>
    </w:p>
    <w:p w:rsidR="00545894" w:rsidRDefault="00545894">
      <w:pPr>
        <w:pStyle w:val="Zkladntext"/>
        <w:spacing w:before="2"/>
        <w:rPr>
          <w:sz w:val="18"/>
        </w:rPr>
      </w:pPr>
    </w:p>
    <w:p w:rsidR="00545894" w:rsidRDefault="00AE2D0F">
      <w:pPr>
        <w:pStyle w:val="Nadpis2"/>
        <w:ind w:right="326"/>
      </w:pPr>
      <w:r>
        <w:t>II.</w:t>
      </w:r>
    </w:p>
    <w:p w:rsidR="00545894" w:rsidRDefault="00AE2D0F">
      <w:pPr>
        <w:ind w:left="710" w:right="329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545894" w:rsidRDefault="00AE2D0F">
      <w:pPr>
        <w:ind w:left="710" w:right="319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z w:val="20"/>
        </w:rPr>
        <w:t xml:space="preserve"> Rozhodnutí ministra</w:t>
      </w:r>
      <w:r>
        <w:rPr>
          <w:sz w:val="20"/>
        </w:rPr>
        <w:t>)</w:t>
      </w:r>
    </w:p>
    <w:p w:rsidR="00545894" w:rsidRDefault="00545894">
      <w:pPr>
        <w:pStyle w:val="Zkladntext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34"/>
        <w:gridCol w:w="1419"/>
      </w:tblGrid>
      <w:tr w:rsidR="00545894">
        <w:trPr>
          <w:trHeight w:val="385"/>
        </w:trPr>
        <w:tc>
          <w:tcPr>
            <w:tcW w:w="6834" w:type="dxa"/>
          </w:tcPr>
          <w:p w:rsidR="00545894" w:rsidRDefault="00AE2D0F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1419" w:type="dxa"/>
          </w:tcPr>
          <w:p w:rsidR="00545894" w:rsidRDefault="00AE2D0F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19. 2. 2021</w:t>
            </w:r>
          </w:p>
        </w:tc>
      </w:tr>
      <w:tr w:rsidR="00545894">
        <w:trPr>
          <w:trHeight w:val="506"/>
        </w:trPr>
        <w:tc>
          <w:tcPr>
            <w:tcW w:w="6834" w:type="dxa"/>
          </w:tcPr>
          <w:p w:rsidR="00545894" w:rsidRDefault="00AE2D0F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1419" w:type="dxa"/>
          </w:tcPr>
          <w:p w:rsidR="00545894" w:rsidRDefault="00AE2D0F">
            <w:pPr>
              <w:pStyle w:val="TableParagraph"/>
              <w:spacing w:before="120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1. 12. 2023</w:t>
            </w:r>
          </w:p>
        </w:tc>
      </w:tr>
      <w:tr w:rsidR="00545894">
        <w:trPr>
          <w:trHeight w:val="446"/>
        </w:trPr>
        <w:tc>
          <w:tcPr>
            <w:tcW w:w="6834" w:type="dxa"/>
          </w:tcPr>
          <w:p w:rsidR="00545894" w:rsidRDefault="00AE2D0F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1419" w:type="dxa"/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5894">
        <w:trPr>
          <w:trHeight w:val="386"/>
        </w:trPr>
        <w:tc>
          <w:tcPr>
            <w:tcW w:w="6834" w:type="dxa"/>
          </w:tcPr>
          <w:p w:rsidR="00545894" w:rsidRDefault="00AE2D0F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19" w:type="dxa"/>
          </w:tcPr>
          <w:p w:rsidR="00545894" w:rsidRDefault="00AE2D0F">
            <w:pPr>
              <w:pStyle w:val="TableParagraph"/>
              <w:spacing w:before="60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18. 2. 2021</w:t>
            </w:r>
          </w:p>
        </w:tc>
      </w:tr>
      <w:tr w:rsidR="00545894">
        <w:trPr>
          <w:trHeight w:val="592"/>
        </w:trPr>
        <w:tc>
          <w:tcPr>
            <w:tcW w:w="6834" w:type="dxa"/>
          </w:tcPr>
          <w:p w:rsidR="00545894" w:rsidRDefault="00AE2D0F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545894" w:rsidRDefault="00AE2D0F">
            <w:pPr>
              <w:pStyle w:val="TableParagraph"/>
              <w:spacing w:line="246" w:lineRule="exact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4. 2024</w:t>
            </w:r>
            <w:r>
              <w:rPr>
                <w:sz w:val="20"/>
              </w:rPr>
              <w:t>):</w:t>
            </w:r>
          </w:p>
        </w:tc>
        <w:tc>
          <w:tcPr>
            <w:tcW w:w="1419" w:type="dxa"/>
          </w:tcPr>
          <w:p w:rsidR="00545894" w:rsidRDefault="0054589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545894" w:rsidRDefault="00AE2D0F">
            <w:pPr>
              <w:pStyle w:val="TableParagraph"/>
              <w:spacing w:line="246" w:lineRule="exact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1. 12. 2023</w:t>
            </w:r>
          </w:p>
        </w:tc>
      </w:tr>
    </w:tbl>
    <w:p w:rsidR="00545894" w:rsidRDefault="00545894">
      <w:pPr>
        <w:pStyle w:val="Zkladntext"/>
        <w:spacing w:before="1"/>
        <w:rPr>
          <w:sz w:val="18"/>
        </w:rPr>
      </w:pPr>
    </w:p>
    <w:p w:rsidR="00545894" w:rsidRDefault="00AE2D0F">
      <w:pPr>
        <w:pStyle w:val="Odstavecseseznamem"/>
        <w:numPr>
          <w:ilvl w:val="0"/>
          <w:numId w:val="10"/>
        </w:numPr>
        <w:tabs>
          <w:tab w:val="left" w:pos="44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Příjemce podpory se zavazuje splnit účel akce tím,</w:t>
      </w:r>
      <w:r>
        <w:rPr>
          <w:spacing w:val="-9"/>
          <w:sz w:val="20"/>
        </w:rPr>
        <w:t xml:space="preserve"> </w:t>
      </w:r>
      <w:r>
        <w:rPr>
          <w:sz w:val="20"/>
        </w:rPr>
        <w:t>že:</w:t>
      </w:r>
    </w:p>
    <w:p w:rsidR="00545894" w:rsidRDefault="00AE2D0F">
      <w:pPr>
        <w:pStyle w:val="Odstavecseseznamem"/>
        <w:numPr>
          <w:ilvl w:val="1"/>
          <w:numId w:val="10"/>
        </w:numPr>
        <w:tabs>
          <w:tab w:val="left" w:pos="868"/>
        </w:tabs>
        <w:spacing w:before="0"/>
        <w:ind w:right="132"/>
        <w:rPr>
          <w:sz w:val="20"/>
        </w:rPr>
      </w:pPr>
      <w:r>
        <w:rPr>
          <w:sz w:val="20"/>
        </w:rPr>
        <w:t>V rámci realizace projektu dojde k měření kvality ovzduší s následným vytvořením akčního plánu Severočeských</w:t>
      </w:r>
      <w:r>
        <w:rPr>
          <w:spacing w:val="-5"/>
          <w:sz w:val="20"/>
        </w:rPr>
        <w:t xml:space="preserve"> </w:t>
      </w:r>
      <w:r>
        <w:rPr>
          <w:sz w:val="20"/>
        </w:rPr>
        <w:t>dolů</w:t>
      </w:r>
      <w:r>
        <w:rPr>
          <w:spacing w:val="-6"/>
          <w:sz w:val="20"/>
        </w:rPr>
        <w:t xml:space="preserve"> </w:t>
      </w:r>
      <w:r>
        <w:rPr>
          <w:sz w:val="20"/>
        </w:rPr>
        <w:t>a.s.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Lom</w:t>
      </w:r>
      <w:r>
        <w:rPr>
          <w:spacing w:val="-2"/>
          <w:sz w:val="20"/>
        </w:rPr>
        <w:t xml:space="preserve"> </w:t>
      </w:r>
      <w:r>
        <w:rPr>
          <w:sz w:val="20"/>
        </w:rPr>
        <w:t>Bílina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vytvoření</w:t>
      </w:r>
      <w:r>
        <w:rPr>
          <w:spacing w:val="-5"/>
          <w:sz w:val="20"/>
        </w:rPr>
        <w:t xml:space="preserve"> </w:t>
      </w:r>
      <w:r>
        <w:rPr>
          <w:sz w:val="20"/>
        </w:rPr>
        <w:t>zprávy</w:t>
      </w:r>
      <w:r>
        <w:rPr>
          <w:spacing w:val="-5"/>
          <w:sz w:val="20"/>
        </w:rPr>
        <w:t xml:space="preserve"> </w:t>
      </w:r>
      <w:r>
        <w:rPr>
          <w:sz w:val="20"/>
        </w:rPr>
        <w:t>obsahující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analýzu</w:t>
      </w:r>
      <w:r>
        <w:rPr>
          <w:spacing w:val="-4"/>
          <w:sz w:val="20"/>
        </w:rPr>
        <w:t xml:space="preserve"> </w:t>
      </w:r>
      <w:r>
        <w:rPr>
          <w:sz w:val="20"/>
        </w:rPr>
        <w:t>zjištěných</w:t>
      </w:r>
      <w:r>
        <w:rPr>
          <w:spacing w:val="-5"/>
          <w:sz w:val="20"/>
        </w:rPr>
        <w:t xml:space="preserve"> </w:t>
      </w:r>
      <w:r>
        <w:rPr>
          <w:sz w:val="20"/>
        </w:rPr>
        <w:t>dat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úrovni znečištění ovzduší. Cílem projektu je identifikace původu zn</w:t>
      </w:r>
      <w:r>
        <w:rPr>
          <w:sz w:val="20"/>
        </w:rPr>
        <w:t>ečištění ovzduší suspendovanými částicemi v Severočeské uhelné pánvi a omezení vlivu původců znečištění ovzduší prostřednictvím přijetí vhodných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opatření.</w:t>
      </w:r>
    </w:p>
    <w:p w:rsidR="00545894" w:rsidRDefault="00AE2D0F">
      <w:pPr>
        <w:pStyle w:val="Odstavecseseznamem"/>
        <w:numPr>
          <w:ilvl w:val="1"/>
          <w:numId w:val="10"/>
        </w:numPr>
        <w:tabs>
          <w:tab w:val="left" w:pos="868"/>
        </w:tabs>
        <w:ind w:hanging="361"/>
        <w:rPr>
          <w:sz w:val="20"/>
        </w:rPr>
      </w:pPr>
      <w:r>
        <w:rPr>
          <w:sz w:val="20"/>
        </w:rPr>
        <w:t>Dále se příjemce podpory zavazuje naplnit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indikátory:</w:t>
      </w:r>
    </w:p>
    <w:p w:rsidR="00545894" w:rsidRDefault="00AE2D0F">
      <w:pPr>
        <w:pStyle w:val="Odstavecseseznamem"/>
        <w:numPr>
          <w:ilvl w:val="2"/>
          <w:numId w:val="10"/>
        </w:numPr>
        <w:tabs>
          <w:tab w:val="left" w:pos="1024"/>
        </w:tabs>
        <w:spacing w:before="118"/>
        <w:ind w:right="137" w:firstLine="0"/>
        <w:rPr>
          <w:sz w:val="20"/>
        </w:rPr>
      </w:pPr>
      <w:r>
        <w:rPr>
          <w:sz w:val="20"/>
        </w:rPr>
        <w:t>„Počet oblastí, ve kterých byl proveden monitor</w:t>
      </w:r>
      <w:r>
        <w:rPr>
          <w:sz w:val="20"/>
        </w:rPr>
        <w:t>ing kvality ovzduší, a byly identifikovány hlavní zdroje znečišťujících látek“ v rozsahu 1</w:t>
      </w:r>
      <w:r>
        <w:rPr>
          <w:spacing w:val="1"/>
          <w:sz w:val="20"/>
        </w:rPr>
        <w:t xml:space="preserve"> </w:t>
      </w:r>
      <w:r>
        <w:rPr>
          <w:sz w:val="20"/>
        </w:rPr>
        <w:t>oblast;</w:t>
      </w:r>
    </w:p>
    <w:p w:rsidR="00545894" w:rsidRDefault="00545894">
      <w:pPr>
        <w:jc w:val="both"/>
        <w:rPr>
          <w:sz w:val="20"/>
        </w:r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AE2D0F">
      <w:pPr>
        <w:pStyle w:val="Odstavecseseznamem"/>
        <w:numPr>
          <w:ilvl w:val="2"/>
          <w:numId w:val="10"/>
        </w:numPr>
        <w:tabs>
          <w:tab w:val="left" w:pos="1002"/>
        </w:tabs>
        <w:spacing w:before="73"/>
        <w:ind w:left="1002" w:hanging="135"/>
        <w:jc w:val="left"/>
        <w:rPr>
          <w:sz w:val="20"/>
        </w:rPr>
      </w:pPr>
      <w:r>
        <w:rPr>
          <w:sz w:val="20"/>
        </w:rPr>
        <w:lastRenderedPageBreak/>
        <w:t>„Počet nově vytvořených akčních plánů na zlepšení kvality ovzduší“ v rozsahu 1 akční</w:t>
      </w:r>
      <w:r>
        <w:rPr>
          <w:spacing w:val="-15"/>
          <w:sz w:val="20"/>
        </w:rPr>
        <w:t xml:space="preserve"> </w:t>
      </w:r>
      <w:r>
        <w:rPr>
          <w:sz w:val="20"/>
        </w:rPr>
        <w:t>plán;</w:t>
      </w:r>
    </w:p>
    <w:p w:rsidR="00545894" w:rsidRDefault="00AE2D0F">
      <w:pPr>
        <w:pStyle w:val="Odstavecseseznamem"/>
        <w:numPr>
          <w:ilvl w:val="2"/>
          <w:numId w:val="10"/>
        </w:numPr>
        <w:tabs>
          <w:tab w:val="left" w:pos="1007"/>
        </w:tabs>
        <w:spacing w:before="120"/>
        <w:ind w:right="138" w:firstLine="0"/>
        <w:jc w:val="left"/>
        <w:rPr>
          <w:sz w:val="20"/>
        </w:rPr>
      </w:pPr>
      <w:r>
        <w:rPr>
          <w:sz w:val="20"/>
        </w:rPr>
        <w:t>„Počet nových opatření identifikovaných v akčních plánech na zlepšení kvality ovzduší“ v rozsahu 4 nová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545894" w:rsidRDefault="00545894">
      <w:pPr>
        <w:pStyle w:val="Zkladntext"/>
        <w:spacing w:before="9"/>
        <w:rPr>
          <w:sz w:val="10"/>
        </w:rPr>
      </w:pPr>
    </w:p>
    <w:p w:rsidR="00545894" w:rsidRDefault="00AE2D0F">
      <w:pPr>
        <w:pStyle w:val="Nadpis2"/>
        <w:spacing w:before="99"/>
        <w:ind w:right="326"/>
      </w:pPr>
      <w:r>
        <w:t>III.</w:t>
      </w:r>
    </w:p>
    <w:p w:rsidR="00545894" w:rsidRDefault="00AE2D0F">
      <w:pPr>
        <w:spacing w:before="1"/>
        <w:ind w:left="710" w:right="324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podpory</w:t>
      </w:r>
    </w:p>
    <w:p w:rsidR="00545894" w:rsidRDefault="00545894">
      <w:pPr>
        <w:pStyle w:val="Zkladntext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9"/>
        </w:numPr>
        <w:tabs>
          <w:tab w:val="left" w:pos="446"/>
        </w:tabs>
        <w:spacing w:before="1"/>
        <w:ind w:right="127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4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akci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Výzvou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4"/>
          <w:sz w:val="20"/>
        </w:rPr>
        <w:t xml:space="preserve"> </w:t>
      </w:r>
      <w:r>
        <w:rPr>
          <w:sz w:val="20"/>
        </w:rPr>
        <w:t>ministra, dle čl. I, odst. 1) této Smlouvy a činí  pevně stanovenou a neměnnou částku ve výši  5 182 018,00 Kč    (tj. 199 308,38 EUR), která bude vyplacena v poměru 85 % z prostřed</w:t>
      </w:r>
      <w:r>
        <w:rPr>
          <w:sz w:val="20"/>
        </w:rPr>
        <w:t>ků Finančního mechanismu Norska 2014-2021 a 15 % z 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Fondu.</w:t>
      </w:r>
    </w:p>
    <w:p w:rsidR="00545894" w:rsidRDefault="00AE2D0F">
      <w:pPr>
        <w:pStyle w:val="Odstavecseseznamem"/>
        <w:numPr>
          <w:ilvl w:val="0"/>
          <w:numId w:val="9"/>
        </w:numPr>
        <w:tabs>
          <w:tab w:val="left" w:pos="4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10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 dle čl. II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545894" w:rsidRDefault="00545894">
      <w:pPr>
        <w:pStyle w:val="Zkladntext"/>
        <w:rPr>
          <w:sz w:val="18"/>
        </w:rPr>
      </w:pPr>
    </w:p>
    <w:p w:rsidR="00545894" w:rsidRDefault="00AE2D0F">
      <w:pPr>
        <w:pStyle w:val="Nadpis2"/>
        <w:ind w:right="329"/>
      </w:pPr>
      <w:r>
        <w:t>IV.</w:t>
      </w:r>
    </w:p>
    <w:p w:rsidR="00545894" w:rsidRDefault="00AE2D0F">
      <w:pPr>
        <w:ind w:left="710" w:right="326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545894" w:rsidRDefault="00545894">
      <w:pPr>
        <w:pStyle w:val="Zkladntext"/>
        <w:spacing w:before="8"/>
        <w:rPr>
          <w:b/>
          <w:sz w:val="10"/>
        </w:rPr>
      </w:pPr>
    </w:p>
    <w:p w:rsidR="00545894" w:rsidRDefault="00AE2D0F">
      <w:pPr>
        <w:pStyle w:val="Odstavecseseznamem"/>
        <w:numPr>
          <w:ilvl w:val="0"/>
          <w:numId w:val="8"/>
        </w:numPr>
        <w:tabs>
          <w:tab w:val="left" w:pos="446"/>
        </w:tabs>
        <w:spacing w:before="100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povin</w:t>
      </w:r>
      <w:r>
        <w:rPr>
          <w:sz w:val="20"/>
        </w:rPr>
        <w:t>en splnit účel a podmínky podpořené akce, dle čl. II a v souladu s ostatními podmínkami této Smlouvy, na kterou mu jsou poskytnuty finanční prostředky z</w:t>
      </w:r>
      <w:r>
        <w:rPr>
          <w:spacing w:val="-5"/>
          <w:sz w:val="20"/>
        </w:rPr>
        <w:t xml:space="preserve"> </w:t>
      </w:r>
      <w:r>
        <w:rPr>
          <w:sz w:val="20"/>
        </w:rPr>
        <w:t>Programu;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2" w:hanging="360"/>
        <w:jc w:val="both"/>
        <w:rPr>
          <w:sz w:val="20"/>
        </w:rPr>
      </w:pPr>
      <w:r>
        <w:rPr>
          <w:sz w:val="20"/>
        </w:rPr>
        <w:t>oprávněn požadovat podporu ve výši  5 182 018,00 Kč (tj. 199 308,38 EUR), dle čl. III Smlouvy  a v souladu s Po</w:t>
      </w:r>
      <w:r>
        <w:rPr>
          <w:sz w:val="20"/>
        </w:rPr>
        <w:t>kyny pro žadatele a konečné příjemce z Programu (dále jen „Pokyny pro žadatele“), které tvoří přílohu</w:t>
      </w:r>
      <w:r>
        <w:rPr>
          <w:spacing w:val="-3"/>
          <w:sz w:val="20"/>
        </w:rPr>
        <w:t xml:space="preserve"> </w:t>
      </w:r>
      <w:r>
        <w:rPr>
          <w:sz w:val="20"/>
        </w:rPr>
        <w:t>Výzvy;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povinen postupovat v souladu s rozpočtem akce a dodržet, jak způsob výpočtu nepřímých 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 v Agendovém informačním systému Fondu (dále jen „AIS SFŽP ČR“). Změnu rozložení investic a neinvestic je možné provést změnovým řízením pouze na neprofinancovaných a v případě zálohy na nevyúčtovaných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8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8"/>
          <w:sz w:val="20"/>
        </w:rPr>
        <w:t xml:space="preserve"> </w:t>
      </w:r>
      <w:r>
        <w:rPr>
          <w:sz w:val="20"/>
        </w:rPr>
        <w:t>žadatele;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</w:t>
      </w:r>
      <w:r>
        <w:rPr>
          <w:sz w:val="20"/>
        </w:rPr>
        <w:t>ovinnosti vyplývající z této Smlouvy. Smlouvu nelze měnit se zpětnou účinností po porušení povinnosti, která je 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změny;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ind w:left="1242" w:hanging="361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</w:t>
      </w:r>
      <w:r>
        <w:rPr>
          <w:spacing w:val="42"/>
          <w:sz w:val="20"/>
        </w:rPr>
        <w:t xml:space="preserve"> </w:t>
      </w:r>
      <w:r>
        <w:rPr>
          <w:sz w:val="20"/>
        </w:rPr>
        <w:t>žádosti</w:t>
      </w:r>
    </w:p>
    <w:p w:rsidR="00545894" w:rsidRDefault="00AE2D0F">
      <w:pPr>
        <w:pStyle w:val="Zkladntext"/>
        <w:spacing w:before="1"/>
        <w:ind w:left="1241" w:right="138"/>
        <w:jc w:val="both"/>
      </w:pPr>
      <w:r>
        <w:t>o platbu; závěrečnou monitorovací zprávu př</w:t>
      </w:r>
      <w:r>
        <w:t>íjemce podpory předloží nejpozději do 1 měsíce od uplynutí termínu dle čl. II odst. 2) této Smlouvy;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3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 a obecně uznávanými účetními zásadami a rovněž musí být jasně</w:t>
      </w:r>
      <w:r>
        <w:rPr>
          <w:sz w:val="20"/>
        </w:rPr>
        <w:t xml:space="preserve"> a jednoznačně identifikovatelné ve vztahu k</w:t>
      </w:r>
      <w:r>
        <w:rPr>
          <w:spacing w:val="1"/>
          <w:sz w:val="20"/>
        </w:rPr>
        <w:t xml:space="preserve"> </w:t>
      </w:r>
      <w:r>
        <w:rPr>
          <w:sz w:val="20"/>
        </w:rPr>
        <w:t>akci;</w:t>
      </w:r>
    </w:p>
    <w:p w:rsidR="00545894" w:rsidRDefault="00545894">
      <w:pPr>
        <w:jc w:val="both"/>
        <w:rPr>
          <w:sz w:val="20"/>
        </w:r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73"/>
        <w:ind w:left="1241" w:right="137" w:hanging="360"/>
        <w:jc w:val="both"/>
        <w:rPr>
          <w:sz w:val="20"/>
        </w:rPr>
      </w:pPr>
      <w:r>
        <w:rPr>
          <w:sz w:val="20"/>
        </w:rPr>
        <w:lastRenderedPageBreak/>
        <w:t>povinen zaznamenávat požadované náležitosti akce, včetně příslušných dokumentů, prostřednictvím AIS SFŽP ČR;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0"/>
        </w:tabs>
        <w:ind w:right="131" w:hanging="360"/>
        <w:jc w:val="both"/>
        <w:rPr>
          <w:sz w:val="20"/>
        </w:rPr>
      </w:pPr>
      <w:r>
        <w:rPr>
          <w:sz w:val="20"/>
        </w:rPr>
        <w:t xml:space="preserve">povinen dodržovat pravidla pro zadávání veřejných zakázek v souladu s příslušnou národní legislativou a pravidla stanovená v aktuálních Pokynech Státního fondu životního prostředí ČR po veřejné zakázky v rámci FM Norska 2014-2021, které jsou uveřejněny na </w:t>
      </w:r>
      <w:r>
        <w:rPr>
          <w:sz w:val="20"/>
        </w:rPr>
        <w:t>stránkách</w:t>
      </w:r>
      <w:r>
        <w:rPr>
          <w:spacing w:val="-26"/>
          <w:sz w:val="20"/>
        </w:rPr>
        <w:t xml:space="preserve"> </w:t>
      </w:r>
      <w:r>
        <w:rPr>
          <w:sz w:val="20"/>
        </w:rPr>
        <w:t>Fondu;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7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od 1. ledna roku následujícího po  schválení závěrečné monitorovací zprávy, nejméně však    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1"/>
          <w:tab w:val="left" w:pos="1242"/>
        </w:tabs>
        <w:spacing w:before="119"/>
        <w:ind w:left="1241" w:right="132" w:hanging="360"/>
        <w:rPr>
          <w:sz w:val="20"/>
        </w:rPr>
      </w:pPr>
      <w:r>
        <w:rPr>
          <w:sz w:val="20"/>
        </w:rPr>
        <w:t>srozuměn a uděluje souhlas s použi</w:t>
      </w:r>
      <w:r>
        <w:rPr>
          <w:sz w:val="20"/>
        </w:rPr>
        <w:t>tím informací souvisejících s akcí pro účely administrace Fondů EHP a 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8" w:hanging="360"/>
        <w:rPr>
          <w:sz w:val="20"/>
        </w:rPr>
      </w:pPr>
      <w:r>
        <w:rPr>
          <w:sz w:val="20"/>
        </w:rPr>
        <w:t>povinen zajistit, aby veškeré informace předložené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úplné;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1"/>
          <w:tab w:val="left" w:pos="1242"/>
        </w:tabs>
        <w:spacing w:before="118"/>
        <w:ind w:left="1242" w:hanging="361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5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2"/>
          <w:sz w:val="20"/>
        </w:rPr>
        <w:t xml:space="preserve"> </w:t>
      </w:r>
      <w:r>
        <w:rPr>
          <w:sz w:val="20"/>
        </w:rPr>
        <w:t>jiný</w:t>
      </w:r>
      <w:r>
        <w:rPr>
          <w:sz w:val="20"/>
        </w:rPr>
        <w:t>ch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financované</w:t>
      </w:r>
    </w:p>
    <w:p w:rsidR="00545894" w:rsidRDefault="00AE2D0F">
      <w:pPr>
        <w:pStyle w:val="Zkladntext"/>
        <w:spacing w:before="1"/>
        <w:ind w:left="1241"/>
      </w:pPr>
      <w:r>
        <w:t>v rámci podporované akce, aby se zabránilo dvojímu financování, k čemuž se zavazuje;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4" w:hanging="360"/>
        <w:jc w:val="both"/>
        <w:rPr>
          <w:sz w:val="20"/>
        </w:rPr>
      </w:pPr>
      <w:r>
        <w:rPr>
          <w:sz w:val="20"/>
        </w:rPr>
        <w:t xml:space="preserve">povinen podrobit se kontrolám orgánů určených pro implementaci a účinné fungování Finančních mechanismů EHP a Norska </w:t>
      </w:r>
      <w:r>
        <w:rPr>
          <w:sz w:val="20"/>
        </w:rPr>
        <w:t>2014-2021, tj. Auditního orgánu, Certifikačního orgánu, Národního kontaktního místa, Kanceláři finančních mechanismů a kontrolních orgánů Evropského   sdružení  volného   obchodu   a  neprodleně  poskytnout  požadovaný  přístup   v souvislosti s audity, mo</w:t>
      </w:r>
      <w:r>
        <w:rPr>
          <w:sz w:val="20"/>
        </w:rPr>
        <w:t>nitorováním a evaluací akce. Na vyžádání je povinen předložit požadované dokumenty a kontrolní protokoly přímo Certifikačnímu</w:t>
      </w:r>
      <w:r>
        <w:rPr>
          <w:spacing w:val="-8"/>
          <w:sz w:val="20"/>
        </w:rPr>
        <w:t xml:space="preserve"> </w:t>
      </w:r>
      <w:r>
        <w:rPr>
          <w:sz w:val="20"/>
        </w:rPr>
        <w:t>orgánu;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5"/>
          <w:sz w:val="20"/>
        </w:rPr>
        <w:t xml:space="preserve"> </w:t>
      </w:r>
      <w:r>
        <w:rPr>
          <w:sz w:val="20"/>
        </w:rPr>
        <w:t>Fondů</w:t>
      </w:r>
      <w:r>
        <w:rPr>
          <w:spacing w:val="-13"/>
          <w:sz w:val="20"/>
        </w:rPr>
        <w:t xml:space="preserve"> </w:t>
      </w:r>
      <w:r>
        <w:rPr>
          <w:sz w:val="20"/>
        </w:rPr>
        <w:t>EHP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4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daji;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7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do nemovitosti a/nebo pozemku (včetně renovací), je navíc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545894" w:rsidRDefault="00AE2D0F">
      <w:pPr>
        <w:pStyle w:val="Odstavecseseznamem"/>
        <w:numPr>
          <w:ilvl w:val="2"/>
          <w:numId w:val="8"/>
        </w:numPr>
        <w:tabs>
          <w:tab w:val="left" w:pos="1962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monitorovací zprávy akce ze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545894" w:rsidRDefault="00AE2D0F">
      <w:pPr>
        <w:pStyle w:val="Odstavecseseznamem"/>
        <w:numPr>
          <w:ilvl w:val="2"/>
          <w:numId w:val="8"/>
        </w:numPr>
        <w:tabs>
          <w:tab w:val="left" w:pos="1962"/>
        </w:tabs>
        <w:ind w:right="135" w:hanging="320"/>
        <w:jc w:val="both"/>
        <w:rPr>
          <w:sz w:val="20"/>
        </w:rPr>
      </w:pPr>
      <w:r>
        <w:rPr>
          <w:sz w:val="20"/>
        </w:rPr>
        <w:t xml:space="preserve">veškeré nemovitosti </w:t>
      </w:r>
      <w:r>
        <w:rPr>
          <w:sz w:val="20"/>
        </w:rPr>
        <w:t>zakoupené, postavené nebo zrekonstruované v rámci akce, řádně pojistit  jak  během  provádění  akce,  tak  po  stanovenou  dobu  nejméně  pěti  let  od schválení závěrečné monitorovací zprávy akce ze 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Fondu;</w:t>
      </w:r>
    </w:p>
    <w:p w:rsidR="00545894" w:rsidRDefault="00AE2D0F">
      <w:pPr>
        <w:pStyle w:val="Odstavecseseznamem"/>
        <w:numPr>
          <w:ilvl w:val="2"/>
          <w:numId w:val="8"/>
        </w:numPr>
        <w:tabs>
          <w:tab w:val="left" w:pos="1962"/>
        </w:tabs>
        <w:spacing w:before="120"/>
        <w:ind w:hanging="370"/>
        <w:jc w:val="both"/>
        <w:rPr>
          <w:sz w:val="20"/>
        </w:rPr>
      </w:pPr>
      <w:r>
        <w:rPr>
          <w:sz w:val="20"/>
        </w:rPr>
        <w:t>po uvedenou dobu pěti let vyčlenit přísluš</w:t>
      </w:r>
      <w:r>
        <w:rPr>
          <w:sz w:val="20"/>
        </w:rPr>
        <w:t>né prostředky na jejich</w:t>
      </w:r>
      <w:r>
        <w:rPr>
          <w:spacing w:val="-11"/>
          <w:sz w:val="20"/>
        </w:rPr>
        <w:t xml:space="preserve"> </w:t>
      </w:r>
      <w:r>
        <w:rPr>
          <w:sz w:val="20"/>
        </w:rPr>
        <w:t>údržbu;</w:t>
      </w: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0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dále 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</w:t>
      </w:r>
      <w:r>
        <w:rPr>
          <w:sz w:val="20"/>
        </w:rPr>
        <w:t>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 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545894" w:rsidRDefault="00545894">
      <w:pPr>
        <w:jc w:val="both"/>
        <w:rPr>
          <w:sz w:val="20"/>
        </w:r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AE2D0F">
      <w:pPr>
        <w:pStyle w:val="Odstavecseseznamem"/>
        <w:numPr>
          <w:ilvl w:val="1"/>
          <w:numId w:val="8"/>
        </w:numPr>
        <w:tabs>
          <w:tab w:val="left" w:pos="1242"/>
        </w:tabs>
        <w:spacing w:before="73"/>
        <w:ind w:left="1241" w:right="134" w:hanging="360"/>
        <w:jc w:val="both"/>
        <w:rPr>
          <w:sz w:val="20"/>
        </w:rPr>
      </w:pPr>
      <w:r>
        <w:rPr>
          <w:sz w:val="20"/>
        </w:rPr>
        <w:lastRenderedPageBreak/>
        <w:t>předloží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9"/>
          <w:sz w:val="20"/>
        </w:rPr>
        <w:t xml:space="preserve"> </w:t>
      </w:r>
      <w:r>
        <w:rPr>
          <w:sz w:val="20"/>
        </w:rPr>
        <w:t>pokyny.</w:t>
      </w:r>
    </w:p>
    <w:p w:rsidR="00545894" w:rsidRDefault="00545894">
      <w:pPr>
        <w:pStyle w:val="Zkladntext"/>
      </w:pPr>
    </w:p>
    <w:p w:rsidR="00545894" w:rsidRDefault="00545894">
      <w:p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545894">
      <w:pPr>
        <w:pStyle w:val="Zkladntext"/>
        <w:rPr>
          <w:sz w:val="26"/>
        </w:rPr>
      </w:pPr>
    </w:p>
    <w:p w:rsidR="00545894" w:rsidRDefault="00545894">
      <w:pPr>
        <w:pStyle w:val="Zkladntext"/>
        <w:rPr>
          <w:sz w:val="26"/>
        </w:rPr>
      </w:pPr>
    </w:p>
    <w:p w:rsidR="00545894" w:rsidRDefault="00545894">
      <w:pPr>
        <w:pStyle w:val="Zkladntext"/>
        <w:spacing w:before="1"/>
        <w:rPr>
          <w:sz w:val="24"/>
        </w:rPr>
      </w:pPr>
    </w:p>
    <w:p w:rsidR="00545894" w:rsidRDefault="00AE2D0F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545894" w:rsidRDefault="00AE2D0F">
      <w:pPr>
        <w:pStyle w:val="Zkladntext"/>
        <w:spacing w:before="2"/>
        <w:rPr>
          <w:sz w:val="18"/>
        </w:rPr>
      </w:pPr>
      <w:r>
        <w:br w:type="column"/>
      </w:r>
    </w:p>
    <w:p w:rsidR="00545894" w:rsidRDefault="00AE2D0F">
      <w:pPr>
        <w:pStyle w:val="Nadpis2"/>
        <w:ind w:left="141" w:right="3619"/>
      </w:pPr>
      <w:r>
        <w:t>V.</w:t>
      </w:r>
    </w:p>
    <w:p w:rsidR="00545894" w:rsidRDefault="00AE2D0F">
      <w:pPr>
        <w:spacing w:before="1"/>
        <w:ind w:left="141" w:right="3621"/>
        <w:jc w:val="center"/>
        <w:rPr>
          <w:b/>
          <w:sz w:val="20"/>
        </w:rPr>
      </w:pPr>
      <w:r>
        <w:rPr>
          <w:b/>
          <w:sz w:val="20"/>
        </w:rPr>
        <w:t>Práva a povinnosti Fondu</w:t>
      </w:r>
    </w:p>
    <w:p w:rsidR="00545894" w:rsidRDefault="00545894">
      <w:pPr>
        <w:jc w:val="center"/>
        <w:rPr>
          <w:sz w:val="20"/>
        </w:rPr>
        <w:sectPr w:rsidR="00545894">
          <w:type w:val="continuous"/>
          <w:pgSz w:w="12240" w:h="15840"/>
          <w:pgMar w:top="940" w:right="1000" w:bottom="1580" w:left="1540" w:header="708" w:footer="708" w:gutter="0"/>
          <w:cols w:num="2" w:space="708" w:equalWidth="0">
            <w:col w:w="1181" w:space="2326"/>
            <w:col w:w="6193"/>
          </w:cols>
        </w:sectPr>
      </w:pPr>
    </w:p>
    <w:p w:rsidR="00545894" w:rsidRDefault="00AE2D0F">
      <w:pPr>
        <w:pStyle w:val="Odstavecseseznamem"/>
        <w:numPr>
          <w:ilvl w:val="1"/>
          <w:numId w:val="7"/>
        </w:numPr>
        <w:tabs>
          <w:tab w:val="left" w:pos="1240"/>
        </w:tabs>
        <w:ind w:right="134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545894" w:rsidRDefault="00AE2D0F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39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545894" w:rsidRDefault="00AE2D0F">
      <w:pPr>
        <w:pStyle w:val="Odstavecseseznamem"/>
        <w:numPr>
          <w:ilvl w:val="1"/>
          <w:numId w:val="7"/>
        </w:numPr>
        <w:tabs>
          <w:tab w:val="left" w:pos="1242"/>
        </w:tabs>
        <w:spacing w:before="119"/>
        <w:ind w:left="1241" w:right="134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 nepravdivých nebo neúplných informací od příjemce podpory, bez prodlení pozastavit platbu podpory.</w:t>
      </w:r>
    </w:p>
    <w:p w:rsidR="00545894" w:rsidRDefault="00545894">
      <w:pPr>
        <w:pStyle w:val="Zkladntext"/>
        <w:spacing w:before="8"/>
        <w:rPr>
          <w:sz w:val="10"/>
        </w:rPr>
      </w:pPr>
    </w:p>
    <w:p w:rsidR="00545894" w:rsidRDefault="00AE2D0F">
      <w:pPr>
        <w:pStyle w:val="Nadpis2"/>
        <w:spacing w:before="100"/>
        <w:ind w:right="684"/>
      </w:pPr>
      <w:r>
        <w:t>VI.</w:t>
      </w:r>
    </w:p>
    <w:p w:rsidR="00545894" w:rsidRDefault="00AE2D0F">
      <w:pPr>
        <w:ind w:left="710" w:right="686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545894" w:rsidRDefault="00545894">
      <w:pPr>
        <w:pStyle w:val="Zkladntext"/>
        <w:spacing w:before="3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6"/>
        </w:numPr>
        <w:tabs>
          <w:tab w:val="left" w:pos="446"/>
        </w:tabs>
        <w:spacing w:before="0" w:line="237" w:lineRule="auto"/>
        <w:ind w:right="132"/>
        <w:jc w:val="both"/>
        <w:rPr>
          <w:sz w:val="20"/>
        </w:rPr>
      </w:pPr>
      <w:r>
        <w:rPr>
          <w:sz w:val="20"/>
        </w:rPr>
        <w:t>Podpora bude poskytnuta bankovním převodem  pe</w:t>
      </w:r>
      <w:r>
        <w:rPr>
          <w:sz w:val="20"/>
        </w:rPr>
        <w:t>něžních  prostředků  z  bankovního  účtu  Fondu na bankovní účet příjemce podpory uvedený v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Smlouvě.</w:t>
      </w:r>
    </w:p>
    <w:p w:rsidR="00545894" w:rsidRDefault="00AE2D0F">
      <w:pPr>
        <w:pStyle w:val="Odstavecseseznamem"/>
        <w:numPr>
          <w:ilvl w:val="0"/>
          <w:numId w:val="6"/>
        </w:numPr>
        <w:tabs>
          <w:tab w:val="left" w:pos="44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</w:t>
      </w:r>
      <w:r>
        <w:rPr>
          <w:sz w:val="20"/>
        </w:rPr>
        <w:t>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7"/>
          <w:sz w:val="20"/>
        </w:rPr>
        <w:t xml:space="preserve"> </w:t>
      </w:r>
      <w:r>
        <w:rPr>
          <w:sz w:val="20"/>
        </w:rPr>
        <w:t>doložené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4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dalšími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7"/>
          <w:sz w:val="20"/>
        </w:rPr>
        <w:t xml:space="preserve"> </w:t>
      </w:r>
      <w:r>
        <w:rPr>
          <w:sz w:val="20"/>
        </w:rPr>
        <w:t>zprávy.</w:t>
      </w:r>
    </w:p>
    <w:p w:rsidR="00545894" w:rsidRDefault="00AE2D0F">
      <w:pPr>
        <w:pStyle w:val="Odstavecseseznamem"/>
        <w:numPr>
          <w:ilvl w:val="0"/>
          <w:numId w:val="6"/>
        </w:numPr>
        <w:tabs>
          <w:tab w:val="left" w:pos="4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 předpisů, proplacena dle převažujícího typu investičních nebo a neinvestičních způsobilých výdajů uvedených v rozpočtu projektu v AIS SFŽP ČR. Vyúčtování</w:t>
      </w:r>
      <w:r>
        <w:rPr>
          <w:sz w:val="20"/>
        </w:rPr>
        <w:t xml:space="preserve"> poskytnuté zálohy bude odpovídat </w:t>
      </w:r>
      <w:r>
        <w:rPr>
          <w:spacing w:val="2"/>
          <w:sz w:val="20"/>
        </w:rPr>
        <w:t xml:space="preserve">typu </w:t>
      </w:r>
      <w:r>
        <w:rPr>
          <w:sz w:val="20"/>
        </w:rPr>
        <w:t>prostředků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3"/>
          <w:sz w:val="20"/>
        </w:rPr>
        <w:t xml:space="preserve"> </w:t>
      </w:r>
      <w:r>
        <w:rPr>
          <w:sz w:val="20"/>
        </w:rPr>
        <w:t>typu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3"/>
          <w:sz w:val="20"/>
        </w:rPr>
        <w:t xml:space="preserve"> </w:t>
      </w:r>
      <w:r>
        <w:rPr>
          <w:sz w:val="20"/>
        </w:rPr>
        <w:t>zálohové platby při vyúčtování není porušením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545894" w:rsidRDefault="00AE2D0F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Zálohová platba bude poskytnuta ve schválené výši 1 036 403,60 Kč</w:t>
      </w:r>
      <w:r>
        <w:rPr>
          <w:sz w:val="20"/>
        </w:rPr>
        <w:t xml:space="preserve"> (maximálně do výše 20 % z dotace) a převedena na bankovní účet příjemce podpory uvedený v této Smlouvě zpravidla do 10 pracovních dnů ode dne platnosti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545894" w:rsidRDefault="00AE2D0F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3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5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 a odečteno v žádosti o průběžnou / konečnou platbu až do vyúčtování plné výše poskytnuté zálohy.    V případě, že zálohová platba nebyla plně vyúčtována v rámci první průběžné monitorovací zprávy, použije se stejná zásada pro následující monito</w:t>
      </w:r>
      <w:r>
        <w:rPr>
          <w:sz w:val="20"/>
        </w:rPr>
        <w:t>rovací zprávu. Je-li celková částka zálohové platby plně vyúčtována a podaná žádost o platbu obsahuje další způsobilé výdaje nad vyúčtování, Fond vyplatí příjemci podpory podporu  připadající na tyto  způsobilé výdaje na základě schválených vynaložených  a</w:t>
      </w:r>
      <w:r>
        <w:rPr>
          <w:sz w:val="20"/>
        </w:rPr>
        <w:t xml:space="preserve"> uhrazených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výdajů.</w:t>
      </w:r>
    </w:p>
    <w:p w:rsidR="00545894" w:rsidRDefault="00AE2D0F">
      <w:pPr>
        <w:pStyle w:val="Odstavecseseznamem"/>
        <w:numPr>
          <w:ilvl w:val="0"/>
          <w:numId w:val="6"/>
        </w:numPr>
        <w:tabs>
          <w:tab w:val="left" w:pos="446"/>
        </w:tabs>
        <w:ind w:right="138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545894" w:rsidRDefault="00545894">
      <w:pPr>
        <w:jc w:val="both"/>
        <w:rPr>
          <w:sz w:val="20"/>
        </w:rPr>
        <w:sectPr w:rsidR="00545894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545894" w:rsidRDefault="00AE2D0F">
      <w:pPr>
        <w:pStyle w:val="Nadpis2"/>
        <w:spacing w:before="73"/>
        <w:ind w:right="684"/>
      </w:pPr>
      <w:r>
        <w:lastRenderedPageBreak/>
        <w:t>VII.</w:t>
      </w:r>
    </w:p>
    <w:p w:rsidR="00545894" w:rsidRDefault="00AE2D0F">
      <w:pPr>
        <w:ind w:left="710" w:right="684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545894" w:rsidRDefault="00545894">
      <w:pPr>
        <w:pStyle w:val="Zkladntext"/>
        <w:spacing w:before="1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4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 a o změně některých souvisejících záko</w:t>
      </w:r>
      <w:r>
        <w:rPr>
          <w:sz w:val="20"/>
        </w:rPr>
        <w:t>nů (rozpočtová pravidla), v 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znění.</w:t>
      </w:r>
    </w:p>
    <w:p w:rsidR="00545894" w:rsidRDefault="00AE2D0F">
      <w:pPr>
        <w:pStyle w:val="Odstavecseseznamem"/>
        <w:numPr>
          <w:ilvl w:val="0"/>
          <w:numId w:val="5"/>
        </w:numPr>
        <w:tabs>
          <w:tab w:val="left" w:pos="44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"/>
          <w:sz w:val="20"/>
        </w:rPr>
        <w:t xml:space="preserve"> </w:t>
      </w:r>
      <w:r>
        <w:rPr>
          <w:sz w:val="20"/>
        </w:rPr>
        <w:t>uvedených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II</w:t>
      </w:r>
      <w:r>
        <w:rPr>
          <w:spacing w:val="7"/>
          <w:sz w:val="20"/>
        </w:rPr>
        <w:t xml:space="preserve"> </w:t>
      </w:r>
      <w:r>
        <w:rPr>
          <w:sz w:val="20"/>
        </w:rPr>
        <w:t>odst.</w:t>
      </w:r>
      <w:r>
        <w:rPr>
          <w:spacing w:val="8"/>
          <w:sz w:val="20"/>
        </w:rPr>
        <w:t xml:space="preserve"> </w:t>
      </w:r>
      <w:r>
        <w:rPr>
          <w:sz w:val="20"/>
        </w:rPr>
        <w:t>4,</w:t>
      </w:r>
      <w:r>
        <w:rPr>
          <w:spacing w:val="7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III</w:t>
      </w:r>
      <w:r>
        <w:rPr>
          <w:spacing w:val="7"/>
          <w:sz w:val="20"/>
        </w:rPr>
        <w:t xml:space="preserve"> </w:t>
      </w:r>
      <w:r>
        <w:rPr>
          <w:sz w:val="20"/>
        </w:rPr>
        <w:t>odst.</w:t>
      </w:r>
      <w:r>
        <w:rPr>
          <w:spacing w:val="8"/>
          <w:sz w:val="20"/>
        </w:rPr>
        <w:t xml:space="preserve"> </w:t>
      </w:r>
      <w:r>
        <w:rPr>
          <w:sz w:val="20"/>
        </w:rPr>
        <w:t>2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odst.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15"/>
          <w:sz w:val="20"/>
        </w:rPr>
        <w:t xml:space="preserve"> </w:t>
      </w:r>
      <w:r>
        <w:rPr>
          <w:sz w:val="20"/>
        </w:rPr>
        <w:t>a.,</w:t>
      </w:r>
      <w:r>
        <w:rPr>
          <w:spacing w:val="7"/>
          <w:sz w:val="20"/>
        </w:rPr>
        <w:t xml:space="preserve"> </w:t>
      </w:r>
      <w:r>
        <w:rPr>
          <w:sz w:val="20"/>
        </w:rPr>
        <w:t>b.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8"/>
          <w:sz w:val="20"/>
        </w:rPr>
        <w:t xml:space="preserve"> </w:t>
      </w:r>
      <w:r>
        <w:rPr>
          <w:sz w:val="20"/>
        </w:rPr>
        <w:t>r.,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</w:p>
    <w:p w:rsidR="00545894" w:rsidRDefault="00AE2D0F">
      <w:pPr>
        <w:pStyle w:val="Zkladntext"/>
        <w:spacing w:line="265" w:lineRule="exact"/>
        <w:ind w:left="445"/>
        <w:jc w:val="both"/>
      </w:pPr>
      <w:r>
        <w:t>postiženo odvodem ve výši 100 % z poskytnuté podpory.</w:t>
      </w:r>
    </w:p>
    <w:p w:rsidR="00545894" w:rsidRDefault="00AE2D0F">
      <w:pPr>
        <w:pStyle w:val="Odstavecseseznamem"/>
        <w:numPr>
          <w:ilvl w:val="0"/>
          <w:numId w:val="5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 Porušení povinnosti spočívající v nesplnění některého ze závazných indikátorů nebo jejich částečného naplnění bude postiženo odvodem ve stanovené</w:t>
      </w:r>
      <w:r>
        <w:rPr>
          <w:spacing w:val="-4"/>
          <w:sz w:val="20"/>
        </w:rPr>
        <w:t xml:space="preserve"> </w:t>
      </w:r>
      <w:r>
        <w:rPr>
          <w:sz w:val="20"/>
        </w:rPr>
        <w:t>výši:</w:t>
      </w:r>
    </w:p>
    <w:p w:rsidR="00545894" w:rsidRDefault="00AE2D0F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</w:t>
      </w:r>
      <w:r>
        <w:rPr>
          <w:sz w:val="20"/>
        </w:rPr>
        <w:t>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545894" w:rsidRDefault="00AE2D0F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545894" w:rsidRDefault="00AE2D0F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545894" w:rsidRDefault="00AE2D0F">
      <w:pPr>
        <w:pStyle w:val="Zkladntext"/>
        <w:spacing w:before="120"/>
        <w:ind w:left="445" w:right="135"/>
        <w:jc w:val="both"/>
      </w:pPr>
      <w:r>
        <w:t>V případě nesplnění nebo částečného naplnění více než jednoho ze závazných indikátorů akce dle čl. II odst. 4, bude odvod uplatněn pouze v sazbě dle indikátoru, u něhož došlo k nejnižšímu naplnění stanoveného účelu.</w:t>
      </w:r>
    </w:p>
    <w:p w:rsidR="00545894" w:rsidRDefault="00AE2D0F">
      <w:pPr>
        <w:pStyle w:val="Odstavecseseznamem"/>
        <w:numPr>
          <w:ilvl w:val="0"/>
          <w:numId w:val="5"/>
        </w:numPr>
        <w:tabs>
          <w:tab w:val="left" w:pos="4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povinnosti stanovené v čl. II o</w:t>
      </w:r>
      <w:r>
        <w:rPr>
          <w:sz w:val="20"/>
        </w:rPr>
        <w:t>dst. 2 bude postiženo odvodem ve výši 3 % z celkové částky podpory. Fond v souvislosti s touto podmínkou jako poskytovatel podpory stanoví, že nedodržení uvedené povinnosti pro dosažení výsledku akce, nebude považováno za porušení podmínek poskytnutí podpo</w:t>
      </w:r>
      <w:r>
        <w:rPr>
          <w:sz w:val="20"/>
        </w:rPr>
        <w:t>ry v případě, že ke splnění této povinnosti dojde nejpozději do 30 dní ode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545894" w:rsidRDefault="00AE2D0F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 uvedené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545894" w:rsidRDefault="00AE2D0F">
      <w:pPr>
        <w:pStyle w:val="Odstavecseseznamem"/>
        <w:numPr>
          <w:ilvl w:val="0"/>
          <w:numId w:val="5"/>
        </w:numPr>
        <w:tabs>
          <w:tab w:val="left" w:pos="446"/>
        </w:tabs>
        <w:spacing w:line="265" w:lineRule="exact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</w:t>
      </w:r>
      <w:r>
        <w:rPr>
          <w:spacing w:val="30"/>
          <w:sz w:val="20"/>
        </w:rPr>
        <w:t xml:space="preserve"> </w:t>
      </w:r>
      <w:r>
        <w:rPr>
          <w:sz w:val="20"/>
        </w:rPr>
        <w:t>%</w:t>
      </w:r>
    </w:p>
    <w:p w:rsidR="00545894" w:rsidRDefault="00AE2D0F">
      <w:pPr>
        <w:pStyle w:val="Zkladntext"/>
        <w:spacing w:line="265" w:lineRule="exact"/>
        <w:ind w:left="445"/>
        <w:jc w:val="both"/>
      </w:pPr>
      <w:r>
        <w:t>z poskytnuté podpory.</w:t>
      </w:r>
    </w:p>
    <w:p w:rsidR="00545894" w:rsidRDefault="00545894">
      <w:pPr>
        <w:pStyle w:val="Zkladntext"/>
        <w:spacing w:before="8"/>
        <w:rPr>
          <w:sz w:val="10"/>
        </w:rPr>
      </w:pPr>
    </w:p>
    <w:p w:rsidR="00545894" w:rsidRDefault="00AE2D0F">
      <w:pPr>
        <w:pStyle w:val="Nadpis2"/>
        <w:spacing w:before="99"/>
        <w:ind w:right="681"/>
      </w:pPr>
      <w:r>
        <w:t>VIII.</w:t>
      </w:r>
    </w:p>
    <w:p w:rsidR="00545894" w:rsidRDefault="00AE2D0F">
      <w:pPr>
        <w:spacing w:before="1"/>
        <w:ind w:left="710" w:right="683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545894" w:rsidRDefault="00545894">
      <w:pPr>
        <w:pStyle w:val="Zkladntext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4"/>
        </w:numPr>
        <w:tabs>
          <w:tab w:val="left" w:pos="446"/>
        </w:tabs>
        <w:spacing w:before="1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545894" w:rsidRDefault="00AE2D0F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39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545894" w:rsidRDefault="00AE2D0F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3"/>
        <w:jc w:val="both"/>
        <w:rPr>
          <w:sz w:val="20"/>
        </w:rPr>
      </w:pPr>
      <w:r>
        <w:rPr>
          <w:sz w:val="20"/>
        </w:rPr>
        <w:t>byl</w:t>
      </w:r>
      <w:r>
        <w:rPr>
          <w:spacing w:val="-17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545894" w:rsidRDefault="00AE2D0F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29"/>
        <w:jc w:val="both"/>
        <w:rPr>
          <w:sz w:val="20"/>
        </w:rPr>
      </w:pPr>
      <w:r>
        <w:rPr>
          <w:sz w:val="20"/>
        </w:rPr>
        <w:t>nepožádá o žádnou jinou finanční podporu, finanční příspěvek ani jinou obdobnou formu pomoci, na stejnou akci podporovanou v rámci této</w:t>
      </w:r>
      <w:r>
        <w:rPr>
          <w:spacing w:val="-1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ouvy;</w:t>
      </w:r>
    </w:p>
    <w:p w:rsidR="00545894" w:rsidRDefault="00AE2D0F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9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IČO příjemce podpory, informace o předmětu a výši 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pomoci.</w:t>
      </w:r>
    </w:p>
    <w:p w:rsidR="00545894" w:rsidRDefault="00545894">
      <w:pPr>
        <w:jc w:val="both"/>
        <w:rPr>
          <w:sz w:val="20"/>
        </w:r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AE2D0F">
      <w:pPr>
        <w:pStyle w:val="Nadpis2"/>
        <w:spacing w:before="73"/>
        <w:ind w:right="687"/>
      </w:pPr>
      <w:r>
        <w:lastRenderedPageBreak/>
        <w:t>IX.</w:t>
      </w:r>
    </w:p>
    <w:p w:rsidR="00545894" w:rsidRDefault="00AE2D0F">
      <w:pPr>
        <w:ind w:left="710" w:right="684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545894" w:rsidRDefault="00545894">
      <w:pPr>
        <w:pStyle w:val="Zkladntext"/>
        <w:spacing w:before="1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Tato Smlouva je vyhotovena v jednom elektronické</w:t>
      </w:r>
      <w:r>
        <w:rPr>
          <w:sz w:val="20"/>
        </w:rPr>
        <w:t>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:rsidR="00545894" w:rsidRDefault="00AE2D0F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 xml:space="preserve">Smlouva </w:t>
      </w:r>
      <w:r>
        <w:rPr>
          <w:sz w:val="20"/>
        </w:rPr>
        <w:t>může být měněna nebo zrušena pouze dohodou obou smluvních stran v písemné</w:t>
      </w:r>
      <w:r>
        <w:rPr>
          <w:spacing w:val="-22"/>
          <w:sz w:val="20"/>
        </w:rPr>
        <w:t xml:space="preserve"> </w:t>
      </w:r>
      <w:r>
        <w:rPr>
          <w:sz w:val="20"/>
        </w:rPr>
        <w:t>formě.</w:t>
      </w:r>
    </w:p>
    <w:p w:rsidR="00545894" w:rsidRDefault="00AE2D0F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přiměřeně,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45894" w:rsidRDefault="00AE2D0F">
      <w:pPr>
        <w:pStyle w:val="Odstavecseseznamem"/>
        <w:numPr>
          <w:ilvl w:val="0"/>
          <w:numId w:val="3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5"/>
          <w:sz w:val="20"/>
        </w:rPr>
        <w:t xml:space="preserve"> </w:t>
      </w:r>
      <w:r>
        <w:rPr>
          <w:sz w:val="20"/>
        </w:rPr>
        <w:t>rozumí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545894" w:rsidRDefault="00AE2D0F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 podpory souhlasí se zveřejněním celého textu této Smlouvy  v registru  smluv podle zákona   č. 340/2015  Sb.,  o  zvlá</w:t>
      </w:r>
      <w:r>
        <w:rPr>
          <w:sz w:val="20"/>
        </w:rPr>
        <w:t>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45894" w:rsidRDefault="00545894">
      <w:pPr>
        <w:pStyle w:val="Zkladntext"/>
        <w:rPr>
          <w:sz w:val="26"/>
        </w:rPr>
      </w:pPr>
    </w:p>
    <w:p w:rsidR="00545894" w:rsidRDefault="00545894">
      <w:pPr>
        <w:pStyle w:val="Zkladntext"/>
        <w:spacing w:before="2"/>
        <w:rPr>
          <w:sz w:val="19"/>
        </w:rPr>
      </w:pPr>
    </w:p>
    <w:p w:rsidR="00545894" w:rsidRDefault="00AE2D0F">
      <w:pPr>
        <w:pStyle w:val="Nadpis1"/>
        <w:tabs>
          <w:tab w:val="left" w:pos="5922"/>
        </w:tabs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545894" w:rsidRDefault="00545894">
      <w:pPr>
        <w:pStyle w:val="Zkladntext"/>
        <w:spacing w:before="13"/>
        <w:rPr>
          <w:sz w:val="23"/>
        </w:rPr>
      </w:pPr>
    </w:p>
    <w:p w:rsidR="00545894" w:rsidRDefault="00AE2D0F">
      <w:pPr>
        <w:tabs>
          <w:tab w:val="left" w:pos="5922"/>
        </w:tabs>
        <w:ind w:left="445"/>
        <w:rPr>
          <w:sz w:val="24"/>
        </w:rPr>
      </w:pPr>
      <w:r>
        <w:rPr>
          <w:sz w:val="24"/>
        </w:rPr>
        <w:t>dne:</w:t>
      </w:r>
      <w:r>
        <w:rPr>
          <w:sz w:val="24"/>
        </w:rPr>
        <w:tab/>
        <w:t>dne:</w:t>
      </w:r>
    </w:p>
    <w:p w:rsidR="00545894" w:rsidRDefault="00545894">
      <w:pPr>
        <w:pStyle w:val="Zkladntext"/>
        <w:rPr>
          <w:sz w:val="32"/>
        </w:rPr>
      </w:pPr>
    </w:p>
    <w:p w:rsidR="00545894" w:rsidRDefault="00545894">
      <w:pPr>
        <w:pStyle w:val="Zkladntext"/>
        <w:rPr>
          <w:sz w:val="32"/>
        </w:rPr>
      </w:pPr>
    </w:p>
    <w:p w:rsidR="00545894" w:rsidRDefault="00545894">
      <w:pPr>
        <w:pStyle w:val="Zkladntext"/>
        <w:spacing w:before="3"/>
        <w:rPr>
          <w:sz w:val="46"/>
        </w:rPr>
      </w:pPr>
    </w:p>
    <w:p w:rsidR="00545894" w:rsidRDefault="00AE2D0F">
      <w:pPr>
        <w:pStyle w:val="Zkladntext"/>
        <w:tabs>
          <w:tab w:val="left" w:pos="6642"/>
        </w:tabs>
        <w:spacing w:before="1"/>
        <w:ind w:left="881"/>
      </w:pPr>
      <w:r>
        <w:t>…………………………………………….</w:t>
      </w:r>
      <w:r>
        <w:tab/>
      </w:r>
      <w:r>
        <w:t>…………………………………………….</w:t>
      </w:r>
    </w:p>
    <w:p w:rsidR="00545894" w:rsidRDefault="00AE2D0F">
      <w:pPr>
        <w:tabs>
          <w:tab w:val="left" w:pos="7410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</w:p>
    <w:p w:rsidR="00545894" w:rsidRDefault="00545894">
      <w:pPr>
        <w:pStyle w:val="Zkladntext"/>
        <w:rPr>
          <w:i/>
          <w:sz w:val="26"/>
        </w:rPr>
      </w:pPr>
    </w:p>
    <w:p w:rsidR="00545894" w:rsidRDefault="00545894">
      <w:pPr>
        <w:pStyle w:val="Zkladntext"/>
        <w:spacing w:before="12"/>
        <w:rPr>
          <w:i/>
          <w:sz w:val="22"/>
        </w:rPr>
      </w:pPr>
    </w:p>
    <w:p w:rsidR="00545894" w:rsidRDefault="00AE2D0F">
      <w:pPr>
        <w:pStyle w:val="Zkladntext"/>
        <w:ind w:left="162"/>
      </w:pPr>
      <w:r>
        <w:t>Přílohy:</w:t>
      </w:r>
    </w:p>
    <w:p w:rsidR="00545894" w:rsidRDefault="00545894">
      <w:pPr>
        <w:pStyle w:val="Zkladntext"/>
        <w:spacing w:before="1"/>
      </w:pPr>
    </w:p>
    <w:p w:rsidR="00545894" w:rsidRDefault="00AE2D0F">
      <w:pPr>
        <w:pStyle w:val="Zkladntext"/>
        <w:ind w:left="162"/>
      </w:pPr>
      <w:r>
        <w:t>Příloha č. 1 – Stanovení výše odvodů, které se použijí v případě porušení povinností při zadávání zakázek/ veřejných zakázek</w:t>
      </w:r>
    </w:p>
    <w:p w:rsidR="00545894" w:rsidRDefault="00545894">
      <w:p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AE2D0F">
      <w:pPr>
        <w:pStyle w:val="Zkladntext"/>
        <w:spacing w:before="73" w:line="264" w:lineRule="auto"/>
        <w:ind w:left="162"/>
      </w:pPr>
      <w:r>
        <w:lastRenderedPageBreak/>
        <w:t>Příloha č. 1 – Smlouva o poskytnutí podpory z Programu „Životní prostředí ekosystémy a změna klimatu“ podporovaného z Norských fondů 2014-2021</w:t>
      </w:r>
    </w:p>
    <w:p w:rsidR="00545894" w:rsidRDefault="00545894">
      <w:pPr>
        <w:pStyle w:val="Zkladntext"/>
        <w:spacing w:before="1"/>
        <w:rPr>
          <w:sz w:val="27"/>
        </w:rPr>
      </w:pPr>
    </w:p>
    <w:p w:rsidR="00545894" w:rsidRDefault="00AE2D0F">
      <w:pPr>
        <w:pStyle w:val="Nadpis2"/>
        <w:spacing w:line="264" w:lineRule="auto"/>
        <w:ind w:left="162"/>
        <w:jc w:val="left"/>
      </w:pPr>
      <w:r>
        <w:t>Stanovení výše odvodů, které se použijí v případě porušení povinností při zadávání zakázek/ veřejných zakázek</w:t>
      </w:r>
    </w:p>
    <w:p w:rsidR="00545894" w:rsidRDefault="00545894">
      <w:pPr>
        <w:pStyle w:val="Zkladntext"/>
        <w:spacing w:before="1"/>
        <w:rPr>
          <w:b/>
          <w:sz w:val="27"/>
        </w:rPr>
      </w:pPr>
    </w:p>
    <w:p w:rsidR="00545894" w:rsidRDefault="00AE2D0F">
      <w:pPr>
        <w:pStyle w:val="Odstavecseseznamem"/>
        <w:numPr>
          <w:ilvl w:val="0"/>
          <w:numId w:val="2"/>
        </w:numPr>
        <w:tabs>
          <w:tab w:val="left" w:pos="446"/>
        </w:tabs>
        <w:spacing w:before="1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z w:val="20"/>
        </w:rPr>
        <w:t>BECNÁ USTANOVENÍ</w:t>
      </w:r>
    </w:p>
    <w:p w:rsidR="00545894" w:rsidRDefault="00545894">
      <w:pPr>
        <w:pStyle w:val="Zkladntext"/>
        <w:rPr>
          <w:b/>
        </w:rPr>
      </w:pP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předpisů, stanovuje výše odvodů za porušení rozpočtové kázně v případě pochybení, které spočívá v porušení pov</w:t>
      </w:r>
      <w:r>
        <w:rPr>
          <w:sz w:val="20"/>
        </w:rPr>
        <w:t>inností stanovených v čl. IV bodu 1) písm. j) Smlouvy při zadávání zakázek/veřejných zakázek (souhrnně dále jen „veřejné zakázky“), zejména v nedodržení postupu podle zákona č. 134/2016 Sb., o zadávání veřejných 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545894" w:rsidRDefault="00AE2D0F">
      <w:pPr>
        <w:pStyle w:val="Zkladntext"/>
        <w:spacing w:before="2"/>
        <w:ind w:left="870"/>
        <w:jc w:val="both"/>
      </w:pPr>
      <w:r>
        <w:t>o veřejných zakázkách, ve znění účinném v době zahájení zadávacího řízení (dále souhrnně</w:t>
      </w:r>
      <w:r>
        <w:rPr>
          <w:spacing w:val="53"/>
        </w:rPr>
        <w:t xml:space="preserve"> </w:t>
      </w:r>
      <w:r>
        <w:t>jen</w:t>
      </w:r>
    </w:p>
    <w:p w:rsidR="00545894" w:rsidRDefault="00AE2D0F">
      <w:pPr>
        <w:pStyle w:val="Zkladntext"/>
        <w:spacing w:before="80" w:line="312" w:lineRule="auto"/>
        <w:ind w:left="870" w:right="133"/>
        <w:jc w:val="both"/>
      </w:pPr>
      <w:r>
        <w:t>„zákon“) a/nebo  nedodržení postupu  stanoveného  v Pokynech  pro zadávání veřejných  zakázek v rámci FM Norska 2</w:t>
      </w:r>
      <w:r>
        <w:t>014-2020, ve znění účinném v době zahájení výběrového/zadávacího řízení (dále jen</w:t>
      </w:r>
      <w:r>
        <w:rPr>
          <w:spacing w:val="-2"/>
        </w:rPr>
        <w:t xml:space="preserve"> </w:t>
      </w:r>
      <w:r>
        <w:t>„Pokyny“).</w:t>
      </w: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</w:p>
    <w:p w:rsidR="00545894" w:rsidRDefault="00AE2D0F">
      <w:pPr>
        <w:pStyle w:val="Zkladntext"/>
        <w:spacing w:before="79"/>
        <w:ind w:left="870"/>
        <w:jc w:val="both"/>
      </w:pPr>
      <w:r>
        <w:t>se za něj žádný odvod.</w:t>
      </w: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8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 Přílohy.</w:t>
      </w: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266" w:lineRule="exact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3"/>
          <w:sz w:val="20"/>
        </w:rPr>
        <w:t xml:space="preserve"> </w:t>
      </w:r>
      <w:r>
        <w:rPr>
          <w:sz w:val="20"/>
        </w:rPr>
        <w:t>odvodu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vypočte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z w:val="20"/>
        </w:rPr>
        <w:t>částky,</w:t>
      </w:r>
      <w:r>
        <w:rPr>
          <w:spacing w:val="24"/>
          <w:sz w:val="20"/>
        </w:rPr>
        <w:t xml:space="preserve"> </w:t>
      </w:r>
      <w:r>
        <w:rPr>
          <w:sz w:val="20"/>
        </w:rPr>
        <w:t>která</w:t>
      </w:r>
      <w:r>
        <w:rPr>
          <w:spacing w:val="26"/>
          <w:sz w:val="20"/>
        </w:rPr>
        <w:t xml:space="preserve"> </w:t>
      </w:r>
      <w:r>
        <w:rPr>
          <w:sz w:val="20"/>
        </w:rPr>
        <w:t>byla</w:t>
      </w:r>
      <w:r>
        <w:rPr>
          <w:spacing w:val="25"/>
          <w:sz w:val="20"/>
        </w:rPr>
        <w:t xml:space="preserve"> </w:t>
      </w:r>
      <w:r>
        <w:rPr>
          <w:sz w:val="20"/>
        </w:rPr>
        <w:t>nebo</w:t>
      </w:r>
      <w:r>
        <w:rPr>
          <w:spacing w:val="26"/>
          <w:sz w:val="20"/>
        </w:rPr>
        <w:t xml:space="preserve"> </w:t>
      </w:r>
      <w:r>
        <w:rPr>
          <w:sz w:val="20"/>
        </w:rPr>
        <w:t>má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8"/>
          <w:sz w:val="20"/>
        </w:rPr>
        <w:t xml:space="preserve"> </w:t>
      </w:r>
      <w:r>
        <w:rPr>
          <w:sz w:val="20"/>
        </w:rPr>
        <w:t>v rámci</w:t>
      </w:r>
      <w:r>
        <w:rPr>
          <w:spacing w:val="24"/>
          <w:sz w:val="20"/>
        </w:rPr>
        <w:t xml:space="preserve"> </w:t>
      </w:r>
      <w:r>
        <w:rPr>
          <w:sz w:val="20"/>
        </w:rPr>
        <w:t>podpory</w:t>
      </w:r>
    </w:p>
    <w:p w:rsidR="00545894" w:rsidRDefault="00AE2D0F">
      <w:pPr>
        <w:pStyle w:val="Zkladntext"/>
        <w:spacing w:before="80"/>
        <w:ind w:left="870"/>
        <w:jc w:val="both"/>
      </w:pPr>
      <w:r>
        <w:t>poskytnuta v souvislosti s veřejnou zakázkou, u které se porušení vyskytlo.</w:t>
      </w: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82" w:line="312" w:lineRule="auto"/>
        <w:ind w:right="133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      za jednotlivá porušení se nesčítají a výsledný odvod je stanoven s ohledem na nejzá</w:t>
      </w:r>
      <w:r>
        <w:rPr>
          <w:sz w:val="20"/>
        </w:rPr>
        <w:t>važnější porušení.</w:t>
      </w: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Závažnost porušení je posuzována zejména  z  hlediska  jeho  skutečného  nebo  možného  vlivu na výsledek výběrového/zadávacího řízení, z hlediska míry porušení základních zásad zadávání veřejných zakázek a z hlediska míry porušení princ</w:t>
      </w:r>
      <w:r>
        <w:rPr>
          <w:sz w:val="20"/>
        </w:rPr>
        <w:t>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</w:t>
      </w:r>
      <w:r>
        <w:rPr>
          <w:sz w:val="20"/>
        </w:rPr>
        <w:t>í veřejné zakázky jinému dodavateli, než kterému měla být</w:t>
      </w:r>
      <w:r>
        <w:rPr>
          <w:spacing w:val="-11"/>
          <w:sz w:val="20"/>
        </w:rPr>
        <w:t xml:space="preserve"> </w:t>
      </w:r>
      <w:r>
        <w:rPr>
          <w:sz w:val="20"/>
        </w:rPr>
        <w:t>zadána.</w:t>
      </w:r>
    </w:p>
    <w:p w:rsidR="00545894" w:rsidRDefault="00AE2D0F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kapitole</w:t>
      </w:r>
      <w:r>
        <w:rPr>
          <w:spacing w:val="-14"/>
          <w:sz w:val="20"/>
        </w:rPr>
        <w:t xml:space="preserve"> </w:t>
      </w:r>
      <w:r>
        <w:rPr>
          <w:sz w:val="20"/>
        </w:rPr>
        <w:t>B.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analogicky </w:t>
      </w:r>
      <w:r>
        <w:rPr>
          <w:sz w:val="20"/>
        </w:rPr>
        <w:t>a dle zásady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přiměřenosti.</w:t>
      </w:r>
    </w:p>
    <w:p w:rsidR="00545894" w:rsidRDefault="00545894">
      <w:pPr>
        <w:spacing w:line="312" w:lineRule="auto"/>
        <w:jc w:val="both"/>
        <w:rPr>
          <w:sz w:val="20"/>
        </w:r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p w:rsidR="00545894" w:rsidRDefault="00AE2D0F">
      <w:pPr>
        <w:pStyle w:val="Nadpis2"/>
        <w:numPr>
          <w:ilvl w:val="0"/>
          <w:numId w:val="2"/>
        </w:numPr>
        <w:tabs>
          <w:tab w:val="left" w:pos="446"/>
        </w:tabs>
        <w:spacing w:before="73"/>
      </w:pPr>
      <w:r>
        <w:lastRenderedPageBreak/>
        <w:t>TYPY PORUŠENÍ A SAZBY</w:t>
      </w:r>
      <w:r>
        <w:rPr>
          <w:spacing w:val="-4"/>
        </w:rPr>
        <w:t xml:space="preserve"> </w:t>
      </w:r>
      <w:r>
        <w:t>ODVODŮ</w:t>
      </w:r>
    </w:p>
    <w:p w:rsidR="00545894" w:rsidRDefault="00545894">
      <w:pPr>
        <w:pStyle w:val="Zkladntext"/>
        <w:rPr>
          <w:b/>
        </w:rPr>
      </w:pPr>
    </w:p>
    <w:p w:rsidR="00545894" w:rsidRDefault="00545894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0" w:right="22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 požadovaného způsobu zahájení řízení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 jeho uveřejnění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right="776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589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45894" w:rsidRDefault="00AE2D0F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545894" w:rsidRDefault="00AE2D0F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54589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 rozdělení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uměle rozdělil</w:t>
            </w:r>
          </w:p>
          <w:p w:rsidR="00545894" w:rsidRDefault="00AE2D0F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předmět veřejné zakázky tak, že tím došlo ke snížení</w:t>
            </w:r>
          </w:p>
          <w:p w:rsidR="00545894" w:rsidRDefault="00AE2D0F">
            <w:pPr>
              <w:pStyle w:val="TableParagraph"/>
              <w:spacing w:before="3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předpokládané hodnoty pod finanční limity stanovené</w:t>
            </w:r>
          </w:p>
          <w:p w:rsidR="00545894" w:rsidRDefault="00AE2D0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zákoně nebo v Pokynech, čímž nebylo zajištěno řádné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 veřejné 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112" w:right="94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 w:rsidR="00545894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545894" w:rsidRDefault="00AE2D0F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545894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0"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right="319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right="260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</w:t>
            </w:r>
          </w:p>
          <w:p w:rsidR="00545894" w:rsidRDefault="00AE2D0F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 písemné zprávě zadavatele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neodůvodnil či toto odůvodnění nebylo 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45894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45894" w:rsidRDefault="00AE2D0F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 že jejich délka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nedosahovala minimálních lhůt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545894" w:rsidRDefault="00AE2D0F"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v zákoně nebo v Pokynech nebo</w:t>
            </w:r>
          </w:p>
          <w:p w:rsidR="00545894" w:rsidRDefault="00AE2D0F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zadavatel v případě takové změny zadávacích podmínek, jejichž povaha to vyžadovala, přiměřeně tuto lhůtu</w:t>
            </w:r>
          </w:p>
          <w:p w:rsidR="00545894" w:rsidRDefault="00AE2D0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112" w:right="1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</w:t>
            </w:r>
            <w:r>
              <w:rPr>
                <w:sz w:val="20"/>
              </w:rPr>
              <w:t>ůty, nebo byla lhůta rovna nebo kratší než 5 dnů.</w:t>
            </w:r>
          </w:p>
        </w:tc>
      </w:tr>
      <w:tr w:rsidR="00545894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14"/>
              <w:ind w:left="112" w:right="94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</w:tbl>
    <w:p w:rsidR="00545894" w:rsidRDefault="00545894">
      <w:pPr>
        <w:rPr>
          <w:sz w:val="20"/>
        </w:rPr>
        <w:sectPr w:rsidR="00545894">
          <w:pgSz w:w="12240" w:h="15840"/>
          <w:pgMar w:top="1060" w:right="1000" w:bottom="166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86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 nedosahuje 50 %)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ind w:left="11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</w:t>
            </w:r>
          </w:p>
          <w:p w:rsidR="00545894" w:rsidRDefault="00AE2D0F">
            <w:pPr>
              <w:pStyle w:val="TableParagraph"/>
              <w:spacing w:before="4" w:line="237" w:lineRule="auto"/>
              <w:ind w:left="11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 povaha to vyžadovala</w:t>
            </w:r>
          </w:p>
        </w:tc>
      </w:tr>
      <w:tr w:rsidR="00545894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  <w:tr w:rsidR="00545894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 zadávací dokumentace</w:t>
            </w:r>
          </w:p>
          <w:p w:rsidR="00545894" w:rsidRDefault="00AE2D0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není volně, přímo a úplně</w:t>
            </w:r>
          </w:p>
          <w:p w:rsidR="00545894" w:rsidRDefault="00AE2D0F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dostupná, přičemž doba, ve které si ji mohou potenciální dodavatelé opatřit, je příliš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krátká, či zadavatel jinak vytváří neodůvodněnou překážku pro řádnou hospodářskou 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</w:t>
            </w:r>
          </w:p>
          <w:p w:rsidR="00545894" w:rsidRDefault="00AE2D0F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 xml:space="preserve">nabídek méně než nebo je </w:t>
            </w:r>
            <w:r>
              <w:rPr>
                <w:sz w:val="20"/>
              </w:rPr>
              <w:t>rovna 50 % stanovené lhůty pro doručení nabídek</w:t>
            </w:r>
          </w:p>
        </w:tc>
      </w:tr>
      <w:tr w:rsidR="0054589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95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</w:t>
            </w:r>
          </w:p>
          <w:p w:rsidR="00545894" w:rsidRDefault="00AE2D0F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80 % stanovené lhůty pro doručení nabídek</w:t>
            </w:r>
          </w:p>
        </w:tc>
      </w:tr>
      <w:tr w:rsidR="00545894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96"/>
              <w:ind w:left="112" w:right="120"/>
              <w:rPr>
                <w:sz w:val="20"/>
              </w:rPr>
            </w:pPr>
            <w:r>
              <w:rPr>
                <w:sz w:val="20"/>
              </w:rPr>
              <w:t>25 %, pokud je doba pro získání zadávací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 nebo</w:t>
            </w:r>
          </w:p>
          <w:p w:rsidR="00545894" w:rsidRDefault="00AE2D0F">
            <w:pPr>
              <w:pStyle w:val="TableParagraph"/>
              <w:ind w:left="112" w:right="373"/>
              <w:rPr>
                <w:sz w:val="20"/>
              </w:rPr>
            </w:pPr>
            <w:r>
              <w:rPr>
                <w:sz w:val="20"/>
              </w:rPr>
              <w:t>zadavatel vůbec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neumožnil bezplatný, neomezený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545894" w:rsidRDefault="00AE2D0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přímý přístup 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545894" w:rsidRDefault="00AE2D0F">
            <w:pPr>
              <w:pStyle w:val="TableParagraph"/>
              <w:spacing w:before="2" w:line="237" w:lineRule="auto"/>
              <w:ind w:left="112" w:right="312"/>
              <w:rPr>
                <w:sz w:val="20"/>
              </w:rPr>
            </w:pPr>
            <w:r>
              <w:rPr>
                <w:sz w:val="20"/>
              </w:rPr>
              <w:t>dokumentaci elektronickým způsobem</w:t>
            </w:r>
          </w:p>
        </w:tc>
      </w:tr>
      <w:tr w:rsidR="00545894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 w:rsidR="00545894" w:rsidRDefault="00AE2D0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 nedodržení stanovené lhůty pro poskytnutí 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 řízení prodloužil lhůtu pro podání</w:t>
            </w:r>
          </w:p>
          <w:p w:rsidR="00545894" w:rsidRDefault="00AE2D0F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nabídek, předběžných nabídek nebo žádostí o účast, aniž by tuto skutečnost uveřejnil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 sta</w:t>
            </w:r>
            <w:r>
              <w:rPr>
                <w:sz w:val="20"/>
              </w:rPr>
              <w:t>noveným v zákoně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v Pokynech,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 w:rsidR="00545894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96"/>
              <w:ind w:left="112" w:right="893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 w:rsidR="00545894" w:rsidRDefault="00AE2D0F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ind w:left="112" w:right="159"/>
              <w:rPr>
                <w:sz w:val="20"/>
              </w:rPr>
            </w:pPr>
            <w:r>
              <w:rPr>
                <w:sz w:val="20"/>
              </w:rPr>
              <w:t>pokud nedošlo k prodloužení lhůty pro podání nabídek</w:t>
            </w:r>
          </w:p>
          <w:p w:rsidR="00545894" w:rsidRDefault="00AE2D0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</w:p>
        </w:tc>
      </w:tr>
    </w:tbl>
    <w:p w:rsidR="00545894" w:rsidRDefault="00545894">
      <w:pPr>
        <w:rPr>
          <w:sz w:val="20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zahájeno výběrové/zadávací řízení,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 neuveřejnil, neodeslal nebo nepředal ve stanovené lhůtě a současně neprodloužil lhůtu pro podání 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pro poskytnutí vysvětlení zadávací dokumentace</w:t>
            </w:r>
          </w:p>
        </w:tc>
      </w:tr>
      <w:tr w:rsidR="00545894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469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 w:rsidR="00545894" w:rsidRDefault="00AE2D0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 w:rsidR="00545894" w:rsidRDefault="00AE2D0F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zákonné podmínky pro takový</w:t>
            </w:r>
          </w:p>
          <w:p w:rsidR="00545894" w:rsidRDefault="00AE2D0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postup, nebo v průběhu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jednacího řízení s uveřejněním</w:t>
            </w:r>
          </w:p>
          <w:p w:rsidR="00545894" w:rsidRDefault="00AE2D0F">
            <w:pPr>
              <w:pStyle w:val="TableParagraph"/>
              <w:ind w:right="657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 podstatně změnil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zadávací 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95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dokumentaci, nebyl omezen</w:t>
            </w:r>
          </w:p>
          <w:p w:rsidR="00545894" w:rsidRDefault="00AE2D0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počet potenciálních</w:t>
            </w:r>
          </w:p>
          <w:p w:rsidR="00545894" w:rsidRDefault="00AE2D0F">
            <w:pPr>
              <w:pStyle w:val="TableParagraph"/>
              <w:ind w:left="112" w:right="143"/>
              <w:rPr>
                <w:sz w:val="20"/>
              </w:rPr>
            </w:pPr>
            <w:r>
              <w:rPr>
                <w:sz w:val="20"/>
              </w:rPr>
              <w:t>dodavatelů, kteří mohli podat nabídku nebo žádost o účast, a současně byl zajištěn rovný přístup ke všem účastníkům, kteří podali nabídku či žádost o účast</w:t>
            </w:r>
          </w:p>
        </w:tc>
      </w:tr>
      <w:tr w:rsidR="00545894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300"/>
              <w:rPr>
                <w:sz w:val="13"/>
              </w:rPr>
            </w:pPr>
            <w:r>
              <w:rPr>
                <w:sz w:val="20"/>
              </w:rPr>
              <w:t>Nesoulad se stanovenými postupy pro elektronické nebo souhrnné zadávání veře</w:t>
            </w:r>
            <w:r>
              <w:rPr>
                <w:sz w:val="20"/>
              </w:rPr>
              <w:t>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 pro elektronické nebo souhrnné zadávání veřejných zakázek (tj. rámcové dohody, dynamické nákupní systémy,</w:t>
            </w:r>
          </w:p>
          <w:p w:rsidR="00545894" w:rsidRDefault="00AE2D0F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zadávání, společné zadávání</w:t>
            </w:r>
          </w:p>
          <w:p w:rsidR="00545894" w:rsidRDefault="00AE2D0F">
            <w:pPr>
              <w:pStyle w:val="TableParagraph"/>
              <w:spacing w:before="1"/>
              <w:ind w:right="776"/>
              <w:rPr>
                <w:sz w:val="20"/>
              </w:rPr>
            </w:pPr>
            <w:r>
              <w:rPr>
                <w:sz w:val="20"/>
              </w:rPr>
              <w:t>a postupy centrálních 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 od účasti ve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545894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25 %, pokud následkem tohoto porušení bylo</w:t>
            </w:r>
          </w:p>
          <w:p w:rsidR="00545894" w:rsidRDefault="00AE2D0F">
            <w:pPr>
              <w:pStyle w:val="TableParagraph"/>
              <w:spacing w:before="1"/>
              <w:ind w:left="112" w:right="212"/>
              <w:rPr>
                <w:sz w:val="20"/>
              </w:rPr>
            </w:pPr>
            <w:r>
              <w:rPr>
                <w:sz w:val="20"/>
              </w:rPr>
              <w:t>přidělení veřejné zakázky jinému účastníkovi, než který by zvítězil, pokud by se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zadavatel pochybení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</w:tbl>
    <w:p w:rsidR="00545894" w:rsidRDefault="00545894">
      <w:pPr>
        <w:pStyle w:val="Zkladntext"/>
        <w:rPr>
          <w:b/>
        </w:rPr>
      </w:pPr>
    </w:p>
    <w:p w:rsidR="00545894" w:rsidRDefault="00AE2D0F">
      <w:pPr>
        <w:pStyle w:val="Zkladntext"/>
        <w:spacing w:before="8"/>
        <w:rPr>
          <w:b/>
          <w:sz w:val="17"/>
        </w:rPr>
      </w:pPr>
      <w:r>
        <w:pict>
          <v:shape id="_x0000_s1027" style="position:absolute;margin-left:85.1pt;margin-top:13.95pt;width:144.05pt;height:.1pt;z-index:-251658240;mso-wrap-distance-left:0;mso-wrap-distance-right:0;mso-position-horizontal-relative:page" coordorigin="1702,279" coordsize="2881,0" path="m1702,279r2880,e" filled="f" strokeweight=".16936mm">
            <v:path arrowok="t"/>
            <w10:wrap type="topAndBottom" anchorx="page"/>
          </v:shape>
        </w:pict>
      </w:r>
    </w:p>
    <w:p w:rsidR="00545894" w:rsidRDefault="00545894">
      <w:pPr>
        <w:pStyle w:val="Zkladntext"/>
        <w:rPr>
          <w:b/>
        </w:rPr>
      </w:pPr>
    </w:p>
    <w:p w:rsidR="00545894" w:rsidRDefault="00545894">
      <w:pPr>
        <w:pStyle w:val="Zkladntext"/>
        <w:spacing w:before="5"/>
        <w:rPr>
          <w:b/>
          <w:sz w:val="18"/>
        </w:rPr>
      </w:pPr>
    </w:p>
    <w:p w:rsidR="00545894" w:rsidRDefault="00AE2D0F">
      <w:pPr>
        <w:pStyle w:val="Odstavecseseznamem"/>
        <w:numPr>
          <w:ilvl w:val="0"/>
          <w:numId w:val="1"/>
        </w:numPr>
        <w:tabs>
          <w:tab w:val="left" w:pos="278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 případů, kdy odvod spadá pod jiný typ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545894" w:rsidRDefault="00545894">
      <w:pPr>
        <w:rPr>
          <w:rFonts w:ascii="Times New Roman" w:hAnsi="Times New Roman"/>
          <w:sz w:val="16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379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 w:line="254" w:lineRule="exact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Neuvedení nebo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zahájení výběrového/zadávacího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řízení požadavky na kvalifikaci,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a jejich vah</w:t>
            </w:r>
          </w:p>
        </w:tc>
      </w:tr>
      <w:tr w:rsidR="00545894">
        <w:trPr>
          <w:trHeight w:val="112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a jejich vah, podmínek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jasného způsobu hodnocení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545894">
        <w:trPr>
          <w:trHeight w:val="129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</w:t>
            </w:r>
          </w:p>
          <w:p w:rsidR="00545894" w:rsidRDefault="00AE2D0F">
            <w:pPr>
              <w:pStyle w:val="TableParagraph"/>
              <w:ind w:left="112" w:right="888"/>
              <w:rPr>
                <w:sz w:val="20"/>
              </w:rPr>
            </w:pPr>
            <w:r>
              <w:rPr>
                <w:sz w:val="20"/>
              </w:rPr>
              <w:t>určitě, což mohlo mít odrazující účinek na</w:t>
            </w:r>
          </w:p>
          <w:p w:rsidR="00545894" w:rsidRDefault="00AE2D0F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vysvětlení objasňující či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doplňující kvalifikační nebo hodnotící kritéria nebyla sdělena všem známým</w:t>
            </w:r>
          </w:p>
          <w:p w:rsidR="00545894" w:rsidRDefault="00AE2D0F">
            <w:pPr>
              <w:pStyle w:val="TableParagraph"/>
              <w:spacing w:before="1"/>
              <w:ind w:left="112" w:right="266"/>
              <w:rPr>
                <w:sz w:val="20"/>
              </w:rPr>
            </w:pPr>
            <w:r>
              <w:rPr>
                <w:sz w:val="20"/>
              </w:rPr>
              <w:t>dodavatelům a/nebo nebyla uveřejněna</w:t>
            </w:r>
          </w:p>
        </w:tc>
      </w:tr>
      <w:tr w:rsidR="0054589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plnění veřejné zakázky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nebo technické specifikace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veřejné zakázky nebo technické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specifikace, případně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neuveřejnění či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požadavky nevymezil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neposkytnutí vysvětlení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objasňující či doplňující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kvalifikační nebo hodnotící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500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kvalifikačních 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545894" w:rsidRDefault="00AE2D0F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kritérií nebylo 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účastníkům, popř.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193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informace nebyly uveřejněny.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378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 w:line="254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kritérií pro vyloučení,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jiná protiprávní kritéria pro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</w:p>
        </w:tc>
      </w:tr>
      <w:tr w:rsidR="00545894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545894">
        <w:trPr>
          <w:trHeight w:val="113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545894">
        <w:trPr>
          <w:trHeight w:val="126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253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 rozporu se zákonem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 Pokyny, a to ve vztahu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vztahu k místu realizace (např.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 případě požadavku na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 lokálním preferencím.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zkušenosti, zařízení, provozovnu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363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atd. z určitého regionu či státu).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</w:tr>
      <w:tr w:rsidR="00545894">
        <w:trPr>
          <w:trHeight w:val="645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12" w:line="264" w:lineRule="exact"/>
              <w:ind w:right="266"/>
              <w:rPr>
                <w:sz w:val="20"/>
              </w:rPr>
            </w:pPr>
            <w:r>
              <w:rPr>
                <w:sz w:val="20"/>
              </w:rPr>
              <w:t>Stanovení diskriminačních kritérií pro vyloučení,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545894" w:rsidRDefault="00AE2D0F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nebo jiná protiprávní kritéria pro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before="112"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stanovené podmínky zjevně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umožnilo účast pouze</w:t>
            </w:r>
          </w:p>
        </w:tc>
      </w:tr>
      <w:tr w:rsidR="0054589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</w:t>
            </w:r>
          </w:p>
        </w:tc>
      </w:tr>
      <w:tr w:rsidR="00545894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technických specifikací v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545894" w:rsidRDefault="00AE2D0F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</w:p>
        </w:tc>
      </w:tr>
      <w:tr w:rsidR="00545894">
        <w:trPr>
          <w:trHeight w:val="379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 není</w:t>
            </w:r>
          </w:p>
        </w:tc>
      </w:tr>
    </w:tbl>
    <w:p w:rsidR="00545894" w:rsidRDefault="00545894">
      <w:pPr>
        <w:spacing w:line="257" w:lineRule="exact"/>
        <w:rPr>
          <w:sz w:val="20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175"/>
              <w:rPr>
                <w:sz w:val="20"/>
              </w:rPr>
            </w:pPr>
            <w:r>
              <w:rPr>
                <w:sz w:val="20"/>
              </w:rPr>
              <w:t>Pokyny v ostatních aspektech, než je uvedeno v předchozím 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127"/>
              <w:rPr>
                <w:sz w:val="20"/>
              </w:rPr>
            </w:pPr>
            <w:r>
              <w:rPr>
                <w:sz w:val="20"/>
              </w:rPr>
              <w:t>(např. požadavky bezprostředně nesouvisely s předmětem veřejné zakázky, nebo hodnotící kritéria nevyjadřovaly vztah</w:t>
            </w:r>
          </w:p>
          <w:p w:rsidR="00545894" w:rsidRDefault="00AE2D0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 hodnoty a 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odůvodnitelná specifickým technickým charakterem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</w:tr>
      <w:tr w:rsidR="00545894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95"/>
              <w:ind w:left="11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</w:t>
            </w:r>
          </w:p>
          <w:p w:rsidR="00545894" w:rsidRDefault="00AE2D0F">
            <w:pPr>
              <w:pStyle w:val="TableParagraph"/>
              <w:spacing w:before="1"/>
              <w:ind w:left="11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 kdy kvalifikační kritéria byla</w:t>
            </w:r>
          </w:p>
          <w:p w:rsidR="00545894" w:rsidRDefault="00AE2D0F">
            <w:pPr>
              <w:pStyle w:val="TableParagraph"/>
              <w:ind w:left="11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 nebo v případech stanovení technických podmínek</w:t>
            </w:r>
          </w:p>
          <w:p w:rsidR="00545894" w:rsidRDefault="00AE2D0F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nebo nepřímého odkazu na určité dodavatele, výrobky, patenty na vynálezy, užitné vzory, průmyslové vzory, ochranné známky nebo</w:t>
            </w:r>
          </w:p>
          <w:p w:rsidR="00545894" w:rsidRDefault="00AE2D0F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sz w:val="20"/>
              </w:rPr>
              <w:t>označení původu s výjimkou případů, kdy použití této specifikace se týká pouze</w:t>
            </w:r>
          </w:p>
          <w:p w:rsidR="00545894" w:rsidRDefault="00AE2D0F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doplňkové části veřejné</w:t>
            </w:r>
          </w:p>
          <w:p w:rsidR="00545894" w:rsidRDefault="00AE2D0F"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zakázky a potenciální dopa</w:t>
            </w:r>
            <w:r>
              <w:rPr>
                <w:sz w:val="20"/>
              </w:rPr>
              <w:t>d na prostředky Fondu je pouze formální</w:t>
            </w:r>
          </w:p>
        </w:tc>
      </w:tr>
      <w:tr w:rsidR="00545894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hospodářské soutěže</w:t>
            </w:r>
          </w:p>
        </w:tc>
      </w:tr>
      <w:tr w:rsidR="00545894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right="109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 w:rsidR="00545894" w:rsidRDefault="00AE2D0F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</w:t>
            </w:r>
          </w:p>
          <w:p w:rsidR="00545894" w:rsidRDefault="00AE2D0F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 předběžné nabídky či žádosti o 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5894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6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6"/>
              <w:ind w:right="658"/>
              <w:rPr>
                <w:sz w:val="20"/>
              </w:rPr>
            </w:pPr>
            <w:r>
              <w:rPr>
                <w:sz w:val="20"/>
              </w:rPr>
              <w:t>Zadavatel omezil možnost využití poddodavatelů při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 veřejné zakázky např. procentuálně, a to bez</w:t>
            </w:r>
          </w:p>
          <w:p w:rsidR="00545894" w:rsidRDefault="00AE2D0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relevantního odůvodnění tohoto omezení s ohledem na 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545894" w:rsidRDefault="00545894">
      <w:pPr>
        <w:rPr>
          <w:sz w:val="20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 veřejné 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5894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či nesprávná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</w:p>
          <w:p w:rsidR="00545894" w:rsidRDefault="00AE2D0F">
            <w:pPr>
              <w:pStyle w:val="TableParagraph"/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kritérií nebo technických či jiných zadávacích podmínek při posouzení a hodnocení nabídek či žádostí 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 w:rsidR="00545894" w:rsidRDefault="00AE2D0F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technické podmínky,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 na</w:t>
            </w:r>
            <w:r>
              <w:rPr>
                <w:sz w:val="20"/>
              </w:rPr>
              <w:t xml:space="preserve"> kvalifikaci,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obchodní podmínky nebo jiné podmínky účasti ve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  <w:p w:rsidR="00545894" w:rsidRDefault="00AE2D0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 průběhu</w:t>
            </w:r>
          </w:p>
          <w:p w:rsidR="00545894" w:rsidRDefault="00AE2D0F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a ve svém důsledku tak změnil</w:t>
            </w:r>
          </w:p>
          <w:p w:rsidR="00545894" w:rsidRDefault="00AE2D0F">
            <w:pPr>
              <w:pStyle w:val="TableParagraph"/>
              <w:spacing w:before="2"/>
              <w:ind w:right="159"/>
              <w:rPr>
                <w:sz w:val="20"/>
              </w:rPr>
            </w:pPr>
            <w:r>
              <w:rPr>
                <w:sz w:val="20"/>
              </w:rPr>
              <w:t>zadávací podmínky v průběhu posouzení nabídek, což mělo za následek přijetí či odmítnutí</w:t>
            </w:r>
          </w:p>
          <w:p w:rsidR="00545894" w:rsidRDefault="00AE2D0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 či žádostí o účast, které přijmuty/odmínuty být 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before="1"/>
              <w:ind w:right="460"/>
              <w:rPr>
                <w:sz w:val="20"/>
              </w:rPr>
            </w:pPr>
            <w:r>
              <w:rPr>
                <w:sz w:val="20"/>
              </w:rPr>
              <w:t>hodnocení nabídek dle dodatečně stanovených kritérií, která nebyla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545894" w:rsidRDefault="00AE2D0F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nebyly 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5894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25 %, 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45894" w:rsidRDefault="00AE2D0F">
            <w:pPr>
              <w:pStyle w:val="TableParagraph"/>
              <w:spacing w:before="2" w:line="237" w:lineRule="auto"/>
              <w:ind w:left="112" w:right="403"/>
              <w:rPr>
                <w:sz w:val="20"/>
              </w:rPr>
            </w:pPr>
            <w:r>
              <w:rPr>
                <w:sz w:val="20"/>
              </w:rPr>
              <w:t xml:space="preserve">k diskriminaci účastníků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45894" w:rsidRDefault="00AE2D0F">
            <w:pPr>
              <w:pStyle w:val="TableParagraph"/>
              <w:spacing w:before="2"/>
              <w:ind w:left="112" w:right="628"/>
              <w:rPr>
                <w:sz w:val="20"/>
              </w:rPr>
            </w:pPr>
            <w:r>
              <w:rPr>
                <w:sz w:val="20"/>
              </w:rPr>
              <w:t>regionálních či lokálních preferencí.</w:t>
            </w:r>
          </w:p>
        </w:tc>
      </w:tr>
      <w:tr w:rsidR="00545894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</w:p>
          <w:p w:rsidR="00545894" w:rsidRDefault="00AE2D0F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 byly hodnoceny nabídky a jak byla vybrána nejvýhodnější</w:t>
            </w:r>
          </w:p>
          <w:p w:rsidR="00545894" w:rsidRDefault="00AE2D0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 což má za následek</w:t>
            </w:r>
          </w:p>
          <w:p w:rsidR="00545894" w:rsidRDefault="00AE2D0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 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45894" w:rsidRDefault="00545894">
      <w:pPr>
        <w:rPr>
          <w:sz w:val="20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 nabídky v průběhu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317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</w:t>
            </w:r>
          </w:p>
          <w:p w:rsidR="00545894" w:rsidRDefault="00AE2D0F">
            <w:pPr>
              <w:pStyle w:val="TableParagraph"/>
              <w:spacing w:before="1"/>
              <w:ind w:right="229"/>
              <w:rPr>
                <w:sz w:val="20"/>
              </w:rPr>
            </w:pPr>
            <w:r>
              <w:rPr>
                <w:sz w:val="20"/>
              </w:rPr>
              <w:t>hodnocení nabídek, čímž došlo k výběru tohoto účastníka, nebo</w:t>
            </w:r>
          </w:p>
          <w:p w:rsidR="00545894" w:rsidRDefault="00AE2D0F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 nebo Pokyny jednal v průběhu hodnocení nabídek s účastníky řízení, což vedlo k podstatné změně zadávacích podmínek,</w:t>
            </w:r>
          </w:p>
          <w:p w:rsidR="00545894" w:rsidRDefault="00AE2D0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 samotné 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z w:val="20"/>
              </w:rPr>
              <w:t>Neoprávněné předchozí zapojení dodavatelů do přípravy</w:t>
            </w:r>
          </w:p>
          <w:p w:rsidR="00545894" w:rsidRDefault="00AE2D0F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výběrového/zadávacího řízení či obdobná </w:t>
            </w:r>
            <w:r>
              <w:rPr>
                <w:spacing w:val="-3"/>
                <w:sz w:val="20"/>
              </w:rPr>
              <w:t>forma</w:t>
            </w:r>
          </w:p>
          <w:p w:rsidR="00545894" w:rsidRDefault="00AE2D0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 se 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</w:p>
          <w:p w:rsidR="00545894" w:rsidRDefault="00AE2D0F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zapojení dodavatele do přípravy výběrového/zadávacího řízení má za následek porušení zásady nediskriminace, transparentnosti a rovného zacházení či vede k</w:t>
            </w:r>
          </w:p>
          <w:p w:rsidR="00545894" w:rsidRDefault="00AE2D0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</w:t>
            </w:r>
            <w:r>
              <w:rPr>
                <w:sz w:val="20"/>
              </w:rPr>
              <w:t>ušení hospodářské 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652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  <w:p w:rsidR="00545894" w:rsidRDefault="00AE2D0F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 rámci 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 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průběhu jednacího řízení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uveřejněním došlo</w:t>
            </w:r>
          </w:p>
          <w:p w:rsidR="00545894" w:rsidRDefault="00AE2D0F">
            <w:pPr>
              <w:pStyle w:val="TableParagraph"/>
              <w:spacing w:before="1"/>
              <w:ind w:right="776"/>
              <w:rPr>
                <w:sz w:val="20"/>
              </w:rPr>
            </w:pPr>
            <w:r>
              <w:rPr>
                <w:sz w:val="20"/>
              </w:rPr>
              <w:t>k podstatným změnám původních zadávacích</w:t>
            </w:r>
          </w:p>
          <w:p w:rsidR="00545894" w:rsidRDefault="00AE2D0F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 následek povinnost nového uveřejnění 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45894" w:rsidRDefault="00545894">
      <w:pPr>
        <w:rPr>
          <w:sz w:val="20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319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 důvodu mimořádně nízké</w:t>
            </w:r>
          </w:p>
          <w:p w:rsidR="00545894" w:rsidRDefault="00AE2D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nabídkové ceny, aniž by požádal účastníka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případě, kdy zadavatel</w:t>
            </w:r>
          </w:p>
          <w:p w:rsidR="00545894" w:rsidRDefault="00AE2D0F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dodavatele ke zdůvodnění mimořádně nízké nabídkové ceny vyzval, nicméně není</w:t>
            </w:r>
          </w:p>
          <w:p w:rsidR="00545894" w:rsidRDefault="00AE2D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schopen prokázat, že odpovědi účastníků posoudil</w:t>
            </w:r>
          </w:p>
          <w:p w:rsidR="00545894" w:rsidRDefault="00AE2D0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 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</w:p>
          <w:p w:rsidR="00545894" w:rsidRDefault="00AE2D0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545894" w:rsidRDefault="00AE2D0F">
            <w:pPr>
              <w:pStyle w:val="TableParagraph"/>
              <w:ind w:right="319"/>
              <w:rPr>
                <w:sz w:val="20"/>
              </w:rPr>
            </w:pPr>
            <w:r>
              <w:rPr>
                <w:w w:val="95"/>
                <w:sz w:val="20"/>
              </w:rPr>
              <w:t xml:space="preserve">zadávacího/výběrového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V případě, kdy při zadání veřejné zakázky dojde ke střetu zájmů,</w:t>
            </w:r>
          </w:p>
          <w:p w:rsidR="00545894" w:rsidRDefault="00AE2D0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přičemž dotčený účastník zvítězí</w:t>
            </w:r>
          </w:p>
          <w:p w:rsidR="00545894" w:rsidRDefault="00AE2D0F"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20"/>
              </w:rPr>
              <w:t>v zadávacím/výběrovém 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589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8"/>
              <w:ind w:right="344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 že při zadávání</w:t>
            </w:r>
          </w:p>
          <w:p w:rsidR="00545894" w:rsidRDefault="00AE2D0F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došl</w:t>
            </w:r>
            <w:r>
              <w:rPr>
                <w:sz w:val="20"/>
              </w:rPr>
              <w:t>o ke kartelové dohodě či jiné formě zakázané spolupráce mezi 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8"/>
              <w:ind w:left="112" w:right="118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</w:t>
            </w:r>
          </w:p>
          <w:p w:rsidR="00545894" w:rsidRDefault="00AE2D0F">
            <w:pPr>
              <w:pStyle w:val="TableParagraph"/>
              <w:ind w:left="112" w:right="303"/>
              <w:rPr>
                <w:sz w:val="20"/>
              </w:rPr>
            </w:pPr>
            <w:r>
              <w:rPr>
                <w:sz w:val="20"/>
              </w:rPr>
              <w:t>kontrolního systému nebo zadavatele a jeden z nich se stal vybraným dodavatelem</w:t>
            </w:r>
          </w:p>
        </w:tc>
      </w:tr>
      <w:tr w:rsidR="0054589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</w:p>
          <w:p w:rsidR="00545894" w:rsidRDefault="00AE2D0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riggingu nepodíleli jiní</w:t>
            </w:r>
          </w:p>
          <w:p w:rsidR="00545894" w:rsidRDefault="00AE2D0F">
            <w:pPr>
              <w:pStyle w:val="TableParagraph"/>
              <w:spacing w:before="1"/>
              <w:ind w:left="112" w:right="86"/>
              <w:rPr>
                <w:sz w:val="20"/>
              </w:rPr>
            </w:pPr>
            <w:r>
              <w:rPr>
                <w:sz w:val="20"/>
              </w:rPr>
              <w:t>dodavatelé než ti, kteří se bid- riggingu účastnili</w:t>
            </w:r>
          </w:p>
        </w:tc>
      </w:tr>
      <w:tr w:rsidR="00545894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611"/>
              <w:rPr>
                <w:sz w:val="20"/>
              </w:rPr>
            </w:pPr>
            <w:r>
              <w:rPr>
                <w:sz w:val="20"/>
              </w:rPr>
              <w:t>100 %, pokud se na bid- riggingu podílela osoba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</w:p>
        </w:tc>
      </w:tr>
    </w:tbl>
    <w:p w:rsidR="00545894" w:rsidRDefault="00AE2D0F">
      <w:pPr>
        <w:pStyle w:val="Zkladntext"/>
        <w:spacing w:before="7"/>
        <w:rPr>
          <w:rFonts w:ascii="Times New Roman"/>
          <w:sz w:val="16"/>
        </w:rPr>
      </w:pPr>
      <w:r>
        <w:pict>
          <v:shape id="_x0000_s1026" style="position:absolute;margin-left:85.1pt;margin-top:11.75pt;width:144.05pt;height:.1pt;z-index:-251657216;mso-wrap-distance-left:0;mso-wrap-distance-right:0;mso-position-horizontal-relative:page;mso-position-vertical-relative:text" coordorigin="1702,235" coordsize="2881,0" path="m1702,235r2880,e" filled="f" strokeweight=".16936mm">
            <v:path arrowok="t"/>
            <w10:wrap type="topAndBottom" anchorx="page"/>
          </v:shape>
        </w:pict>
      </w:r>
    </w:p>
    <w:p w:rsidR="00545894" w:rsidRDefault="00545894">
      <w:pPr>
        <w:pStyle w:val="Zkladntext"/>
        <w:rPr>
          <w:rFonts w:ascii="Times New Roman"/>
        </w:rPr>
      </w:pPr>
    </w:p>
    <w:p w:rsidR="00545894" w:rsidRDefault="00545894">
      <w:pPr>
        <w:pStyle w:val="Zkladntext"/>
        <w:spacing w:before="3"/>
        <w:rPr>
          <w:rFonts w:ascii="Times New Roman"/>
          <w:sz w:val="16"/>
        </w:rPr>
      </w:pPr>
    </w:p>
    <w:p w:rsidR="00545894" w:rsidRDefault="00AE2D0F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 může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 řízení.</w:t>
      </w:r>
    </w:p>
    <w:p w:rsidR="00545894" w:rsidRDefault="00545894">
      <w:pPr>
        <w:rPr>
          <w:rFonts w:ascii="Times New Roman" w:hAnsi="Times New Roman"/>
          <w:sz w:val="16"/>
        </w:rPr>
        <w:sectPr w:rsidR="0054589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5458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545894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systému nebo zadavatel ve spolupráci s dodavateli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</w:p>
          <w:p w:rsidR="00545894" w:rsidRDefault="00AE2D0F">
            <w:pPr>
              <w:pStyle w:val="TableParagraph"/>
              <w:ind w:left="112" w:right="403"/>
              <w:rPr>
                <w:sz w:val="20"/>
              </w:rPr>
            </w:pPr>
            <w:r>
              <w:rPr>
                <w:sz w:val="20"/>
              </w:rPr>
              <w:t>riggingu a současně jeden z nich se stal vybraným dodavatelem</w:t>
            </w:r>
          </w:p>
        </w:tc>
      </w:tr>
      <w:tr w:rsidR="00545894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</w:t>
            </w:r>
          </w:p>
          <w:p w:rsidR="00545894" w:rsidRDefault="00AE2D0F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práv a povinností vyplývajících ze smlouvy na plnění veřejné zakázky v rozporu se zákonem 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45894" w:rsidRDefault="00AE2D0F">
            <w:pPr>
              <w:pStyle w:val="TableParagraph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 stavebních prací, dodávek nebo služeb (tzv. vícepráce)</w:t>
            </w:r>
          </w:p>
        </w:tc>
      </w:tr>
      <w:tr w:rsidR="00545894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107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545894" w:rsidRDefault="00AE2D0F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45894" w:rsidRDefault="00AE2D0F">
            <w:pPr>
              <w:pStyle w:val="TableParagraph"/>
              <w:spacing w:before="1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</w:p>
          <w:p w:rsidR="00545894" w:rsidRDefault="00AE2D0F">
            <w:pPr>
              <w:pStyle w:val="TableParagraph"/>
              <w:spacing w:before="2" w:line="237" w:lineRule="auto"/>
              <w:ind w:left="112" w:right="532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</w:p>
        </w:tc>
      </w:tr>
      <w:tr w:rsidR="0054589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</w:t>
            </w:r>
          </w:p>
          <w:p w:rsidR="00545894" w:rsidRDefault="00AE2D0F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 jeho postupu s čl. IV bodu 1) písm. j) Smlouvy včetně</w:t>
            </w:r>
          </w:p>
          <w:p w:rsidR="00545894" w:rsidRDefault="00AE2D0F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zadávacího 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545894" w:rsidRDefault="00AE2D0F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5894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5894" w:rsidRDefault="0054589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545894" w:rsidRDefault="00AE2D0F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545894" w:rsidRDefault="00AE2D0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AE2D0F" w:rsidRDefault="00AE2D0F"/>
    <w:sectPr w:rsidR="00AE2D0F">
      <w:pgSz w:w="12240" w:h="15840"/>
      <w:pgMar w:top="1140" w:right="1000" w:bottom="1580" w:left="154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0F" w:rsidRDefault="00AE2D0F">
      <w:r>
        <w:separator/>
      </w:r>
    </w:p>
  </w:endnote>
  <w:endnote w:type="continuationSeparator" w:id="0">
    <w:p w:rsidR="00AE2D0F" w:rsidRDefault="00AE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94" w:rsidRDefault="00AE2D0F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545894" w:rsidRDefault="00AE2D0F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25B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0F" w:rsidRDefault="00AE2D0F">
      <w:r>
        <w:separator/>
      </w:r>
    </w:p>
  </w:footnote>
  <w:footnote w:type="continuationSeparator" w:id="0">
    <w:p w:rsidR="00AE2D0F" w:rsidRDefault="00AE2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A98"/>
    <w:multiLevelType w:val="hybridMultilevel"/>
    <w:tmpl w:val="4AF89552"/>
    <w:lvl w:ilvl="0" w:tplc="EDAEE27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5EC2E80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43102FBC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9724D48C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BE5EB02C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234EAA7E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0F7C791E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DA707A7A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02FE4478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4217B1B"/>
    <w:multiLevelType w:val="hybridMultilevel"/>
    <w:tmpl w:val="213EB548"/>
    <w:lvl w:ilvl="0" w:tplc="019C278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FFE4FFA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DFA8398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FD28B5B2">
      <w:numFmt w:val="bullet"/>
      <w:lvlText w:val="•"/>
      <w:lvlJc w:val="left"/>
      <w:pPr>
        <w:ind w:left="1960" w:hanging="272"/>
      </w:pPr>
      <w:rPr>
        <w:rFonts w:hint="default"/>
        <w:lang w:val="cs-CZ" w:eastAsia="cs-CZ" w:bidi="cs-CZ"/>
      </w:rPr>
    </w:lvl>
    <w:lvl w:ilvl="4" w:tplc="EB908766">
      <w:numFmt w:val="bullet"/>
      <w:lvlText w:val="•"/>
      <w:lvlJc w:val="left"/>
      <w:pPr>
        <w:ind w:left="3065" w:hanging="272"/>
      </w:pPr>
      <w:rPr>
        <w:rFonts w:hint="default"/>
        <w:lang w:val="cs-CZ" w:eastAsia="cs-CZ" w:bidi="cs-CZ"/>
      </w:rPr>
    </w:lvl>
    <w:lvl w:ilvl="5" w:tplc="DEAAAB4A">
      <w:numFmt w:val="bullet"/>
      <w:lvlText w:val="•"/>
      <w:lvlJc w:val="left"/>
      <w:pPr>
        <w:ind w:left="4171" w:hanging="272"/>
      </w:pPr>
      <w:rPr>
        <w:rFonts w:hint="default"/>
        <w:lang w:val="cs-CZ" w:eastAsia="cs-CZ" w:bidi="cs-CZ"/>
      </w:rPr>
    </w:lvl>
    <w:lvl w:ilvl="6" w:tplc="E6B2F4A4">
      <w:numFmt w:val="bullet"/>
      <w:lvlText w:val="•"/>
      <w:lvlJc w:val="left"/>
      <w:pPr>
        <w:ind w:left="5277" w:hanging="272"/>
      </w:pPr>
      <w:rPr>
        <w:rFonts w:hint="default"/>
        <w:lang w:val="cs-CZ" w:eastAsia="cs-CZ" w:bidi="cs-CZ"/>
      </w:rPr>
    </w:lvl>
    <w:lvl w:ilvl="7" w:tplc="025600DE">
      <w:numFmt w:val="bullet"/>
      <w:lvlText w:val="•"/>
      <w:lvlJc w:val="left"/>
      <w:pPr>
        <w:ind w:left="6382" w:hanging="272"/>
      </w:pPr>
      <w:rPr>
        <w:rFonts w:hint="default"/>
        <w:lang w:val="cs-CZ" w:eastAsia="cs-CZ" w:bidi="cs-CZ"/>
      </w:rPr>
    </w:lvl>
    <w:lvl w:ilvl="8" w:tplc="959C0EC2">
      <w:numFmt w:val="bullet"/>
      <w:lvlText w:val="•"/>
      <w:lvlJc w:val="left"/>
      <w:pPr>
        <w:ind w:left="7488" w:hanging="272"/>
      </w:pPr>
      <w:rPr>
        <w:rFonts w:hint="default"/>
        <w:lang w:val="cs-CZ" w:eastAsia="cs-CZ" w:bidi="cs-CZ"/>
      </w:rPr>
    </w:lvl>
  </w:abstractNum>
  <w:abstractNum w:abstractNumId="2" w15:restartNumberingAfterBreak="0">
    <w:nsid w:val="21630F57"/>
    <w:multiLevelType w:val="hybridMultilevel"/>
    <w:tmpl w:val="7460F8DC"/>
    <w:lvl w:ilvl="0" w:tplc="BB5C6D9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88286D8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5F23EA6">
      <w:numFmt w:val="bullet"/>
      <w:lvlText w:val="•"/>
      <w:lvlJc w:val="left"/>
      <w:pPr>
        <w:ind w:left="1233" w:hanging="360"/>
      </w:pPr>
      <w:rPr>
        <w:rFonts w:hint="default"/>
        <w:lang w:val="cs-CZ" w:eastAsia="cs-CZ" w:bidi="cs-CZ"/>
      </w:rPr>
    </w:lvl>
    <w:lvl w:ilvl="3" w:tplc="B50AF2CA">
      <w:numFmt w:val="bullet"/>
      <w:lvlText w:val="•"/>
      <w:lvlJc w:val="left"/>
      <w:pPr>
        <w:ind w:left="1226" w:hanging="360"/>
      </w:pPr>
      <w:rPr>
        <w:rFonts w:hint="default"/>
        <w:lang w:val="cs-CZ" w:eastAsia="cs-CZ" w:bidi="cs-CZ"/>
      </w:rPr>
    </w:lvl>
    <w:lvl w:ilvl="4" w:tplc="F60009A6">
      <w:numFmt w:val="bullet"/>
      <w:lvlText w:val="•"/>
      <w:lvlJc w:val="left"/>
      <w:pPr>
        <w:ind w:left="1220" w:hanging="360"/>
      </w:pPr>
      <w:rPr>
        <w:rFonts w:hint="default"/>
        <w:lang w:val="cs-CZ" w:eastAsia="cs-CZ" w:bidi="cs-CZ"/>
      </w:rPr>
    </w:lvl>
    <w:lvl w:ilvl="5" w:tplc="78BADDD8">
      <w:numFmt w:val="bullet"/>
      <w:lvlText w:val="•"/>
      <w:lvlJc w:val="left"/>
      <w:pPr>
        <w:ind w:left="1213" w:hanging="360"/>
      </w:pPr>
      <w:rPr>
        <w:rFonts w:hint="default"/>
        <w:lang w:val="cs-CZ" w:eastAsia="cs-CZ" w:bidi="cs-CZ"/>
      </w:rPr>
    </w:lvl>
    <w:lvl w:ilvl="6" w:tplc="4692C950">
      <w:numFmt w:val="bullet"/>
      <w:lvlText w:val="•"/>
      <w:lvlJc w:val="left"/>
      <w:pPr>
        <w:ind w:left="1207" w:hanging="360"/>
      </w:pPr>
      <w:rPr>
        <w:rFonts w:hint="default"/>
        <w:lang w:val="cs-CZ" w:eastAsia="cs-CZ" w:bidi="cs-CZ"/>
      </w:rPr>
    </w:lvl>
    <w:lvl w:ilvl="7" w:tplc="813C455E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8" w:tplc="893A12E4">
      <w:numFmt w:val="bullet"/>
      <w:lvlText w:val="•"/>
      <w:lvlJc w:val="left"/>
      <w:pPr>
        <w:ind w:left="1193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6352B98"/>
    <w:multiLevelType w:val="hybridMultilevel"/>
    <w:tmpl w:val="2938934C"/>
    <w:lvl w:ilvl="0" w:tplc="4E7439C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628DFEA">
      <w:numFmt w:val="bullet"/>
      <w:lvlText w:val="•"/>
      <w:lvlJc w:val="left"/>
      <w:pPr>
        <w:ind w:left="520" w:hanging="284"/>
      </w:pPr>
      <w:rPr>
        <w:rFonts w:hint="default"/>
        <w:lang w:val="cs-CZ" w:eastAsia="cs-CZ" w:bidi="cs-CZ"/>
      </w:rPr>
    </w:lvl>
    <w:lvl w:ilvl="2" w:tplc="AF98F5A4">
      <w:numFmt w:val="bullet"/>
      <w:lvlText w:val="•"/>
      <w:lvlJc w:val="left"/>
      <w:pPr>
        <w:ind w:left="1540" w:hanging="284"/>
      </w:pPr>
      <w:rPr>
        <w:rFonts w:hint="default"/>
        <w:lang w:val="cs-CZ" w:eastAsia="cs-CZ" w:bidi="cs-CZ"/>
      </w:rPr>
    </w:lvl>
    <w:lvl w:ilvl="3" w:tplc="23442C22">
      <w:numFmt w:val="bullet"/>
      <w:lvlText w:val="•"/>
      <w:lvlJc w:val="left"/>
      <w:pPr>
        <w:ind w:left="2560" w:hanging="284"/>
      </w:pPr>
      <w:rPr>
        <w:rFonts w:hint="default"/>
        <w:lang w:val="cs-CZ" w:eastAsia="cs-CZ" w:bidi="cs-CZ"/>
      </w:rPr>
    </w:lvl>
    <w:lvl w:ilvl="4" w:tplc="8C0E844E">
      <w:numFmt w:val="bullet"/>
      <w:lvlText w:val="•"/>
      <w:lvlJc w:val="left"/>
      <w:pPr>
        <w:ind w:left="3580" w:hanging="284"/>
      </w:pPr>
      <w:rPr>
        <w:rFonts w:hint="default"/>
        <w:lang w:val="cs-CZ" w:eastAsia="cs-CZ" w:bidi="cs-CZ"/>
      </w:rPr>
    </w:lvl>
    <w:lvl w:ilvl="5" w:tplc="04AA4904">
      <w:numFmt w:val="bullet"/>
      <w:lvlText w:val="•"/>
      <w:lvlJc w:val="left"/>
      <w:pPr>
        <w:ind w:left="4600" w:hanging="284"/>
      </w:pPr>
      <w:rPr>
        <w:rFonts w:hint="default"/>
        <w:lang w:val="cs-CZ" w:eastAsia="cs-CZ" w:bidi="cs-CZ"/>
      </w:rPr>
    </w:lvl>
    <w:lvl w:ilvl="6" w:tplc="86362E82">
      <w:numFmt w:val="bullet"/>
      <w:lvlText w:val="•"/>
      <w:lvlJc w:val="left"/>
      <w:pPr>
        <w:ind w:left="5620" w:hanging="284"/>
      </w:pPr>
      <w:rPr>
        <w:rFonts w:hint="default"/>
        <w:lang w:val="cs-CZ" w:eastAsia="cs-CZ" w:bidi="cs-CZ"/>
      </w:rPr>
    </w:lvl>
    <w:lvl w:ilvl="7" w:tplc="A18CF956">
      <w:numFmt w:val="bullet"/>
      <w:lvlText w:val="•"/>
      <w:lvlJc w:val="left"/>
      <w:pPr>
        <w:ind w:left="6640" w:hanging="284"/>
      </w:pPr>
      <w:rPr>
        <w:rFonts w:hint="default"/>
        <w:lang w:val="cs-CZ" w:eastAsia="cs-CZ" w:bidi="cs-CZ"/>
      </w:rPr>
    </w:lvl>
    <w:lvl w:ilvl="8" w:tplc="F2147318">
      <w:numFmt w:val="bullet"/>
      <w:lvlText w:val="•"/>
      <w:lvlJc w:val="left"/>
      <w:pPr>
        <w:ind w:left="766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8837FB8"/>
    <w:multiLevelType w:val="hybridMultilevel"/>
    <w:tmpl w:val="EF869B90"/>
    <w:lvl w:ilvl="0" w:tplc="49C21A5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5526A4A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4F440AE">
      <w:numFmt w:val="bullet"/>
      <w:lvlText w:val="•"/>
      <w:lvlJc w:val="left"/>
      <w:pPr>
        <w:ind w:left="2180" w:hanging="360"/>
      </w:pPr>
      <w:rPr>
        <w:rFonts w:hint="default"/>
        <w:lang w:val="cs-CZ" w:eastAsia="cs-CZ" w:bidi="cs-CZ"/>
      </w:rPr>
    </w:lvl>
    <w:lvl w:ilvl="3" w:tplc="ADC6F62A">
      <w:numFmt w:val="bullet"/>
      <w:lvlText w:val="•"/>
      <w:lvlJc w:val="left"/>
      <w:pPr>
        <w:ind w:left="3120" w:hanging="360"/>
      </w:pPr>
      <w:rPr>
        <w:rFonts w:hint="default"/>
        <w:lang w:val="cs-CZ" w:eastAsia="cs-CZ" w:bidi="cs-CZ"/>
      </w:rPr>
    </w:lvl>
    <w:lvl w:ilvl="4" w:tplc="73FC1D8A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5" w:tplc="ABAA4B74">
      <w:numFmt w:val="bullet"/>
      <w:lvlText w:val="•"/>
      <w:lvlJc w:val="left"/>
      <w:pPr>
        <w:ind w:left="5000" w:hanging="360"/>
      </w:pPr>
      <w:rPr>
        <w:rFonts w:hint="default"/>
        <w:lang w:val="cs-CZ" w:eastAsia="cs-CZ" w:bidi="cs-CZ"/>
      </w:rPr>
    </w:lvl>
    <w:lvl w:ilvl="6" w:tplc="FE165362">
      <w:numFmt w:val="bullet"/>
      <w:lvlText w:val="•"/>
      <w:lvlJc w:val="left"/>
      <w:pPr>
        <w:ind w:left="5940" w:hanging="360"/>
      </w:pPr>
      <w:rPr>
        <w:rFonts w:hint="default"/>
        <w:lang w:val="cs-CZ" w:eastAsia="cs-CZ" w:bidi="cs-CZ"/>
      </w:rPr>
    </w:lvl>
    <w:lvl w:ilvl="7" w:tplc="42D8BE7E">
      <w:numFmt w:val="bullet"/>
      <w:lvlText w:val="•"/>
      <w:lvlJc w:val="left"/>
      <w:pPr>
        <w:ind w:left="6880" w:hanging="360"/>
      </w:pPr>
      <w:rPr>
        <w:rFonts w:hint="default"/>
        <w:lang w:val="cs-CZ" w:eastAsia="cs-CZ" w:bidi="cs-CZ"/>
      </w:rPr>
    </w:lvl>
    <w:lvl w:ilvl="8" w:tplc="61F0B346">
      <w:numFmt w:val="bullet"/>
      <w:lvlText w:val="•"/>
      <w:lvlJc w:val="left"/>
      <w:pPr>
        <w:ind w:left="7820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500C2C57"/>
    <w:multiLevelType w:val="hybridMultilevel"/>
    <w:tmpl w:val="7D828582"/>
    <w:lvl w:ilvl="0" w:tplc="47F88A6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FFC35DA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523EAB48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59323CB2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F9864C16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5086B71A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F56234C8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4C3C241A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81B6AE84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5354015F"/>
    <w:multiLevelType w:val="hybridMultilevel"/>
    <w:tmpl w:val="A7B6970E"/>
    <w:lvl w:ilvl="0" w:tplc="65886B0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2880B92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C681F52">
      <w:numFmt w:val="bullet"/>
      <w:lvlText w:val="•"/>
      <w:lvlJc w:val="left"/>
      <w:pPr>
        <w:ind w:left="1860" w:hanging="358"/>
      </w:pPr>
      <w:rPr>
        <w:rFonts w:hint="default"/>
        <w:lang w:val="cs-CZ" w:eastAsia="cs-CZ" w:bidi="cs-CZ"/>
      </w:rPr>
    </w:lvl>
    <w:lvl w:ilvl="3" w:tplc="DA9C1E48">
      <w:numFmt w:val="bullet"/>
      <w:lvlText w:val="•"/>
      <w:lvlJc w:val="left"/>
      <w:pPr>
        <w:ind w:left="2840" w:hanging="358"/>
      </w:pPr>
      <w:rPr>
        <w:rFonts w:hint="default"/>
        <w:lang w:val="cs-CZ" w:eastAsia="cs-CZ" w:bidi="cs-CZ"/>
      </w:rPr>
    </w:lvl>
    <w:lvl w:ilvl="4" w:tplc="38268338">
      <w:numFmt w:val="bullet"/>
      <w:lvlText w:val="•"/>
      <w:lvlJc w:val="left"/>
      <w:pPr>
        <w:ind w:left="3820" w:hanging="358"/>
      </w:pPr>
      <w:rPr>
        <w:rFonts w:hint="default"/>
        <w:lang w:val="cs-CZ" w:eastAsia="cs-CZ" w:bidi="cs-CZ"/>
      </w:rPr>
    </w:lvl>
    <w:lvl w:ilvl="5" w:tplc="8EB40F78">
      <w:numFmt w:val="bullet"/>
      <w:lvlText w:val="•"/>
      <w:lvlJc w:val="left"/>
      <w:pPr>
        <w:ind w:left="4800" w:hanging="358"/>
      </w:pPr>
      <w:rPr>
        <w:rFonts w:hint="default"/>
        <w:lang w:val="cs-CZ" w:eastAsia="cs-CZ" w:bidi="cs-CZ"/>
      </w:rPr>
    </w:lvl>
    <w:lvl w:ilvl="6" w:tplc="CA7A61EE">
      <w:numFmt w:val="bullet"/>
      <w:lvlText w:val="•"/>
      <w:lvlJc w:val="left"/>
      <w:pPr>
        <w:ind w:left="5780" w:hanging="358"/>
      </w:pPr>
      <w:rPr>
        <w:rFonts w:hint="default"/>
        <w:lang w:val="cs-CZ" w:eastAsia="cs-CZ" w:bidi="cs-CZ"/>
      </w:rPr>
    </w:lvl>
    <w:lvl w:ilvl="7" w:tplc="803A9C68">
      <w:numFmt w:val="bullet"/>
      <w:lvlText w:val="•"/>
      <w:lvlJc w:val="left"/>
      <w:pPr>
        <w:ind w:left="6760" w:hanging="358"/>
      </w:pPr>
      <w:rPr>
        <w:rFonts w:hint="default"/>
        <w:lang w:val="cs-CZ" w:eastAsia="cs-CZ" w:bidi="cs-CZ"/>
      </w:rPr>
    </w:lvl>
    <w:lvl w:ilvl="8" w:tplc="C9FECE72">
      <w:numFmt w:val="bullet"/>
      <w:lvlText w:val="•"/>
      <w:lvlJc w:val="left"/>
      <w:pPr>
        <w:ind w:left="7740" w:hanging="358"/>
      </w:pPr>
      <w:rPr>
        <w:rFonts w:hint="default"/>
        <w:lang w:val="cs-CZ" w:eastAsia="cs-CZ" w:bidi="cs-CZ"/>
      </w:rPr>
    </w:lvl>
  </w:abstractNum>
  <w:abstractNum w:abstractNumId="7" w15:restartNumberingAfterBreak="0">
    <w:nsid w:val="595D0EB0"/>
    <w:multiLevelType w:val="hybridMultilevel"/>
    <w:tmpl w:val="329E22A6"/>
    <w:lvl w:ilvl="0" w:tplc="98126006">
      <w:start w:val="4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A54F8DA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6610020C">
      <w:numFmt w:val="bullet"/>
      <w:lvlText w:val="-"/>
      <w:lvlJc w:val="left"/>
      <w:pPr>
        <w:ind w:left="867" w:hanging="15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D54A28D0">
      <w:numFmt w:val="bullet"/>
      <w:lvlText w:val="•"/>
      <w:lvlJc w:val="left"/>
      <w:pPr>
        <w:ind w:left="2824" w:hanging="156"/>
      </w:pPr>
      <w:rPr>
        <w:rFonts w:hint="default"/>
        <w:lang w:val="cs-CZ" w:eastAsia="cs-CZ" w:bidi="cs-CZ"/>
      </w:rPr>
    </w:lvl>
    <w:lvl w:ilvl="4" w:tplc="241808C8">
      <w:numFmt w:val="bullet"/>
      <w:lvlText w:val="•"/>
      <w:lvlJc w:val="left"/>
      <w:pPr>
        <w:ind w:left="3806" w:hanging="156"/>
      </w:pPr>
      <w:rPr>
        <w:rFonts w:hint="default"/>
        <w:lang w:val="cs-CZ" w:eastAsia="cs-CZ" w:bidi="cs-CZ"/>
      </w:rPr>
    </w:lvl>
    <w:lvl w:ilvl="5" w:tplc="535A278C">
      <w:numFmt w:val="bullet"/>
      <w:lvlText w:val="•"/>
      <w:lvlJc w:val="left"/>
      <w:pPr>
        <w:ind w:left="4788" w:hanging="156"/>
      </w:pPr>
      <w:rPr>
        <w:rFonts w:hint="default"/>
        <w:lang w:val="cs-CZ" w:eastAsia="cs-CZ" w:bidi="cs-CZ"/>
      </w:rPr>
    </w:lvl>
    <w:lvl w:ilvl="6" w:tplc="85B4B5AE">
      <w:numFmt w:val="bullet"/>
      <w:lvlText w:val="•"/>
      <w:lvlJc w:val="left"/>
      <w:pPr>
        <w:ind w:left="5771" w:hanging="156"/>
      </w:pPr>
      <w:rPr>
        <w:rFonts w:hint="default"/>
        <w:lang w:val="cs-CZ" w:eastAsia="cs-CZ" w:bidi="cs-CZ"/>
      </w:rPr>
    </w:lvl>
    <w:lvl w:ilvl="7" w:tplc="8AAEB9DE">
      <w:numFmt w:val="bullet"/>
      <w:lvlText w:val="•"/>
      <w:lvlJc w:val="left"/>
      <w:pPr>
        <w:ind w:left="6753" w:hanging="156"/>
      </w:pPr>
      <w:rPr>
        <w:rFonts w:hint="default"/>
        <w:lang w:val="cs-CZ" w:eastAsia="cs-CZ" w:bidi="cs-CZ"/>
      </w:rPr>
    </w:lvl>
    <w:lvl w:ilvl="8" w:tplc="FDBCC62E">
      <w:numFmt w:val="bullet"/>
      <w:lvlText w:val="•"/>
      <w:lvlJc w:val="left"/>
      <w:pPr>
        <w:ind w:left="7735" w:hanging="156"/>
      </w:pPr>
      <w:rPr>
        <w:rFonts w:hint="default"/>
        <w:lang w:val="cs-CZ" w:eastAsia="cs-CZ" w:bidi="cs-CZ"/>
      </w:rPr>
    </w:lvl>
  </w:abstractNum>
  <w:abstractNum w:abstractNumId="8" w15:restartNumberingAfterBreak="0">
    <w:nsid w:val="5E6514CC"/>
    <w:multiLevelType w:val="hybridMultilevel"/>
    <w:tmpl w:val="2B6C4ADA"/>
    <w:lvl w:ilvl="0" w:tplc="EAAC7CA6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s-CZ" w:eastAsia="cs-CZ" w:bidi="cs-CZ"/>
      </w:rPr>
    </w:lvl>
    <w:lvl w:ilvl="1" w:tplc="79866598">
      <w:numFmt w:val="bullet"/>
      <w:lvlText w:val="•"/>
      <w:lvlJc w:val="left"/>
      <w:pPr>
        <w:ind w:left="1222" w:hanging="116"/>
      </w:pPr>
      <w:rPr>
        <w:rFonts w:hint="default"/>
        <w:lang w:val="cs-CZ" w:eastAsia="cs-CZ" w:bidi="cs-CZ"/>
      </w:rPr>
    </w:lvl>
    <w:lvl w:ilvl="2" w:tplc="097E7938">
      <w:numFmt w:val="bullet"/>
      <w:lvlText w:val="•"/>
      <w:lvlJc w:val="left"/>
      <w:pPr>
        <w:ind w:left="2164" w:hanging="116"/>
      </w:pPr>
      <w:rPr>
        <w:rFonts w:hint="default"/>
        <w:lang w:val="cs-CZ" w:eastAsia="cs-CZ" w:bidi="cs-CZ"/>
      </w:rPr>
    </w:lvl>
    <w:lvl w:ilvl="3" w:tplc="F7C28850">
      <w:numFmt w:val="bullet"/>
      <w:lvlText w:val="•"/>
      <w:lvlJc w:val="left"/>
      <w:pPr>
        <w:ind w:left="3106" w:hanging="116"/>
      </w:pPr>
      <w:rPr>
        <w:rFonts w:hint="default"/>
        <w:lang w:val="cs-CZ" w:eastAsia="cs-CZ" w:bidi="cs-CZ"/>
      </w:rPr>
    </w:lvl>
    <w:lvl w:ilvl="4" w:tplc="CC1002F0">
      <w:numFmt w:val="bullet"/>
      <w:lvlText w:val="•"/>
      <w:lvlJc w:val="left"/>
      <w:pPr>
        <w:ind w:left="4048" w:hanging="116"/>
      </w:pPr>
      <w:rPr>
        <w:rFonts w:hint="default"/>
        <w:lang w:val="cs-CZ" w:eastAsia="cs-CZ" w:bidi="cs-CZ"/>
      </w:rPr>
    </w:lvl>
    <w:lvl w:ilvl="5" w:tplc="2DE64CF4">
      <w:numFmt w:val="bullet"/>
      <w:lvlText w:val="•"/>
      <w:lvlJc w:val="left"/>
      <w:pPr>
        <w:ind w:left="4990" w:hanging="116"/>
      </w:pPr>
      <w:rPr>
        <w:rFonts w:hint="default"/>
        <w:lang w:val="cs-CZ" w:eastAsia="cs-CZ" w:bidi="cs-CZ"/>
      </w:rPr>
    </w:lvl>
    <w:lvl w:ilvl="6" w:tplc="C18A6C34">
      <w:numFmt w:val="bullet"/>
      <w:lvlText w:val="•"/>
      <w:lvlJc w:val="left"/>
      <w:pPr>
        <w:ind w:left="5932" w:hanging="116"/>
      </w:pPr>
      <w:rPr>
        <w:rFonts w:hint="default"/>
        <w:lang w:val="cs-CZ" w:eastAsia="cs-CZ" w:bidi="cs-CZ"/>
      </w:rPr>
    </w:lvl>
    <w:lvl w:ilvl="7" w:tplc="79BCAC3C">
      <w:numFmt w:val="bullet"/>
      <w:lvlText w:val="•"/>
      <w:lvlJc w:val="left"/>
      <w:pPr>
        <w:ind w:left="6874" w:hanging="116"/>
      </w:pPr>
      <w:rPr>
        <w:rFonts w:hint="default"/>
        <w:lang w:val="cs-CZ" w:eastAsia="cs-CZ" w:bidi="cs-CZ"/>
      </w:rPr>
    </w:lvl>
    <w:lvl w:ilvl="8" w:tplc="E6CE196C">
      <w:numFmt w:val="bullet"/>
      <w:lvlText w:val="•"/>
      <w:lvlJc w:val="left"/>
      <w:pPr>
        <w:ind w:left="7816" w:hanging="116"/>
      </w:pPr>
      <w:rPr>
        <w:rFonts w:hint="default"/>
        <w:lang w:val="cs-CZ" w:eastAsia="cs-CZ" w:bidi="cs-CZ"/>
      </w:rPr>
    </w:lvl>
  </w:abstractNum>
  <w:abstractNum w:abstractNumId="9" w15:restartNumberingAfterBreak="0">
    <w:nsid w:val="63713427"/>
    <w:multiLevelType w:val="hybridMultilevel"/>
    <w:tmpl w:val="006A643E"/>
    <w:lvl w:ilvl="0" w:tplc="1B04D1D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50CE76C">
      <w:numFmt w:val="bullet"/>
      <w:lvlText w:val="•"/>
      <w:lvlJc w:val="left"/>
      <w:pPr>
        <w:ind w:left="5920" w:hanging="284"/>
      </w:pPr>
      <w:rPr>
        <w:rFonts w:hint="default"/>
        <w:lang w:val="cs-CZ" w:eastAsia="cs-CZ" w:bidi="cs-CZ"/>
      </w:rPr>
    </w:lvl>
    <w:lvl w:ilvl="2" w:tplc="DDE66958">
      <w:numFmt w:val="bullet"/>
      <w:lvlText w:val="•"/>
      <w:lvlJc w:val="left"/>
      <w:pPr>
        <w:ind w:left="6340" w:hanging="284"/>
      </w:pPr>
      <w:rPr>
        <w:rFonts w:hint="default"/>
        <w:lang w:val="cs-CZ" w:eastAsia="cs-CZ" w:bidi="cs-CZ"/>
      </w:rPr>
    </w:lvl>
    <w:lvl w:ilvl="3" w:tplc="E13E8F32">
      <w:numFmt w:val="bullet"/>
      <w:lvlText w:val="•"/>
      <w:lvlJc w:val="left"/>
      <w:pPr>
        <w:ind w:left="6760" w:hanging="284"/>
      </w:pPr>
      <w:rPr>
        <w:rFonts w:hint="default"/>
        <w:lang w:val="cs-CZ" w:eastAsia="cs-CZ" w:bidi="cs-CZ"/>
      </w:rPr>
    </w:lvl>
    <w:lvl w:ilvl="4" w:tplc="1E227D20">
      <w:numFmt w:val="bullet"/>
      <w:lvlText w:val="•"/>
      <w:lvlJc w:val="left"/>
      <w:pPr>
        <w:ind w:left="7180" w:hanging="284"/>
      </w:pPr>
      <w:rPr>
        <w:rFonts w:hint="default"/>
        <w:lang w:val="cs-CZ" w:eastAsia="cs-CZ" w:bidi="cs-CZ"/>
      </w:rPr>
    </w:lvl>
    <w:lvl w:ilvl="5" w:tplc="B4500092">
      <w:numFmt w:val="bullet"/>
      <w:lvlText w:val="•"/>
      <w:lvlJc w:val="left"/>
      <w:pPr>
        <w:ind w:left="7600" w:hanging="284"/>
      </w:pPr>
      <w:rPr>
        <w:rFonts w:hint="default"/>
        <w:lang w:val="cs-CZ" w:eastAsia="cs-CZ" w:bidi="cs-CZ"/>
      </w:rPr>
    </w:lvl>
    <w:lvl w:ilvl="6" w:tplc="57B8831C">
      <w:numFmt w:val="bullet"/>
      <w:lvlText w:val="•"/>
      <w:lvlJc w:val="left"/>
      <w:pPr>
        <w:ind w:left="8020" w:hanging="284"/>
      </w:pPr>
      <w:rPr>
        <w:rFonts w:hint="default"/>
        <w:lang w:val="cs-CZ" w:eastAsia="cs-CZ" w:bidi="cs-CZ"/>
      </w:rPr>
    </w:lvl>
    <w:lvl w:ilvl="7" w:tplc="65A6ED6E">
      <w:numFmt w:val="bullet"/>
      <w:lvlText w:val="•"/>
      <w:lvlJc w:val="left"/>
      <w:pPr>
        <w:ind w:left="8440" w:hanging="284"/>
      </w:pPr>
      <w:rPr>
        <w:rFonts w:hint="default"/>
        <w:lang w:val="cs-CZ" w:eastAsia="cs-CZ" w:bidi="cs-CZ"/>
      </w:rPr>
    </w:lvl>
    <w:lvl w:ilvl="8" w:tplc="431CDB82">
      <w:numFmt w:val="bullet"/>
      <w:lvlText w:val="•"/>
      <w:lvlJc w:val="left"/>
      <w:pPr>
        <w:ind w:left="8860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49318CB"/>
    <w:multiLevelType w:val="hybridMultilevel"/>
    <w:tmpl w:val="8F04F232"/>
    <w:lvl w:ilvl="0" w:tplc="03A65A7E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0BAC1B54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B12EA3F0">
      <w:numFmt w:val="bullet"/>
      <w:lvlText w:val="•"/>
      <w:lvlJc w:val="left"/>
      <w:pPr>
        <w:ind w:left="1860" w:hanging="425"/>
      </w:pPr>
      <w:rPr>
        <w:rFonts w:hint="default"/>
        <w:lang w:val="cs-CZ" w:eastAsia="cs-CZ" w:bidi="cs-CZ"/>
      </w:rPr>
    </w:lvl>
    <w:lvl w:ilvl="3" w:tplc="B204B180">
      <w:numFmt w:val="bullet"/>
      <w:lvlText w:val="•"/>
      <w:lvlJc w:val="left"/>
      <w:pPr>
        <w:ind w:left="2840" w:hanging="425"/>
      </w:pPr>
      <w:rPr>
        <w:rFonts w:hint="default"/>
        <w:lang w:val="cs-CZ" w:eastAsia="cs-CZ" w:bidi="cs-CZ"/>
      </w:rPr>
    </w:lvl>
    <w:lvl w:ilvl="4" w:tplc="323EE382">
      <w:numFmt w:val="bullet"/>
      <w:lvlText w:val="•"/>
      <w:lvlJc w:val="left"/>
      <w:pPr>
        <w:ind w:left="3820" w:hanging="425"/>
      </w:pPr>
      <w:rPr>
        <w:rFonts w:hint="default"/>
        <w:lang w:val="cs-CZ" w:eastAsia="cs-CZ" w:bidi="cs-CZ"/>
      </w:rPr>
    </w:lvl>
    <w:lvl w:ilvl="5" w:tplc="7C462936">
      <w:numFmt w:val="bullet"/>
      <w:lvlText w:val="•"/>
      <w:lvlJc w:val="left"/>
      <w:pPr>
        <w:ind w:left="4800" w:hanging="425"/>
      </w:pPr>
      <w:rPr>
        <w:rFonts w:hint="default"/>
        <w:lang w:val="cs-CZ" w:eastAsia="cs-CZ" w:bidi="cs-CZ"/>
      </w:rPr>
    </w:lvl>
    <w:lvl w:ilvl="6" w:tplc="3F761790">
      <w:numFmt w:val="bullet"/>
      <w:lvlText w:val="•"/>
      <w:lvlJc w:val="left"/>
      <w:pPr>
        <w:ind w:left="5780" w:hanging="425"/>
      </w:pPr>
      <w:rPr>
        <w:rFonts w:hint="default"/>
        <w:lang w:val="cs-CZ" w:eastAsia="cs-CZ" w:bidi="cs-CZ"/>
      </w:rPr>
    </w:lvl>
    <w:lvl w:ilvl="7" w:tplc="535C7DE6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4BE283D4">
      <w:numFmt w:val="bullet"/>
      <w:lvlText w:val="•"/>
      <w:lvlJc w:val="left"/>
      <w:pPr>
        <w:ind w:left="7740" w:hanging="425"/>
      </w:pPr>
      <w:rPr>
        <w:rFonts w:hint="default"/>
        <w:lang w:val="cs-CZ" w:eastAsia="cs-CZ" w:bidi="cs-CZ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45894"/>
    <w:rsid w:val="001E25B5"/>
    <w:rsid w:val="00545894"/>
    <w:rsid w:val="00A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9BBD05"/>
  <w15:docId w15:val="{F136593C-1EC0-4803-B55C-D0176C31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445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71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4851</Words>
  <Characters>28624</Characters>
  <Application>Microsoft Office Word</Application>
  <DocSecurity>0</DocSecurity>
  <Lines>238</Lines>
  <Paragraphs>66</Paragraphs>
  <ScaleCrop>false</ScaleCrop>
  <Company>SFZP</Company>
  <LinksUpToDate>false</LinksUpToDate>
  <CharactersWithSpaces>33409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2021-07-07T12:11:00Z</dcterms:created>
  <dcterms:modified xsi:type="dcterms:W3CDTF">2021-07-07T12:12:00Z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2021-07-07T00:00:00Z</vt:filetime>
  </property>
</Properties>
</file>