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D2" w:rsidRDefault="00CF4732">
      <w:pPr>
        <w:pStyle w:val="Heading50"/>
        <w:keepNext/>
        <w:keepLines/>
        <w:shd w:val="clear" w:color="auto" w:fill="auto"/>
        <w:spacing w:line="420" w:lineRule="exact"/>
        <w:ind w:left="62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95pt;margin-top:58.35pt;width:196.8pt;height:95.55pt;z-index:-251656192;mso-wrap-distance-left:132.95pt;mso-wrap-distance-right:28.8pt;mso-position-horizontal-relative:margin;mso-position-vertical-relative:margin" filled="f" stroked="f">
            <v:textbox style="mso-fit-shape-to-text:t" inset="0,0,0,0">
              <w:txbxContent>
                <w:p w:rsidR="00A679D2" w:rsidRDefault="00CF4732">
                  <w:pPr>
                    <w:pStyle w:val="Heading3"/>
                    <w:keepNext/>
                    <w:keepLines/>
                    <w:shd w:val="clear" w:color="auto" w:fill="auto"/>
                    <w:spacing w:after="293" w:line="420" w:lineRule="exact"/>
                    <w:ind w:left="420"/>
                  </w:pPr>
                  <w:bookmarkStart w:id="0" w:name="bookmark0"/>
                  <w:r>
                    <w:t>Kupní smlouva</w:t>
                  </w:r>
                  <w:bookmarkEnd w:id="0"/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335"/>
                    <w:ind w:firstLine="0"/>
                  </w:pPr>
                  <w:r>
                    <w:rPr>
                      <w:rStyle w:val="Bodytext2Exact"/>
                    </w:rPr>
                    <w:t>číslo smlouvy kupujícího:</w:t>
                  </w:r>
                  <w:r>
                    <w:rPr>
                      <w:rStyle w:val="Bodytext2Exact"/>
                    </w:rPr>
                    <w:br/>
                    <w:t>číslo smlouvy prodávajícího: 8222021050</w:t>
                  </w:r>
                </w:p>
                <w:p w:rsidR="00A679D2" w:rsidRDefault="00CF4732">
                  <w:pPr>
                    <w:pStyle w:val="Heading70"/>
                    <w:keepNext/>
                    <w:keepLines/>
                    <w:shd w:val="clear" w:color="auto" w:fill="auto"/>
                    <w:spacing w:before="0" w:line="220" w:lineRule="exact"/>
                    <w:ind w:left="340"/>
                  </w:pPr>
                  <w:bookmarkStart w:id="1" w:name="bookmark1"/>
                  <w:r>
                    <w:rPr>
                      <w:rStyle w:val="Heading7Exact"/>
                      <w:b/>
                      <w:bCs/>
                    </w:rPr>
                    <w:t>ČI. 1 Smluvní strany</w:t>
                  </w:r>
                  <w:bookmarkEnd w:id="1"/>
                </w:p>
              </w:txbxContent>
            </v:textbox>
            <w10:wrap type="topAndBottom" anchorx="margin" anchory="margin"/>
          </v:shape>
        </w:pict>
      </w:r>
      <w:r>
        <w:pict>
          <v:shape id="_x0000_s1027" type="#_x0000_t202" style="position:absolute;left:0;text-align:left;margin-left:358.55pt;margin-top:53.3pt;width:148.3pt;height:31.7pt;z-index:-2516551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3"/>
                    <w:shd w:val="clear" w:color="auto" w:fill="auto"/>
                    <w:spacing w:line="190" w:lineRule="exact"/>
                  </w:pPr>
                  <w:r>
                    <w:t xml:space="preserve">riczesiáno skon.útv.dne: </w:t>
                  </w:r>
                  <w:r>
                    <w:rPr>
                      <w:rStyle w:val="Bodytext3TimesNewRomanBoldItalicExact"/>
                      <w:rFonts w:eastAsia="Tahoma"/>
                    </w:rPr>
                    <w:t>-X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left:0;text-align:left;margin-left:426.25pt;margin-top:71.05pt;width:20.65pt;height:14.45pt;z-index:-2516531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rPr>
                      <w:rStyle w:val="Bodytext4Spacing-1ptExact0"/>
                      <w:i/>
                      <w:iCs/>
                    </w:rPr>
                    <w:t>$/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428.15pt;margin-top:105.6pt;width:60.95pt;height:28.35pt;z-index:-251652096;mso-wrap-distance-left:5pt;mso-wrap-distance-right:5pt;mso-wrap-distance-bottom:19.85pt;mso-position-horizontal-relative:margin;mso-position-vertic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6"/>
                    <w:shd w:val="clear" w:color="auto" w:fill="auto"/>
                    <w:spacing w:line="190" w:lineRule="exact"/>
                  </w:pPr>
                  <w:r>
                    <w:t>~7</w:t>
                  </w:r>
                  <w:r>
                    <w:rPr>
                      <w:vertAlign w:val="superscript"/>
                    </w:rPr>
                    <w:t>r</w:t>
                  </w:r>
                  <w:r>
                    <w:rPr>
                      <w:rStyle w:val="Bodytext6Exact0"/>
                    </w:rPr>
                    <w:t>" “</w:t>
                  </w:r>
                  <w:r>
                    <w:t>—i,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ItalicSpacing-1ptExact"/>
                    </w:rPr>
                    <w:t xml:space="preserve">O </w:t>
                  </w:r>
                  <w:r>
                    <w:rPr>
                      <w:rStyle w:val="Bodytext2ItalicSpacing-1ptExact0"/>
                    </w:rPr>
                    <w:t xml:space="preserve">O, </w:t>
                  </w:r>
                  <w:r>
                    <w:rPr>
                      <w:rStyle w:val="Bodytext2ItalicSpacing-1ptExact0"/>
                      <w:lang w:val="cs-CZ" w:eastAsia="cs-CZ" w:bidi="cs-CZ"/>
                    </w:rPr>
                    <w:t>í</w:t>
                  </w:r>
                  <w:r>
                    <w:rPr>
                      <w:rStyle w:val="Bodytext2Exact0"/>
                    </w:rPr>
                    <w:t xml:space="preserve"> _ £</w:t>
                  </w:r>
                  <w:r>
                    <w:rPr>
                      <w:rStyle w:val="Bodytext2Exact1"/>
                    </w:rPr>
                    <w:t xml:space="preserve"> \</w:t>
                  </w:r>
                </w:p>
              </w:txbxContent>
            </v:textbox>
            <w10:wrap type="topAndBottom" anchorx="margin" anchory="margin"/>
          </v:shape>
        </w:pict>
      </w:r>
      <w:bookmarkStart w:id="2" w:name="bookmark7"/>
      <w:r>
        <w:rPr>
          <w:rStyle w:val="Heading51"/>
          <w:b/>
          <w:bCs/>
        </w:rPr>
        <w:t xml:space="preserve">Tfi/_ </w:t>
      </w:r>
      <w:r>
        <w:rPr>
          <w:rStyle w:val="Heading520ptNotBoldItalicSpacing4pt"/>
        </w:rPr>
        <w:t>K -</w:t>
      </w:r>
      <w:bookmarkEnd w:id="2"/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pict>
          <v:shape id="_x0000_s1031" type="#_x0000_t202" style="position:absolute;left:0;text-align:left;margin-left:.5pt;margin-top:-15.5pt;width:112.8pt;height:14.3pt;z-index:-251651072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Heading70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3" w:name="bookmark3"/>
                  <w:r>
                    <w:rPr>
                      <w:rStyle w:val="Heading7Exact"/>
                      <w:b/>
                      <w:bCs/>
                    </w:rPr>
                    <w:t>Prod ávaj ící/účastn ík: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.05pt;margin-top:-2.15pt;width:91.7pt;height:80.85pt;z-index:-251650048;mso-wrap-distance-left:5pt;mso-wrap-distance-right:14.6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right="240" w:firstLine="0"/>
                    <w:jc w:val="both"/>
                  </w:pPr>
                  <w:r>
                    <w:rPr>
                      <w:rStyle w:val="Bodytext2Exact"/>
                    </w:rPr>
                    <w:t>Obchodní firma: Sídlo: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Zastoupený: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IČ, DIC: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DILERIS a.s.</w:t>
      </w:r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>Novoveská 95, 709 00 Ostrava</w:t>
      </w:r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>Jiří Bílý, Ondřej Ligocký - členové představenstva</w:t>
      </w:r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>28626877, CZ26828677</w:t>
      </w:r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>Komerční banka a.s.</w:t>
      </w:r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>35-3879650277/0100</w:t>
      </w:r>
    </w:p>
    <w:p w:rsidR="00A679D2" w:rsidRDefault="00CF4732">
      <w:pPr>
        <w:pStyle w:val="Bodytext20"/>
        <w:shd w:val="clear" w:color="auto" w:fill="auto"/>
        <w:spacing w:before="0" w:after="753" w:line="220" w:lineRule="exact"/>
        <w:ind w:left="380" w:hanging="380"/>
        <w:jc w:val="left"/>
      </w:pPr>
      <w:r>
        <w:t>Společnost je zapsána v OR vedeném Krajským soudem v</w:t>
      </w:r>
      <w:r>
        <w:t xml:space="preserve"> Ostravě, </w:t>
      </w:r>
      <w:r>
        <w:rPr>
          <w:rStyle w:val="Bodytext2Italic"/>
        </w:rPr>
        <w:t>oddíl B, vložka 3309</w:t>
      </w:r>
    </w:p>
    <w:p w:rsidR="00A679D2" w:rsidRDefault="00CF4732">
      <w:pPr>
        <w:pStyle w:val="Bodytext20"/>
        <w:shd w:val="clear" w:color="auto" w:fill="auto"/>
        <w:spacing w:before="0" w:after="0"/>
        <w:ind w:right="900" w:firstLine="0"/>
        <w:jc w:val="left"/>
      </w:pPr>
      <w:r>
        <w:pict>
          <v:shape id="_x0000_s1033" type="#_x0000_t202" style="position:absolute;margin-left:-.5pt;margin-top:-16.8pt;width:104.65pt;height:95.3pt;z-index:-251649024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70"/>
                    <w:shd w:val="clear" w:color="auto" w:fill="auto"/>
                  </w:pPr>
                  <w:r>
                    <w:rPr>
                      <w:rStyle w:val="Bodytext7Exact"/>
                      <w:b/>
                      <w:bCs/>
                    </w:rPr>
                    <w:t>Kupující/zadavatel: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Obchodní firma: Sídlo: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Zastoupený: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IČ, DIC:</w:t>
                  </w:r>
                </w:p>
                <w:p w:rsidR="00A679D2" w:rsidRDefault="00CF4732">
                  <w:pPr>
                    <w:pStyle w:val="Bodytext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Nemocnice Třinec, příspěvková organizace Kaštanová 268, Dolní Líštná, 739 61 Třinec Ing. Jiří Veverka, ředitel 00534242, </w:t>
      </w:r>
      <w:r>
        <w:t>CZ00534242 Komerční banka, a.s.</w:t>
      </w:r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>29034781/0100</w:t>
      </w:r>
    </w:p>
    <w:p w:rsidR="00A679D2" w:rsidRDefault="00CF4732">
      <w:pPr>
        <w:pStyle w:val="Bodytext20"/>
        <w:shd w:val="clear" w:color="auto" w:fill="auto"/>
        <w:spacing w:before="0" w:after="261" w:line="220" w:lineRule="exact"/>
        <w:ind w:left="380" w:hanging="380"/>
        <w:jc w:val="left"/>
      </w:pPr>
      <w:r>
        <w:t xml:space="preserve">Společnost je zapsána v OR vedeném Krajským soudem v Ostravě, </w:t>
      </w:r>
      <w:r>
        <w:rPr>
          <w:rStyle w:val="Bodytext2Italic"/>
        </w:rPr>
        <w:t>oddíl PR, vložka 908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left="40"/>
      </w:pPr>
      <w:bookmarkStart w:id="4" w:name="bookmark8"/>
      <w:r>
        <w:t>ČI. 2 Předmět plnění</w:t>
      </w:r>
      <w:bookmarkEnd w:id="4"/>
    </w:p>
    <w:p w:rsidR="00A679D2" w:rsidRDefault="00CF4732">
      <w:pPr>
        <w:pStyle w:val="Bodytext20"/>
        <w:shd w:val="clear" w:color="auto" w:fill="auto"/>
        <w:spacing w:before="0" w:after="0"/>
        <w:ind w:left="40" w:firstLine="0"/>
      </w:pPr>
      <w:r>
        <w:t>Předmětem této smlouvy je „Dodávka 60 ks PC, 60 ks LCD monitorů a 60 ks licencí Windows</w:t>
      </w:r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>Server 2019 Cal De</w:t>
      </w:r>
      <w:r>
        <w:t>vice“, pořadové číslo TRI/Buj/2021/008/Dodávka PC sestav</w:t>
      </w:r>
    </w:p>
    <w:p w:rsidR="00A679D2" w:rsidRDefault="00CF4732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/>
        <w:ind w:left="380" w:hanging="380"/>
        <w:jc w:val="left"/>
      </w:pPr>
      <w:r>
        <w:t>Zboží bude dodáno v ujednaném množství, sortimentu, druzích a termínech uvedených v této smlouvě a jejích přílohách.</w:t>
      </w:r>
    </w:p>
    <w:p w:rsidR="00A679D2" w:rsidRDefault="00CF473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80" w:hanging="380"/>
        <w:jc w:val="both"/>
      </w:pPr>
      <w:r>
        <w:t>Součástí dodávky zboží je také předání příslušných dokladů a dokumentace.</w:t>
      </w:r>
    </w:p>
    <w:p w:rsidR="00A679D2" w:rsidRDefault="00CF473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40"/>
        <w:ind w:left="380" w:hanging="380"/>
        <w:jc w:val="both"/>
      </w:pPr>
      <w:r>
        <w:t>Předmětem této smlouvy není správa provozu dodávaného zboží.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left="320"/>
      </w:pPr>
      <w:bookmarkStart w:id="5" w:name="bookmark9"/>
      <w:r>
        <w:t>ČI. 3 Kupní cena</w:t>
      </w:r>
      <w:bookmarkEnd w:id="5"/>
    </w:p>
    <w:p w:rsidR="00A679D2" w:rsidRDefault="00CF4732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ind w:left="380" w:right="380" w:hanging="380"/>
        <w:jc w:val="both"/>
      </w:pPr>
      <w:r>
        <w:t>Kupní cenou se rozumí cena dodávky zboží včetně obalu a dopravy na místo plnění, případně věetně dalších náležitostí uvedených v této smlouvě nebo v přílohách této smlouvy.</w:t>
      </w:r>
    </w:p>
    <w:p w:rsidR="00A679D2" w:rsidRDefault="00CF4732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ind w:left="380" w:hanging="380"/>
        <w:jc w:val="both"/>
      </w:pPr>
      <w:r>
        <w:t xml:space="preserve">Cena </w:t>
      </w:r>
      <w:r>
        <w:t>dodávky je ujednána v měně CZK.</w:t>
      </w:r>
    </w:p>
    <w:p w:rsidR="00A679D2" w:rsidRDefault="00CF4732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  <w:tab w:val="left" w:pos="3408"/>
        </w:tabs>
        <w:spacing w:before="0" w:after="0"/>
        <w:ind w:left="380" w:hanging="380"/>
        <w:jc w:val="both"/>
      </w:pPr>
      <w:r>
        <w:t>Kupní cena činí:</w:t>
      </w:r>
      <w:r>
        <w:tab/>
        <w:t>584 577 Kč bez DPH</w:t>
      </w:r>
    </w:p>
    <w:p w:rsidR="00A679D2" w:rsidRDefault="00CF4732">
      <w:pPr>
        <w:pStyle w:val="Bodytext20"/>
        <w:shd w:val="clear" w:color="auto" w:fill="auto"/>
        <w:spacing w:before="0" w:after="240"/>
        <w:ind w:left="3440" w:right="3440" w:firstLine="0"/>
        <w:jc w:val="left"/>
      </w:pPr>
      <w:r>
        <w:t>122 761, 17 Kč DPH 707 338, 17 Kč vč. DPH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left="320"/>
      </w:pPr>
      <w:bookmarkStart w:id="6" w:name="bookmark10"/>
      <w:r>
        <w:t>ČI. 4 Platební podmínky</w:t>
      </w:r>
      <w:bookmarkEnd w:id="6"/>
    </w:p>
    <w:p w:rsidR="00A679D2" w:rsidRDefault="00CF4732">
      <w:pPr>
        <w:pStyle w:val="Bodytext20"/>
        <w:shd w:val="clear" w:color="auto" w:fill="auto"/>
        <w:spacing w:before="0" w:after="0"/>
        <w:ind w:left="380" w:hanging="380"/>
        <w:jc w:val="left"/>
      </w:pPr>
      <w:r>
        <w:t xml:space="preserve">1 Kupující zaplatí kupní cenu na základě faktury a to nejpozději do posledního dne její splatnosti a to pouze v případě, </w:t>
      </w:r>
      <w:r>
        <w:t>že dodávka bude ze strany objednatele bez výhrad.</w:t>
      </w:r>
    </w:p>
    <w:p w:rsidR="00A679D2" w:rsidRDefault="00CF4732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/>
        <w:ind w:left="380" w:hanging="380"/>
        <w:jc w:val="left"/>
      </w:pPr>
      <w:r>
        <w:t>Za zaplacení kupní ceny se považuje připsání příslušné částky ve prospěch účtu prodávajícího.</w:t>
      </w:r>
      <w:r>
        <w:br w:type="page"/>
      </w:r>
    </w:p>
    <w:p w:rsidR="00A679D2" w:rsidRDefault="00CF4732">
      <w:pPr>
        <w:pStyle w:val="Body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0"/>
        <w:ind w:left="520" w:right="260" w:hanging="300"/>
        <w:jc w:val="both"/>
      </w:pPr>
      <w:r>
        <w:lastRenderedPageBreak/>
        <w:t>Faktura bude vystavena v měně CZK. Dnem zdanitelného plnění bude datum předání. K ceně bude připočtena daň z př</w:t>
      </w:r>
      <w:r>
        <w:t>idané hodnoty dle platných sazeb DPH na základě právních předpisů aktuálně platných v zúčtovacím období.</w:t>
      </w:r>
    </w:p>
    <w:p w:rsidR="00A679D2" w:rsidRDefault="00CF4732">
      <w:pPr>
        <w:pStyle w:val="Bodytext20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/>
        <w:ind w:left="520" w:hanging="300"/>
        <w:jc w:val="both"/>
      </w:pPr>
      <w:r>
        <w:t>Prodávající je oprávněn vystavit fakturu po odsouhlasení akceptačního protokolu.</w:t>
      </w:r>
    </w:p>
    <w:p w:rsidR="00A679D2" w:rsidRDefault="00CF4732">
      <w:pPr>
        <w:pStyle w:val="Bodytext20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/>
        <w:ind w:left="520" w:right="260" w:hanging="300"/>
        <w:jc w:val="both"/>
      </w:pPr>
      <w:r>
        <w:t xml:space="preserve">Splatnost vystavené faktury je stanovena na 30 (slovy třicet) dní ode </w:t>
      </w:r>
      <w:r>
        <w:t>dne jejího doručení objednateli. Faktury jsou zasílány elektronickou formou na e-mailovou adresu faktury @nemtr. cz</w:t>
      </w:r>
    </w:p>
    <w:p w:rsidR="00A679D2" w:rsidRDefault="00CF4732">
      <w:pPr>
        <w:pStyle w:val="Bodytext20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240"/>
        <w:ind w:left="520" w:right="260" w:hanging="300"/>
        <w:jc w:val="both"/>
      </w:pPr>
      <w:r>
        <w:t>Přílohou daňového dokladu bude předávací protokol podepsaný pověřeným zástupcem kupujícího spolu se seznamem dodávek a služeb, které jsou př</w:t>
      </w:r>
      <w:r>
        <w:t>edmětem platby.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left="40"/>
      </w:pPr>
      <w:bookmarkStart w:id="7" w:name="bookmark11"/>
      <w:r>
        <w:t>ČI. 5 Vlastnictví</w:t>
      </w:r>
      <w:bookmarkEnd w:id="7"/>
    </w:p>
    <w:p w:rsidR="00A679D2" w:rsidRDefault="00CF4732">
      <w:pPr>
        <w:pStyle w:val="Bodytext20"/>
        <w:shd w:val="clear" w:color="auto" w:fill="auto"/>
        <w:spacing w:before="0" w:after="0"/>
        <w:ind w:left="520" w:hanging="300"/>
        <w:jc w:val="both"/>
      </w:pPr>
      <w:r>
        <w:t>Zboží přechází do vlastnictví kupujícího okamžikem podpisu akceptačního protokolu o předání</w:t>
      </w:r>
    </w:p>
    <w:p w:rsidR="00A679D2" w:rsidRDefault="00CF4732">
      <w:pPr>
        <w:pStyle w:val="Bodytext20"/>
        <w:shd w:val="clear" w:color="auto" w:fill="auto"/>
        <w:spacing w:before="0" w:after="0"/>
        <w:ind w:left="520" w:hanging="300"/>
        <w:jc w:val="both"/>
      </w:pPr>
      <w:r>
        <w:t>a převzetí věci.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left="40"/>
      </w:pPr>
      <w:bookmarkStart w:id="8" w:name="bookmark12"/>
      <w:r>
        <w:t>Cl. 6 Dodací podmínky</w:t>
      </w:r>
      <w:bookmarkEnd w:id="8"/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/>
        <w:ind w:left="520" w:hanging="300"/>
        <w:jc w:val="both"/>
      </w:pPr>
      <w:r>
        <w:t>Prodávající dodá kupujícímu zboží do místa plnění po podpisu této smlouvy.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/>
        <w:ind w:left="520" w:hanging="300"/>
        <w:jc w:val="both"/>
      </w:pPr>
      <w:r>
        <w:t xml:space="preserve">Místem plnění </w:t>
      </w:r>
      <w:r>
        <w:t>zakázky je Kaštanová 268, Dolní Líštná, 739 61 Třinec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/>
        <w:ind w:left="520" w:hanging="300"/>
        <w:jc w:val="both"/>
      </w:pPr>
      <w:r>
        <w:t>Dodávka se uskuteční do 30 dní od platnosti smlouvy.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/>
        <w:ind w:left="520" w:right="260" w:hanging="300"/>
        <w:jc w:val="both"/>
      </w:pPr>
      <w:r>
        <w:t>Dodávka bude potvrzena podpisem předávacího protokolu o předání a převzetí věci a dodacího listu oprávněnými osobami obou smluvních stran.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/>
        <w:ind w:left="520" w:hanging="300"/>
        <w:jc w:val="both"/>
      </w:pPr>
      <w:r>
        <w:t>Přechod ne</w:t>
      </w:r>
      <w:r>
        <w:t>bezpečí škody, doprava a pojištění:</w:t>
      </w:r>
    </w:p>
    <w:p w:rsidR="00A679D2" w:rsidRDefault="00CF4732">
      <w:pPr>
        <w:pStyle w:val="Bodytext20"/>
        <w:numPr>
          <w:ilvl w:val="0"/>
          <w:numId w:val="4"/>
        </w:numPr>
        <w:shd w:val="clear" w:color="auto" w:fill="auto"/>
        <w:tabs>
          <w:tab w:val="left" w:pos="1582"/>
        </w:tabs>
        <w:spacing w:before="0" w:after="0"/>
        <w:ind w:left="1580" w:right="260" w:hanging="340"/>
        <w:jc w:val="both"/>
      </w:pPr>
      <w:r>
        <w:t>nebezpečí škody na zboží přechází na kupujícího v okamžiku převzetí zboží v místě plnění,</w:t>
      </w:r>
    </w:p>
    <w:p w:rsidR="00A679D2" w:rsidRDefault="00CF4732">
      <w:pPr>
        <w:pStyle w:val="Bodytext20"/>
        <w:numPr>
          <w:ilvl w:val="0"/>
          <w:numId w:val="4"/>
        </w:numPr>
        <w:shd w:val="clear" w:color="auto" w:fill="auto"/>
        <w:tabs>
          <w:tab w:val="left" w:pos="1594"/>
        </w:tabs>
        <w:spacing w:before="0" w:after="0"/>
        <w:ind w:left="1580" w:right="260" w:hanging="340"/>
        <w:jc w:val="both"/>
      </w:pPr>
      <w:r>
        <w:t xml:space="preserve">přepravu zboží do ujednaného místa plnění sjednává prodávající vhodným dopravním prostředkem podle obvyklých zvyklostí, přepravné </w:t>
      </w:r>
      <w:r>
        <w:t>a pojištění platí prodávající.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/>
        <w:ind w:left="520" w:hanging="300"/>
        <w:jc w:val="both"/>
      </w:pPr>
      <w:r>
        <w:t>Za doklady, nutné k převzetí a užívání zboží se považují:</w:t>
      </w:r>
    </w:p>
    <w:p w:rsidR="00A679D2" w:rsidRDefault="00CF4732">
      <w:pPr>
        <w:pStyle w:val="Bodytext20"/>
        <w:numPr>
          <w:ilvl w:val="0"/>
          <w:numId w:val="5"/>
        </w:numPr>
        <w:shd w:val="clear" w:color="auto" w:fill="auto"/>
        <w:tabs>
          <w:tab w:val="left" w:pos="1584"/>
        </w:tabs>
        <w:spacing w:before="0" w:after="0"/>
        <w:ind w:left="1580" w:hanging="340"/>
        <w:jc w:val="both"/>
      </w:pPr>
      <w:r>
        <w:t>faktura a dodací list,</w:t>
      </w:r>
    </w:p>
    <w:p w:rsidR="00A679D2" w:rsidRDefault="00CF4732">
      <w:pPr>
        <w:pStyle w:val="Bodytext20"/>
        <w:numPr>
          <w:ilvl w:val="0"/>
          <w:numId w:val="5"/>
        </w:numPr>
        <w:shd w:val="clear" w:color="auto" w:fill="auto"/>
        <w:tabs>
          <w:tab w:val="left" w:pos="1594"/>
        </w:tabs>
        <w:spacing w:before="0" w:after="0"/>
        <w:ind w:left="1580" w:hanging="340"/>
        <w:jc w:val="both"/>
      </w:pPr>
      <w:r>
        <w:t>záruční list / předávací protokol.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/>
        <w:ind w:left="520" w:right="260" w:hanging="300"/>
        <w:jc w:val="both"/>
      </w:pPr>
      <w:r>
        <w:t xml:space="preserve">Zboží bude baleno, loženo a řádně zajištěno pro účel přepravy podle obvyklých zvyklostí, pojištění zboží do </w:t>
      </w:r>
      <w:r>
        <w:t>okamžiku jeho předání a převzetí kupujícím zajišťuje prodávající.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/>
        <w:ind w:left="520" w:right="260" w:hanging="300"/>
        <w:jc w:val="both"/>
      </w:pPr>
      <w:r>
        <w:t>Prodávající se zaručuje, že veškeré dodávané zboží dle této smlouvy splňuje dále tyto požadavky:</w:t>
      </w:r>
    </w:p>
    <w:p w:rsidR="00A679D2" w:rsidRDefault="00CF4732">
      <w:pPr>
        <w:pStyle w:val="Bodytext20"/>
        <w:numPr>
          <w:ilvl w:val="0"/>
          <w:numId w:val="6"/>
        </w:numPr>
        <w:shd w:val="clear" w:color="auto" w:fill="auto"/>
        <w:tabs>
          <w:tab w:val="left" w:pos="1582"/>
        </w:tabs>
        <w:spacing w:before="0" w:after="0"/>
        <w:ind w:left="1580" w:hanging="340"/>
        <w:jc w:val="both"/>
      </w:pPr>
      <w:r>
        <w:t>zboží je nové, nepoužité;</w:t>
      </w:r>
    </w:p>
    <w:p w:rsidR="00A679D2" w:rsidRDefault="00CF4732">
      <w:pPr>
        <w:pStyle w:val="Bodytext20"/>
        <w:numPr>
          <w:ilvl w:val="0"/>
          <w:numId w:val="6"/>
        </w:numPr>
        <w:shd w:val="clear" w:color="auto" w:fill="auto"/>
        <w:tabs>
          <w:tab w:val="left" w:pos="1598"/>
        </w:tabs>
        <w:spacing w:before="0" w:after="0"/>
        <w:ind w:left="1580" w:hanging="340"/>
        <w:jc w:val="both"/>
      </w:pPr>
      <w:r>
        <w:t>zboží pochází výhradně z autorizovaného prodejního kanálu výrobce;</w:t>
      </w:r>
    </w:p>
    <w:p w:rsidR="00A679D2" w:rsidRDefault="00CF4732">
      <w:pPr>
        <w:pStyle w:val="Bodytext20"/>
        <w:numPr>
          <w:ilvl w:val="0"/>
          <w:numId w:val="6"/>
        </w:numPr>
        <w:shd w:val="clear" w:color="auto" w:fill="auto"/>
        <w:tabs>
          <w:tab w:val="left" w:pos="1598"/>
        </w:tabs>
        <w:spacing w:before="0" w:after="0"/>
        <w:ind w:left="1580" w:hanging="340"/>
        <w:jc w:val="both"/>
      </w:pPr>
      <w:r>
        <w:t>zboží je zařaditelné pod záruku výrobce.</w:t>
      </w:r>
    </w:p>
    <w:p w:rsidR="00A679D2" w:rsidRDefault="00CF4732">
      <w:pPr>
        <w:pStyle w:val="Bodytext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480"/>
        <w:ind w:left="520" w:right="260" w:hanging="300"/>
        <w:jc w:val="both"/>
      </w:pPr>
      <w:r>
        <w:t xml:space="preserve">Kupující si vyhrazuje právo neomezeně ověřit původ zboží dodávaného prodávajícím dle předmětu této smlouvy, včetně typu a délky servisní podpory zakoupené na dodávané zboží. V případě, že některá z věcí bude v </w:t>
      </w:r>
      <w:r>
        <w:t>rozporu s výše uvedenými požadavky uvedenými v bodu 8 tohoto článku, vyhrazuje si kupující právo neuzavřít tuto smlouvu s prodávajícím, vrátit bez jakékoliv sankce takové zboží zpět a dodávku neakceptovat.</w:t>
      </w:r>
    </w:p>
    <w:p w:rsidR="00A679D2" w:rsidRDefault="00CF4732">
      <w:pPr>
        <w:pStyle w:val="Bodytext70"/>
        <w:shd w:val="clear" w:color="auto" w:fill="auto"/>
        <w:ind w:left="40"/>
        <w:jc w:val="center"/>
      </w:pPr>
      <w:r>
        <w:t>ČI. 7 Záruky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50"/>
        </w:tabs>
        <w:spacing w:before="0" w:after="0"/>
        <w:ind w:left="520" w:right="260" w:hanging="300"/>
        <w:jc w:val="both"/>
      </w:pPr>
      <w:r>
        <w:t xml:space="preserve">Prodávající je povinen dodat zboží v </w:t>
      </w:r>
      <w:r>
        <w:t>množství, jakosti a provedení podle této smlouvy a jejích příloh.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74"/>
        </w:tabs>
        <w:spacing w:before="0" w:after="0"/>
        <w:ind w:left="520" w:right="260" w:hanging="300"/>
        <w:jc w:val="both"/>
      </w:pPr>
      <w:r>
        <w:t>Záruka na předmět dodávky bude poskytnuta v délce trvání 48 měsíců na PC sestavy a 36 měsíců na LCD monitory.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74"/>
        </w:tabs>
        <w:spacing w:before="0" w:after="0"/>
        <w:ind w:left="520" w:right="260" w:hanging="300"/>
        <w:jc w:val="both"/>
      </w:pPr>
      <w:r>
        <w:t>Prodávající zajistí po dobu záruky na dodané zboží bezplatný servis včetně, dopr</w:t>
      </w:r>
      <w:r>
        <w:t>avy a náhradních dílů, s výjimkou případu, kdy bylo poškození zařízení prokazatelně způsobeno:</w:t>
      </w:r>
    </w:p>
    <w:p w:rsidR="00A679D2" w:rsidRDefault="00CF4732">
      <w:pPr>
        <w:pStyle w:val="Bodytext20"/>
        <w:numPr>
          <w:ilvl w:val="0"/>
          <w:numId w:val="8"/>
        </w:numPr>
        <w:shd w:val="clear" w:color="auto" w:fill="auto"/>
        <w:tabs>
          <w:tab w:val="left" w:pos="1599"/>
        </w:tabs>
        <w:spacing w:before="0" w:after="0"/>
        <w:ind w:left="1260" w:firstLine="0"/>
        <w:jc w:val="both"/>
      </w:pPr>
      <w:r>
        <w:t>použitím výrobku k jinému účelu, než je určen,</w:t>
      </w:r>
    </w:p>
    <w:p w:rsidR="00A679D2" w:rsidRDefault="00CF4732">
      <w:pPr>
        <w:pStyle w:val="Bodytext20"/>
        <w:numPr>
          <w:ilvl w:val="0"/>
          <w:numId w:val="8"/>
        </w:numPr>
        <w:shd w:val="clear" w:color="auto" w:fill="auto"/>
        <w:tabs>
          <w:tab w:val="left" w:pos="1609"/>
        </w:tabs>
        <w:spacing w:before="0" w:after="0"/>
        <w:ind w:left="1600" w:hanging="340"/>
        <w:jc w:val="left"/>
      </w:pPr>
      <w:r>
        <w:t>nesprávnou manipulací provedením svévolných zásahů a změn nebo násilným poškozením s výjimkou výrobcem stanovených</w:t>
      </w:r>
      <w:r>
        <w:t xml:space="preserve"> pravidelných údržbových prací,</w:t>
      </w:r>
    </w:p>
    <w:p w:rsidR="00A679D2" w:rsidRDefault="00CF4732">
      <w:pPr>
        <w:pStyle w:val="Bodytext20"/>
        <w:numPr>
          <w:ilvl w:val="0"/>
          <w:numId w:val="8"/>
        </w:numPr>
        <w:shd w:val="clear" w:color="auto" w:fill="auto"/>
        <w:tabs>
          <w:tab w:val="left" w:pos="1609"/>
        </w:tabs>
        <w:spacing w:before="0" w:after="0"/>
        <w:ind w:left="1260" w:firstLine="0"/>
        <w:jc w:val="both"/>
      </w:pPr>
      <w:r>
        <w:t>neoprávněným zásahem nepovolané třetí osoby,</w:t>
      </w:r>
    </w:p>
    <w:p w:rsidR="00A679D2" w:rsidRDefault="00CF4732">
      <w:pPr>
        <w:pStyle w:val="Bodytext20"/>
        <w:numPr>
          <w:ilvl w:val="0"/>
          <w:numId w:val="8"/>
        </w:numPr>
        <w:shd w:val="clear" w:color="auto" w:fill="auto"/>
        <w:tabs>
          <w:tab w:val="left" w:pos="1618"/>
        </w:tabs>
        <w:spacing w:before="0" w:after="0"/>
        <w:ind w:left="1260" w:firstLine="0"/>
        <w:jc w:val="both"/>
      </w:pPr>
      <w:r>
        <w:t>vlivem požáru okolí nebo jiné živelné katastrofy,</w:t>
      </w:r>
    </w:p>
    <w:p w:rsidR="00A679D2" w:rsidRDefault="00CF4732">
      <w:pPr>
        <w:pStyle w:val="Bodytext20"/>
        <w:numPr>
          <w:ilvl w:val="0"/>
          <w:numId w:val="8"/>
        </w:numPr>
        <w:shd w:val="clear" w:color="auto" w:fill="auto"/>
        <w:tabs>
          <w:tab w:val="left" w:pos="1618"/>
        </w:tabs>
        <w:spacing w:before="0" w:after="0"/>
        <w:ind w:left="1260" w:firstLine="0"/>
        <w:jc w:val="both"/>
      </w:pPr>
      <w:r>
        <w:lastRenderedPageBreak/>
        <w:t>nesprávnou obsluhou ze strany kupujícího, nebo vyšší mocí.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/>
        <w:ind w:left="520" w:hanging="320"/>
        <w:jc w:val="both"/>
      </w:pPr>
      <w:r>
        <w:t>Oznámení o vadách musí obsahovat:</w:t>
      </w:r>
    </w:p>
    <w:p w:rsidR="00A679D2" w:rsidRDefault="00CF4732">
      <w:pPr>
        <w:pStyle w:val="Bodytext20"/>
        <w:numPr>
          <w:ilvl w:val="0"/>
          <w:numId w:val="9"/>
        </w:numPr>
        <w:shd w:val="clear" w:color="auto" w:fill="auto"/>
        <w:tabs>
          <w:tab w:val="left" w:pos="1604"/>
        </w:tabs>
        <w:spacing w:before="0" w:after="0"/>
        <w:ind w:left="1260" w:firstLine="0"/>
        <w:jc w:val="both"/>
      </w:pPr>
      <w:r>
        <w:t>číslo kupní smlouvy a číslo faktury,</w:t>
      </w:r>
    </w:p>
    <w:p w:rsidR="00A679D2" w:rsidRDefault="00CF4732">
      <w:pPr>
        <w:pStyle w:val="Bodytext20"/>
        <w:numPr>
          <w:ilvl w:val="0"/>
          <w:numId w:val="9"/>
        </w:numPr>
        <w:shd w:val="clear" w:color="auto" w:fill="auto"/>
        <w:tabs>
          <w:tab w:val="left" w:pos="1614"/>
        </w:tabs>
        <w:spacing w:before="0" w:after="0"/>
        <w:ind w:left="1260" w:firstLine="0"/>
        <w:jc w:val="both"/>
      </w:pPr>
      <w:r>
        <w:t>popis vady nebo přesné určení jak se projevuje.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/>
        <w:ind w:left="520" w:hanging="320"/>
        <w:jc w:val="both"/>
      </w:pPr>
      <w:r>
        <w:t>Kupující je povinen vady písemně oznámit prodávajícímu bez zbytečného odkladu po jejich zjištění, nejpozději do konce ujednané záruky a uplatnit svůj požadavek na vyřízení.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/>
        <w:ind w:left="520" w:hanging="320"/>
        <w:jc w:val="both"/>
      </w:pPr>
      <w:r>
        <w:t xml:space="preserve">Jestliže má dodané zboží vady, </w:t>
      </w:r>
      <w:r>
        <w:t>může kupující podle své volby požadovat:</w:t>
      </w:r>
    </w:p>
    <w:p w:rsidR="00A679D2" w:rsidRDefault="00CF4732">
      <w:pPr>
        <w:pStyle w:val="Bodytext20"/>
        <w:numPr>
          <w:ilvl w:val="0"/>
          <w:numId w:val="10"/>
        </w:numPr>
        <w:shd w:val="clear" w:color="auto" w:fill="auto"/>
        <w:tabs>
          <w:tab w:val="left" w:pos="1604"/>
        </w:tabs>
        <w:spacing w:before="0" w:after="0"/>
        <w:ind w:left="1600" w:hanging="340"/>
        <w:jc w:val="left"/>
      </w:pPr>
      <w:r>
        <w:t>jde-li o vady provedení a jakosti - dodání náhradního zboží za zboží vadné, vadné zboží je povinen vrátit,</w:t>
      </w:r>
    </w:p>
    <w:p w:rsidR="00A679D2" w:rsidRDefault="00CF4732">
      <w:pPr>
        <w:pStyle w:val="Bodytext20"/>
        <w:numPr>
          <w:ilvl w:val="0"/>
          <w:numId w:val="10"/>
        </w:numPr>
        <w:shd w:val="clear" w:color="auto" w:fill="auto"/>
        <w:tabs>
          <w:tab w:val="left" w:pos="1623"/>
        </w:tabs>
        <w:spacing w:before="0" w:after="0"/>
        <w:ind w:left="1260" w:firstLine="0"/>
        <w:jc w:val="both"/>
      </w:pPr>
      <w:r>
        <w:t>jde-li o vady množství - dodání chybějícího množství,</w:t>
      </w:r>
    </w:p>
    <w:p w:rsidR="00A679D2" w:rsidRDefault="00CF4732">
      <w:pPr>
        <w:pStyle w:val="Bodytext20"/>
        <w:numPr>
          <w:ilvl w:val="0"/>
          <w:numId w:val="10"/>
        </w:numPr>
        <w:shd w:val="clear" w:color="auto" w:fill="auto"/>
        <w:tabs>
          <w:tab w:val="left" w:pos="1623"/>
        </w:tabs>
        <w:spacing w:before="0" w:after="0"/>
        <w:ind w:left="1260" w:firstLine="0"/>
        <w:jc w:val="both"/>
      </w:pPr>
      <w:r>
        <w:t>jde-li o vady právní - odstranění těchto vad,</w:t>
      </w:r>
    </w:p>
    <w:p w:rsidR="00A679D2" w:rsidRDefault="00CF4732">
      <w:pPr>
        <w:pStyle w:val="Bodytext20"/>
        <w:numPr>
          <w:ilvl w:val="0"/>
          <w:numId w:val="10"/>
        </w:numPr>
        <w:shd w:val="clear" w:color="auto" w:fill="auto"/>
        <w:tabs>
          <w:tab w:val="left" w:pos="1623"/>
        </w:tabs>
        <w:spacing w:before="0" w:after="0"/>
        <w:ind w:left="1600" w:hanging="340"/>
        <w:jc w:val="left"/>
      </w:pPr>
      <w:r>
        <w:t>jde-li o</w:t>
      </w:r>
      <w:r>
        <w:t xml:space="preserve"> opravitelné vady jakosti nebo provedení - odstranění těchto vad opravou,</w:t>
      </w:r>
    </w:p>
    <w:p w:rsidR="00A679D2" w:rsidRDefault="00CF4732">
      <w:pPr>
        <w:pStyle w:val="Bodytext20"/>
        <w:numPr>
          <w:ilvl w:val="0"/>
          <w:numId w:val="10"/>
        </w:numPr>
        <w:shd w:val="clear" w:color="auto" w:fill="auto"/>
        <w:tabs>
          <w:tab w:val="left" w:pos="1623"/>
        </w:tabs>
        <w:spacing w:before="0" w:after="0"/>
        <w:ind w:left="1260" w:firstLine="0"/>
        <w:jc w:val="both"/>
      </w:pPr>
      <w:r>
        <w:t>nebo přiměřenou slevou z kupní ceny.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/>
        <w:ind w:left="520" w:hanging="320"/>
        <w:jc w:val="both"/>
      </w:pPr>
      <w:r>
        <w:t xml:space="preserve">Volbu nároku má kupující. V případě, že požadoval odstranění vad opravou a posléze se ukáže, že jde o vadu neodstranitelnou, nebo když </w:t>
      </w:r>
      <w:r>
        <w:t>prodávající prokáže, že by s opravou byly spojeny nepřiměřené náklady, může namísto toho požadovat kupující dodání náhradního zboží.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0"/>
        <w:ind w:left="520" w:hanging="320"/>
        <w:jc w:val="both"/>
      </w:pPr>
      <w:r>
        <w:t>Kupující má, vedle nároků ze záruky také nárok na náhradu škody s tím omezením, že jde o náhradu škody, která mu v důsledku</w:t>
      </w:r>
      <w:r>
        <w:t xml:space="preserve"> vadného zboží vzešla. Je ujednáno, že újma spočívající ve vadách samotných, může být uspokojena pouze z odpovědnosti za vady ze záruky a škodu je nutné považovat v tomto vztahu jinou škodu než újmu, spočívající ve vadách samotných.</w:t>
      </w:r>
    </w:p>
    <w:p w:rsidR="00A679D2" w:rsidRDefault="00CF4732">
      <w:pPr>
        <w:pStyle w:val="Bodytext20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240"/>
        <w:ind w:left="520" w:hanging="320"/>
        <w:jc w:val="both"/>
      </w:pPr>
      <w:r>
        <w:t>Prodávající se zavazuje</w:t>
      </w:r>
      <w:r>
        <w:t xml:space="preserve"> ktomu, že celkový souhrn vlastností provedeného díla bude uspokojovat stanovené potřeby, tj. využitelnost, bezpečnost, bezporuchovost.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right="140"/>
      </w:pPr>
      <w:bookmarkStart w:id="9" w:name="bookmark13"/>
      <w:r>
        <w:t xml:space="preserve">ČI. </w:t>
      </w:r>
      <w:r>
        <w:rPr>
          <w:rStyle w:val="Heading7NotBold"/>
        </w:rPr>
        <w:t xml:space="preserve">8 </w:t>
      </w:r>
      <w:r>
        <w:t xml:space="preserve">Patenty </w:t>
      </w:r>
      <w:r>
        <w:rPr>
          <w:rStyle w:val="Heading7NotBold"/>
        </w:rPr>
        <w:t xml:space="preserve">a </w:t>
      </w:r>
      <w:r>
        <w:t>jiná průmyslová práva</w:t>
      </w:r>
      <w:bookmarkEnd w:id="9"/>
    </w:p>
    <w:p w:rsidR="00A679D2" w:rsidRDefault="00CF4732">
      <w:pPr>
        <w:pStyle w:val="Bodytext20"/>
        <w:shd w:val="clear" w:color="auto" w:fill="auto"/>
        <w:spacing w:before="0" w:after="0"/>
        <w:ind w:left="520" w:hanging="320"/>
        <w:jc w:val="both"/>
      </w:pPr>
      <w:r>
        <w:t>Prodávající prohlašuje, že zboží, které je předmětem této smlouvy, nemá žádné pate</w:t>
      </w:r>
      <w:r>
        <w:t>ntní nebo</w:t>
      </w:r>
    </w:p>
    <w:p w:rsidR="00A679D2" w:rsidRDefault="00CF4732">
      <w:pPr>
        <w:pStyle w:val="Bodytext20"/>
        <w:shd w:val="clear" w:color="auto" w:fill="auto"/>
        <w:spacing w:before="0" w:after="240"/>
        <w:ind w:left="520" w:hanging="320"/>
        <w:jc w:val="both"/>
      </w:pPr>
      <w:r>
        <w:t>jiné právní vady.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right="140"/>
      </w:pPr>
      <w:bookmarkStart w:id="10" w:name="bookmark14"/>
      <w:r>
        <w:t>ČI. 9 Smluvní pokuty</w:t>
      </w:r>
      <w:bookmarkEnd w:id="10"/>
    </w:p>
    <w:p w:rsidR="00A679D2" w:rsidRDefault="00CF4732">
      <w:pPr>
        <w:pStyle w:val="Bodytext20"/>
        <w:numPr>
          <w:ilvl w:val="0"/>
          <w:numId w:val="11"/>
        </w:numPr>
        <w:shd w:val="clear" w:color="auto" w:fill="auto"/>
        <w:tabs>
          <w:tab w:val="left" w:pos="530"/>
        </w:tabs>
        <w:spacing w:before="0" w:after="0"/>
        <w:ind w:left="520" w:hanging="320"/>
        <w:jc w:val="both"/>
      </w:pPr>
      <w:r>
        <w:t>V případě, že prodávající nedodrží dobu plnění, sjednanou v této smlouvě uhradí kupujícímu smluvní pokutu ve výši 0,1%,- Kč z hodnoty nedodaného zboží za každý den prodlení.</w:t>
      </w:r>
    </w:p>
    <w:p w:rsidR="00A679D2" w:rsidRDefault="00CF4732">
      <w:pPr>
        <w:pStyle w:val="Bodytext20"/>
        <w:numPr>
          <w:ilvl w:val="0"/>
          <w:numId w:val="11"/>
        </w:numPr>
        <w:shd w:val="clear" w:color="auto" w:fill="auto"/>
        <w:tabs>
          <w:tab w:val="left" w:pos="558"/>
        </w:tabs>
        <w:spacing w:before="0" w:after="0"/>
        <w:ind w:left="520" w:hanging="320"/>
        <w:jc w:val="both"/>
      </w:pPr>
      <w:r>
        <w:t>V případě prodlení kupujícího s p</w:t>
      </w:r>
      <w:r>
        <w:t>lacením faktury za dodané zboží uhradí kupující</w:t>
      </w:r>
    </w:p>
    <w:p w:rsidR="00A679D2" w:rsidRDefault="00CF4732">
      <w:pPr>
        <w:pStyle w:val="Bodytext20"/>
        <w:shd w:val="clear" w:color="auto" w:fill="auto"/>
        <w:spacing w:before="0" w:after="199"/>
        <w:ind w:left="520" w:firstLine="0"/>
        <w:jc w:val="both"/>
      </w:pPr>
      <w:r>
        <w:t>prodávajícímu smluvní úrok z prodlení ve výši 0,1% z celkové nezaplacené částky za každý den prodlení.</w:t>
      </w:r>
    </w:p>
    <w:p w:rsidR="00A679D2" w:rsidRDefault="00CF4732">
      <w:pPr>
        <w:pStyle w:val="Bodytext80"/>
        <w:shd w:val="clear" w:color="auto" w:fill="auto"/>
        <w:spacing w:before="0" w:line="90" w:lineRule="exact"/>
        <w:ind w:left="2880"/>
      </w:pPr>
      <w:r>
        <w:t>v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right="140"/>
      </w:pPr>
      <w:bookmarkStart w:id="11" w:name="bookmark15"/>
      <w:r>
        <w:t>Cl. 10 Právo odstoupit od smlouvy</w:t>
      </w:r>
      <w:bookmarkEnd w:id="11"/>
    </w:p>
    <w:p w:rsidR="00A679D2" w:rsidRDefault="00CF4732">
      <w:pPr>
        <w:pStyle w:val="Bodytext20"/>
        <w:numPr>
          <w:ilvl w:val="0"/>
          <w:numId w:val="12"/>
        </w:numPr>
        <w:shd w:val="clear" w:color="auto" w:fill="auto"/>
        <w:tabs>
          <w:tab w:val="left" w:pos="534"/>
        </w:tabs>
        <w:spacing w:before="0" w:after="0"/>
        <w:ind w:left="520" w:hanging="320"/>
        <w:jc w:val="both"/>
      </w:pPr>
      <w:r>
        <w:t xml:space="preserve">Kupující je oprávněn odstoupit od smlouvy v případě, že prodávající </w:t>
      </w:r>
      <w:r>
        <w:t>je v prodlení s plněním dodávek o více než 15 (slovy patnáct) dnů od sjednané dodací lhůty nebo dodal nekvalitní zboží a, ač kupujícím upozorněn, neprodleně nezjednal nápravu.</w:t>
      </w:r>
    </w:p>
    <w:p w:rsidR="00A679D2" w:rsidRDefault="00CF4732">
      <w:pPr>
        <w:pStyle w:val="Bodytext20"/>
        <w:numPr>
          <w:ilvl w:val="0"/>
          <w:numId w:val="12"/>
        </w:numPr>
        <w:shd w:val="clear" w:color="auto" w:fill="auto"/>
        <w:tabs>
          <w:tab w:val="left" w:pos="558"/>
        </w:tabs>
        <w:spacing w:before="0" w:after="0"/>
        <w:ind w:left="520" w:hanging="320"/>
        <w:jc w:val="both"/>
      </w:pPr>
      <w:r>
        <w:t>Kupující je oprávněn odstoupit od smlouvy v případě, že prodávající nedodrží sje</w:t>
      </w:r>
      <w:r>
        <w:t>dnané záruční podmínky a to ani po předchozím upozornění kupujícím.</w:t>
      </w:r>
      <w:r>
        <w:br w:type="page"/>
      </w:r>
    </w:p>
    <w:p w:rsidR="00A679D2" w:rsidRDefault="00CF4732">
      <w:pPr>
        <w:pStyle w:val="Bodytext20"/>
        <w:numPr>
          <w:ilvl w:val="0"/>
          <w:numId w:val="12"/>
        </w:numPr>
        <w:shd w:val="clear" w:color="auto" w:fill="auto"/>
        <w:tabs>
          <w:tab w:val="left" w:pos="331"/>
        </w:tabs>
        <w:spacing w:before="0" w:after="171" w:line="259" w:lineRule="exact"/>
        <w:ind w:left="400"/>
        <w:jc w:val="both"/>
      </w:pPr>
      <w:r>
        <w:lastRenderedPageBreak/>
        <w:t>Prodávající je oprávněn odstoupit od smlouvy v případě, že kupující nezaplatí kupní cenu do 60 (slovy šedesáti) dnů po uplynutí ujednané platební lhůty,</w:t>
      </w:r>
    </w:p>
    <w:p w:rsidR="00A679D2" w:rsidRDefault="00CF4732">
      <w:pPr>
        <w:pStyle w:val="Bodytext90"/>
        <w:shd w:val="clear" w:color="auto" w:fill="auto"/>
        <w:spacing w:before="0" w:line="120" w:lineRule="exact"/>
        <w:ind w:left="2540"/>
      </w:pPr>
      <w:r>
        <w:t>v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left="2540"/>
        <w:jc w:val="left"/>
      </w:pPr>
      <w:bookmarkStart w:id="12" w:name="bookmark16"/>
      <w:r>
        <w:t xml:space="preserve">Cl. 11 Okolnosti vylučující </w:t>
      </w:r>
      <w:r>
        <w:t>odpovědnost</w:t>
      </w:r>
      <w:bookmarkEnd w:id="12"/>
    </w:p>
    <w:p w:rsidR="00A679D2" w:rsidRDefault="00CF4732">
      <w:pPr>
        <w:pStyle w:val="Bodytext20"/>
        <w:shd w:val="clear" w:color="auto" w:fill="auto"/>
        <w:spacing w:before="0" w:after="0"/>
        <w:ind w:left="400"/>
        <w:jc w:val="both"/>
      </w:pPr>
      <w:r>
        <w:t>1. Odpovědnost stran za částečné nebo úplné naplnění smluvních povinností je vyloučena, jestliže se tak stalo:</w:t>
      </w:r>
    </w:p>
    <w:p w:rsidR="00A679D2" w:rsidRDefault="00CF4732">
      <w:pPr>
        <w:pStyle w:val="Bodytext20"/>
        <w:numPr>
          <w:ilvl w:val="0"/>
          <w:numId w:val="13"/>
        </w:numPr>
        <w:shd w:val="clear" w:color="auto" w:fill="auto"/>
        <w:tabs>
          <w:tab w:val="left" w:pos="1481"/>
        </w:tabs>
        <w:spacing w:before="0" w:after="0"/>
        <w:ind w:left="1480" w:hanging="340"/>
        <w:jc w:val="left"/>
      </w:pPr>
      <w:r>
        <w:t>V důsledku vyšší moci. Za vyšší moc nelze pokládat zpoždění dodávek od subdodavatelů, výluky a stávky.</w:t>
      </w:r>
    </w:p>
    <w:p w:rsidR="00A679D2" w:rsidRDefault="00CF4732">
      <w:pPr>
        <w:pStyle w:val="Bodytext20"/>
        <w:numPr>
          <w:ilvl w:val="0"/>
          <w:numId w:val="13"/>
        </w:numPr>
        <w:shd w:val="clear" w:color="auto" w:fill="auto"/>
        <w:tabs>
          <w:tab w:val="left" w:pos="1481"/>
        </w:tabs>
        <w:spacing w:before="0" w:after="240"/>
        <w:ind w:left="1480" w:hanging="340"/>
        <w:jc w:val="left"/>
      </w:pPr>
      <w:r>
        <w:t>V důsledku zásahu úředních mís</w:t>
      </w:r>
      <w:r>
        <w:t>t, který znemožní stranám splnění povinností vyplývajících z této smlouvy.</w:t>
      </w:r>
    </w:p>
    <w:p w:rsidR="00A679D2" w:rsidRDefault="00CF4732">
      <w:pPr>
        <w:pStyle w:val="Heading70"/>
        <w:keepNext/>
        <w:keepLines/>
        <w:shd w:val="clear" w:color="auto" w:fill="auto"/>
        <w:spacing w:before="0" w:line="264" w:lineRule="exact"/>
        <w:ind w:right="40"/>
      </w:pPr>
      <w:bookmarkStart w:id="13" w:name="bookmark17"/>
      <w:r>
        <w:t>Cl. 12 Všeobecná ujednání</w:t>
      </w:r>
      <w:bookmarkEnd w:id="13"/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25"/>
        </w:tabs>
        <w:spacing w:before="0" w:after="0"/>
        <w:ind w:left="400"/>
        <w:jc w:val="both"/>
      </w:pPr>
      <w:r>
        <w:t>Tato smlouvaje uzavřena dle Zákona ě. 89/2012 - Občanský zákoník.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36"/>
        </w:tabs>
        <w:spacing w:before="0" w:after="0"/>
        <w:ind w:left="400"/>
        <w:jc w:val="both"/>
      </w:pPr>
      <w:r>
        <w:t>Smlouva nabývá platnosti dnem jejího podpisu oběma smluvními stranami.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36"/>
        </w:tabs>
        <w:spacing w:before="0" w:after="0"/>
        <w:ind w:left="400"/>
        <w:jc w:val="both"/>
      </w:pPr>
      <w:r>
        <w:t xml:space="preserve">Jakékoli změny a </w:t>
      </w:r>
      <w:r>
        <w:t>dodatky této smlouvy musí být učiněny písemně a schváleny podpisem obou stran. Tyto dodatky se stanou integrální součástí této smlouvy. Dodatky budou číslovány vzestupně.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0"/>
        <w:ind w:left="400"/>
        <w:jc w:val="both"/>
      </w:pPr>
      <w:r>
        <w:t>Ve všech případech odstoupení od smlouvy jsou strany povinny vrátit si vzájemná plněn</w:t>
      </w:r>
      <w:r>
        <w:t>í.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0"/>
        <w:ind w:left="400"/>
        <w:jc w:val="both"/>
      </w:pPr>
      <w:r>
        <w:t>Smluvní strany jsou oprávněny zveřejnit veškerý obsah této smlouvy, budou-li o to požádány dle zákona ě. 106/99 Sb.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0"/>
        <w:ind w:left="400"/>
        <w:jc w:val="both"/>
      </w:pPr>
      <w:r>
        <w:t>Smluvní strany berou na vědomí, že tato smlouva bude zveřejněna v registru smluv podle zákona ě. 340/2015 Sb. (zákon o registru smluv).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0"/>
        <w:ind w:left="400"/>
        <w:jc w:val="both"/>
      </w:pPr>
      <w:r>
        <w:t>S</w:t>
      </w:r>
      <w:r>
        <w:t>mluvní strany berou na vědomí, že jsou povinny označit údaje ve smlouvě, které jsou chráněny zvláštními zákony (obchodní, bankovní tajemství, osobní údaje, ...) a nemohou být poskytnuty, a to šedou barvou zvýraznění textu. Smluvní strana, která smlouvu zve</w:t>
      </w:r>
      <w:r>
        <w:t>řejní, za zveřejnění neoznačených údajů podle předešlé věty nenese žádnou odpovědnost.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0"/>
        <w:ind w:left="400"/>
        <w:jc w:val="both"/>
      </w:pPr>
      <w:r>
        <w:t>Smlouva nabývá účinnosti nejdříve dnem uveřejnění v registru smluv v souladu s § 6 odst.</w:t>
      </w:r>
    </w:p>
    <w:p w:rsidR="00A679D2" w:rsidRDefault="00CF4732">
      <w:pPr>
        <w:pStyle w:val="Bodytext20"/>
        <w:shd w:val="clear" w:color="auto" w:fill="auto"/>
        <w:spacing w:before="0" w:after="0"/>
        <w:ind w:left="400" w:firstLine="0"/>
        <w:jc w:val="left"/>
      </w:pPr>
      <w:r>
        <w:t>1 zákona č. 340/2015 Sb. (zákon o registru smluv).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340"/>
        </w:tabs>
        <w:spacing w:before="0" w:after="0"/>
        <w:ind w:left="400"/>
        <w:jc w:val="both"/>
      </w:pPr>
      <w:r>
        <w:t>Smluvní strany berou na vědom</w:t>
      </w:r>
      <w:r>
        <w:t>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</w:t>
      </w:r>
      <w:r>
        <w:t>á strana takové plnění přijme a potvrdí jeho přijetí.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64"/>
        <w:ind w:left="400"/>
        <w:jc w:val="both"/>
      </w:pPr>
      <w:r>
        <w:t>Smlouva se vypracovává ve 2 vyhotoveních s platností originálu, z nichž po jednom obdrží každá ze smluvních stran.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432"/>
        </w:tabs>
        <w:spacing w:before="0" w:after="91" w:line="259" w:lineRule="exact"/>
        <w:ind w:left="400"/>
        <w:jc w:val="both"/>
      </w:pPr>
      <w:r>
        <w:t>Smluvní strany si smlouvu přečetly, s jejím obsahem souhlasí, což stvrzují svým vlastno</w:t>
      </w:r>
      <w:r>
        <w:t>ručním podpisem.</w:t>
      </w:r>
    </w:p>
    <w:p w:rsidR="00A679D2" w:rsidRDefault="00CF4732">
      <w:pPr>
        <w:pStyle w:val="Bodytext20"/>
        <w:numPr>
          <w:ilvl w:val="0"/>
          <w:numId w:val="14"/>
        </w:numPr>
        <w:shd w:val="clear" w:color="auto" w:fill="auto"/>
        <w:tabs>
          <w:tab w:val="left" w:pos="432"/>
        </w:tabs>
        <w:spacing w:before="0" w:after="303" w:line="220" w:lineRule="exact"/>
        <w:ind w:left="400"/>
        <w:jc w:val="both"/>
      </w:pPr>
      <w:r>
        <w:t>Přílohy smlouvy: Příloha č. 1 - Technická specifikace</w:t>
      </w:r>
    </w:p>
    <w:p w:rsidR="00A679D2" w:rsidRDefault="00CF4732">
      <w:pPr>
        <w:pStyle w:val="Bodytext20"/>
        <w:shd w:val="clear" w:color="auto" w:fill="auto"/>
        <w:spacing w:before="0" w:after="0" w:line="220" w:lineRule="exact"/>
        <w:ind w:left="400"/>
        <w:jc w:val="both"/>
      </w:pPr>
      <w:r>
        <w:pict>
          <v:shape id="_x0000_s1034" type="#_x0000_t202" style="position:absolute;left:0;text-align:left;margin-left:280.45pt;margin-top:-.4pt;width:63.85pt;height:13.9pt;z-index:-251648000;mso-wrap-distance-left:5pt;mso-wrap-distance-right:5pt;mso-wrap-distance-bottom:25.4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Třinci dne: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5" type="#_x0000_t202" style="position:absolute;left:0;text-align:left;margin-left:-27pt;margin-top:29.7pt;width:56.65pt;height:41.35pt;z-index:-251646976;mso-wrap-distance-left:5pt;mso-wrap-distance-right:5pt;mso-wrap-distance-bottom:2.4pt;mso-position-horizontal-relative:margin" filled="f" stroked="f">
            <v:textbox style="mso-fit-shape-to-text:t" inset="0,0,0,0">
              <w:txbxContent>
                <w:p w:rsidR="00A679D2" w:rsidRDefault="00A679D2">
                  <w:pPr>
                    <w:pStyle w:val="Heading6"/>
                    <w:keepNext/>
                    <w:keepLines/>
                    <w:shd w:val="clear" w:color="auto" w:fill="auto"/>
                    <w:spacing w:before="0" w:line="32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30.1pt;margin-top:28pt;width:57.1pt;height:46.05pt;z-index:-251645952;mso-wrap-distance-left:5pt;mso-wrap-distance-right:10.1pt;mso-position-horizontal-relative:margin" filled="f" stroked="f">
            <v:textbox style="mso-fit-shape-to-text:t" inset="0,0,0,0">
              <w:txbxContent>
                <w:p w:rsidR="00A679D2" w:rsidRDefault="00A679D2">
                  <w:pPr>
                    <w:pStyle w:val="Bodytext10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97.3pt;margin-top:37.35pt;width:59.75pt;height:24.55pt;z-index:-251644928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A679D2">
                  <w:pPr>
                    <w:pStyle w:val="Heading4"/>
                    <w:keepNext/>
                    <w:keepLines/>
                    <w:shd w:val="clear" w:color="auto" w:fill="auto"/>
                    <w:spacing w:line="38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156.35pt;margin-top:30.9pt;width:53.75pt;height:39.55pt;z-index:-251643904;mso-wrap-distance-left:5pt;mso-wrap-distance-right:71.05pt;mso-wrap-distance-bottom:3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1"/>
                    <w:shd w:val="clear" w:color="auto" w:fill="auto"/>
                  </w:pPr>
                  <w:r>
                    <w:rPr>
                      <w:lang w:val="en-US" w:eastAsia="en-US" w:bidi="en-US"/>
                    </w:rPr>
                    <w:t xml:space="preserve">Digitally signed </w:t>
                  </w:r>
                  <w:r>
                    <w:t xml:space="preserve">by 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281.15pt;margin-top:33.55pt;width:48.95pt;height:38.1pt;z-index:-251642880;mso-wrap-distance-left:5pt;mso-wrap-distance-right:29.5pt;mso-wrap-distance-bottom:1.8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2"/>
                    <w:shd w:val="clear" w:color="auto" w:fill="auto"/>
                  </w:pPr>
                  <w:r>
                    <w:t>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359.65pt;margin-top:34.8pt;width:68.65pt;height:36.45pt;z-index:-251641856;mso-wrap-distance-left:5pt;mso-wrap-distance-right:21.6pt;mso-wrap-distance-bottom:2.15pt;mso-position-horizontal-relative:margin" filled="f" stroked="f">
            <v:textbox style="mso-fit-shape-to-text:t" inset="0,0,0,0">
              <w:txbxContent>
                <w:p w:rsidR="00A679D2" w:rsidRDefault="00A679D2">
                  <w:pPr>
                    <w:pStyle w:val="Bodytext90"/>
                    <w:shd w:val="clear" w:color="auto" w:fill="auto"/>
                    <w:spacing w:before="0" w:line="168" w:lineRule="exact"/>
                  </w:pPr>
                </w:p>
              </w:txbxContent>
            </v:textbox>
            <w10:wrap type="topAndBottom" anchorx="margin"/>
          </v:shape>
        </w:pict>
      </w:r>
      <w:r>
        <w:t>V Ostravě dne</w:t>
      </w:r>
    </w:p>
    <w:p w:rsidR="00A679D2" w:rsidRDefault="00CF4732">
      <w:pPr>
        <w:pStyle w:val="Bodytext20"/>
        <w:shd w:val="clear" w:color="auto" w:fill="auto"/>
        <w:spacing w:before="0" w:after="0"/>
        <w:ind w:firstLine="0"/>
        <w:jc w:val="left"/>
        <w:sectPr w:rsidR="00A679D2">
          <w:pgSz w:w="11900" w:h="16840"/>
          <w:pgMar w:top="488" w:right="1317" w:bottom="2062" w:left="1430" w:header="0" w:footer="3" w:gutter="0"/>
          <w:cols w:space="720"/>
          <w:noEndnote/>
          <w:docGrid w:linePitch="360"/>
        </w:sectPr>
      </w:pPr>
      <w:r>
        <w:t>Ondřej Ligocký a Jiří Bílý Členové představenstva Prodávající</w:t>
      </w:r>
    </w:p>
    <w:p w:rsidR="00A679D2" w:rsidRDefault="00CF4732">
      <w:pPr>
        <w:spacing w:line="360" w:lineRule="exact"/>
      </w:pPr>
      <w:r>
        <w:lastRenderedPageBreak/>
        <w:pict>
          <v:shape id="_x0000_s1042" type="#_x0000_t202" style="position:absolute;margin-left:.05pt;margin-top:0;width:450.95pt;height:.05pt;z-index:2516398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8"/>
                    <w:gridCol w:w="3053"/>
                    <w:gridCol w:w="3029"/>
                  </w:tblGrid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90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right"/>
                        </w:pPr>
                        <w:r>
                          <w:rPr>
                            <w:rStyle w:val="Bodytext2ArialUnicodeMS8ptBold"/>
                          </w:rPr>
                          <w:t>Příloha č.1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90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Požadované technické parametry výpočetní techniky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90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Bodytext2SegoeUI12ptBold"/>
                          </w:rPr>
                          <w:t>PC SFF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Bodytext2ArialUnicodeMS8ptBold"/>
                          </w:rPr>
                          <w:t>Název parametru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Bodytext2ArialUnicodeMS8ptBold"/>
                          </w:rPr>
                          <w:t>Požadované parametry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Bodytext2ArialUnicodeMS8ptBold"/>
                          </w:rPr>
                          <w:t>Nabídnuté parametry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Typ: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Napište značku a přesné typové označení počítače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PC HP ProDesk 800 G1 SFF, repasovaný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5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Procesor: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4900 bodů - viz </w:t>
                        </w:r>
                        <w:hyperlink r:id="rId7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www.passmark.com</w:t>
                          </w:r>
                        </w:hyperlink>
                        <w:r>
                          <w:rPr>
                            <w:rStyle w:val="Bodytext2ArialUnicodeMS8pt"/>
                            <w:lang w:val="en-US" w:eastAsia="en-US" w:bidi="en-US"/>
                          </w:rPr>
                          <w:t xml:space="preserve">, </w:t>
                        </w:r>
                        <w:r>
                          <w:rPr>
                            <w:rStyle w:val="Bodytext2ArialUnicodeMS8pt"/>
                          </w:rPr>
                          <w:t xml:space="preserve">(min. intelégen.). Výrobce procesoru </w:t>
                        </w:r>
                        <w:r>
                          <w:rPr>
                            <w:rStyle w:val="Bodytext2ArialUnicodeMS8pt"/>
                          </w:rPr>
                          <w:t>stejný jako výrobce chipset na zákl. desce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¡5-4570, passmark 5160 bodů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Paměť </w:t>
                        </w:r>
                        <w:r>
                          <w:rPr>
                            <w:rStyle w:val="Bodytext2ArialUnicodeMS8ptBold"/>
                          </w:rPr>
                          <w:t>RAM: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min. 8GB, min. 1600MHz, možnost rozšíření na 16GB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8GB DDR3 1600MHz, možnost rozšíření na 16GB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Pevný disk: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min. 500GB, SSD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500GB SSD nové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Optická mechanika: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Ano, DVD+-RW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Ano, DVD+-RW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Grafická karta: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Integrovaná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Integrovaná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Audio: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Integrované na základní desce, porty pro mikrofon a sluchátka vyvedeny vzadu a i na přední části skříně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Integrované na základní desce, porty pro mikrofon a sluchátka vyvedeny vzadu a i na přední</w:t>
                        </w:r>
                        <w:r>
                          <w:rPr>
                            <w:rStyle w:val="Bodytext2ArialUnicodeMS8pt"/>
                          </w:rPr>
                          <w:t xml:space="preserve"> části skříně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Komunikace: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Ethernet 1Gb (10/100/1000)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Ethernet 1Gb (10/100/1000)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Porty: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2 x grafický výstup - VGA, DVI nebo HDMI nebo Display port, min. 8 x USB (z toho 4x USB 3.0), minimálně 2 USB</w:t>
                        </w:r>
                      </w:p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porty vyvedené na přední části skříně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1x VGA, 2x DP, 6x </w:t>
                        </w:r>
                        <w:r>
                          <w:rPr>
                            <w:rStyle w:val="Bodytext2ArialUnicodeMS8pt"/>
                          </w:rPr>
                          <w:t>USB 2.0, 4x USB 3.0, na přední straně 4x USB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Sloty: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11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1 xPCIe x16 1 x PCIe x1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1x PCIe x1, 1x PCIe x4,1x PCIe x16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67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Operační systém: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Operační systém kompatibilní s naší stávající sítí a možnosti přihlašování do domény Microfocus eDirecotry v nejnovější verzi.</w:t>
                        </w:r>
                        <w:r>
                          <w:rPr>
                            <w:rStyle w:val="Bodytext2ArialUnicodeMS8pt"/>
                          </w:rPr>
                          <w:t xml:space="preserve"> Naše síť je konfigurována na Windows 10 Pro x64 CZ mutace.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11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Windows 10 Profesionál 64b CZ (pro repasované PC)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Licence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Windows Server 2019 Cal Device (pro krajské zdravotnické zařízení) - registrační e-mail k OLP licencím </w:t>
                        </w:r>
                        <w:hyperlink r:id="rId8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tomas.walach@nemtr.cz</w:t>
                          </w:r>
                        </w:hyperlink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Windows Server CAL 2019 OLP NL Gov DEVICE CAL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Čtečka paměťových karet: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NE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ne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Klávesnice: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Ano, drátová, USB, standardní rozložení kláves. (Plnohodnotné - samostatné klávesy F1-F12, plnohodnotný </w:t>
                        </w:r>
                        <w:r>
                          <w:rPr>
                            <w:rStyle w:val="Bodytext2ArialUnicodeMS8pt"/>
                          </w:rPr>
                          <w:t>numerický blok)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Ano, drátová, USB, standardní rozložení kláves. (Plnohodnotné - samostatné klávesy F1-F12, plnohodnotný numerický blok)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29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Myš: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Ano, drátová, optická nebo laserová, USB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ano, drátová, optická</w:t>
                        </w:r>
                      </w:p>
                    </w:tc>
                  </w:tr>
                </w:tbl>
                <w:p w:rsidR="00A679D2" w:rsidRDefault="00A679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456.95pt;margin-top:30.5pt;width:198.25pt;height:55.7pt;z-index:-251675648;mso-wrap-distance-left:5pt;mso-wrap-distance-right:5pt;mso-position-horizontal-relative:margin" wrapcoords="0 0">
            <v:imagedata r:id="rId9" o:title="image1"/>
            <w10:wrap anchorx="margin"/>
          </v:shape>
        </w:pict>
      </w:r>
      <w:r>
        <w:pict>
          <v:shape id="_x0000_s1044" type="#_x0000_t75" style="position:absolute;margin-left:459.85pt;margin-top:118.3pt;width:83.05pt;height:158.9pt;z-index:-251674624;mso-wrap-distance-left:5pt;mso-wrap-distance-right:5pt;mso-position-horizontal-relative:margin" wrapcoords="0 0">
            <v:imagedata r:id="rId10" o:title="image2"/>
            <w10:wrap anchorx="margin"/>
          </v:shape>
        </w:pict>
      </w:r>
      <w:r>
        <w:pict>
          <v:shape id="_x0000_s1045" type="#_x0000_t75" style="position:absolute;margin-left:461.75pt;margin-top:290.65pt;width:196.3pt;height:55.7pt;z-index:-251672576;mso-wrap-distance-left:5pt;mso-wrap-distance-right:5pt;mso-position-horizontal-relative:margin" wrapcoords="0 0">
            <v:imagedata r:id="rId11" o:title="image3"/>
            <w10:wrap anchorx="margin"/>
          </v:shape>
        </w:pict>
      </w: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71" w:lineRule="exact"/>
      </w:pPr>
    </w:p>
    <w:p w:rsidR="00A679D2" w:rsidRDefault="00A679D2">
      <w:pPr>
        <w:rPr>
          <w:sz w:val="2"/>
          <w:szCs w:val="2"/>
        </w:rPr>
        <w:sectPr w:rsidR="00A679D2">
          <w:pgSz w:w="16840" w:h="11900" w:orient="landscape"/>
          <w:pgMar w:top="1290" w:right="2259" w:bottom="1290" w:left="1423" w:header="0" w:footer="3" w:gutter="0"/>
          <w:cols w:space="720"/>
          <w:noEndnote/>
          <w:docGrid w:linePitch="360"/>
        </w:sectPr>
      </w:pPr>
    </w:p>
    <w:p w:rsidR="00A679D2" w:rsidRDefault="00CF4732">
      <w:pPr>
        <w:spacing w:line="360" w:lineRule="exact"/>
      </w:pPr>
      <w:r>
        <w:lastRenderedPageBreak/>
        <w:pict>
          <v:shape id="_x0000_s1046" type="#_x0000_t202" style="position:absolute;margin-left:.05pt;margin-top:0;width:450pt;height:.05pt;z-index:2516428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8"/>
                    <w:gridCol w:w="3053"/>
                    <w:gridCol w:w="3019"/>
                  </w:tblGrid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0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Provedení skříně: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Malý desktop (Smáli Form </w:t>
                        </w:r>
                        <w:r>
                          <w:rPr>
                            <w:rStyle w:val="Bodytext2ArialUnicodeMS8pt"/>
                            <w:lang w:val="fr-FR" w:eastAsia="fr-FR" w:bidi="fr-FR"/>
                          </w:rPr>
                          <w:t xml:space="preserve">Factor), </w:t>
                        </w:r>
                        <w:r>
                          <w:rPr>
                            <w:rStyle w:val="Bodytext2ArialUnicodeMS8pt"/>
                          </w:rPr>
                          <w:t>který umí pracovat v horizontální 1 vertikální poloze, beznástrojová výměna komponent, možnost uzamčení skříně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desktop SFF: rozměry: v100 XŠ338 x h379mm, vertikální i horizont</w:t>
                        </w:r>
                        <w:r>
                          <w:rPr>
                            <w:rStyle w:val="Bodytext2ArialUnicodeMS8pt"/>
                          </w:rPr>
                          <w:t>ální provoz, beznástrojová výměna komponent, možnost zámku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Zdroj: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Odpovídající sestavě, účinnost alespoň 85% (certifikovaný 80PLUS Bronze)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Odpovídající sestavě, účinnost 92% (certifikovaný 80PLUS Gold)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Záruka: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Minimálně 3 roky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4 roky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Servis: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Možnost </w:t>
                        </w:r>
                        <w:r>
                          <w:rPr>
                            <w:rStyle w:val="Bodytext2ArialUnicodeMS8pt"/>
                          </w:rPr>
                          <w:t>zásahu zadavatele do PC v záruční době bez ztráty záruky.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Možnost zásahu zadavatele do PC v záruční době bez ztráty záruky.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Ovladače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Ovladače k PC musí být dostupné na stránce výrobce PC. Uveďte adresu.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1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65pt"/>
                            <w:b w:val="0"/>
                            <w:bCs w:val="0"/>
                          </w:rPr>
                          <w:t xml:space="preserve">httos://suDDO </w:t>
                        </w:r>
                        <w:r>
                          <w:rPr>
                            <w:rStyle w:val="Bodytext2ArialUnicodeMS8pt"/>
                            <w:lang w:val="en-US" w:eastAsia="en-US" w:bidi="en-US"/>
                          </w:rPr>
                          <w:t xml:space="preserve">rt.ho.com/cz- </w:t>
                        </w:r>
                        <w:r>
                          <w:rPr>
                            <w:rStyle w:val="Bodytext2ArialUnicodeMS8pt"/>
                          </w:rPr>
                          <w:t>cs/drivers/desktoos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23"/>
                      <w:jc w:val="center"/>
                    </w:trPr>
                    <w:tc>
                      <w:tcPr>
                        <w:tcW w:w="2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Ostatní: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PC mohou být nové i repasované. Zařízení musí splňovat: Nařízeni Komise EU č. 617/2013 ze dne 26. června 2013, kterým se provádí směrnice Evropského parlamentu a Rady 2009/2009/125/ES, soulad s direktivou RoHS </w:t>
                        </w:r>
                        <w:r>
                          <w:rPr>
                            <w:rStyle w:val="Bodytext2ArialUnicodeMS8pt"/>
                            <w:lang w:val="fr-FR" w:eastAsia="fr-FR" w:bidi="fr-FR"/>
                          </w:rPr>
                          <w:t xml:space="preserve">(Restriction </w:t>
                        </w:r>
                        <w:r>
                          <w:rPr>
                            <w:rStyle w:val="Bodytext2ArialUnicodeMS8pt"/>
                          </w:rPr>
                          <w:t xml:space="preserve">of </w:t>
                        </w:r>
                        <w:r>
                          <w:rPr>
                            <w:rStyle w:val="Bodytext2ArialUnicodeMS8pt"/>
                            <w:lang w:val="fr-FR" w:eastAsia="fr-FR" w:bidi="fr-FR"/>
                          </w:rPr>
                          <w:t xml:space="preserve">Use </w:t>
                        </w:r>
                        <w:r>
                          <w:rPr>
                            <w:rStyle w:val="Bodytext2ArialUnicodeMS8pt"/>
                          </w:rPr>
                          <w:t xml:space="preserve">of </w:t>
                        </w:r>
                        <w:r>
                          <w:rPr>
                            <w:rStyle w:val="Bodytext2ArialUnicodeMS8pt"/>
                            <w:lang w:val="fr-FR" w:eastAsia="fr-FR" w:bidi="fr-FR"/>
                          </w:rPr>
                          <w:t xml:space="preserve">Certain </w:t>
                        </w:r>
                        <w:r>
                          <w:rPr>
                            <w:rStyle w:val="Bodytext2ArialUnicodeMS8pt"/>
                          </w:rPr>
                          <w:t xml:space="preserve">Hazardous </w:t>
                        </w:r>
                        <w:r>
                          <w:rPr>
                            <w:rStyle w:val="Bodytext2ArialUnicodeMS8pt"/>
                            <w:lang w:val="fr-FR" w:eastAsia="fr-FR" w:bidi="fr-FR"/>
                          </w:rPr>
                          <w:t xml:space="preserve">Substances), </w:t>
                        </w:r>
                        <w:r>
                          <w:rPr>
                            <w:rStyle w:val="Bodytext2ArialUnicodeMS8pt"/>
                          </w:rPr>
                          <w:t>certifikát EPEAT (Electronic Product Environmental Assessment Tool),</w:t>
                        </w:r>
                      </w:p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Energy Star min. 6.1.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repasovaný pc, certifikace: RoHS, FCC, B, CE, TUV-c, TUVus Mark Canada and United States, TUV-GS Mark for European Union, ENERGY STAR® 6.1 , E</w:t>
                        </w:r>
                        <w:r>
                          <w:rPr>
                            <w:rStyle w:val="Bodytext2ArialUnicodeMS8pt"/>
                          </w:rPr>
                          <w:t>PEAT®</w:t>
                        </w:r>
                      </w:p>
                    </w:tc>
                  </w:tr>
                </w:tbl>
                <w:p w:rsidR="00A679D2" w:rsidRDefault="00A679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456.95pt;margin-top:82.8pt;width:96.5pt;height:99.35pt;z-index:-251670528;mso-wrap-distance-left:5pt;mso-wrap-distance-right:5pt;mso-position-horizontal-relative:margin" wrapcoords="0 0">
            <v:imagedata r:id="rId12" o:title="image4"/>
            <w10:wrap anchorx="margin"/>
          </v:shape>
        </w:pict>
      </w:r>
      <w:r>
        <w:pict>
          <v:shape id="_x0000_s1048" type="#_x0000_t202" style="position:absolute;margin-left:1.2pt;margin-top:252.25pt;width:449.5pt;height:.05pt;z-index:2516449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3"/>
                    <w:gridCol w:w="3048"/>
                    <w:gridCol w:w="3019"/>
                  </w:tblGrid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899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Bodytext2SegoeUI12ptBold"/>
                          </w:rPr>
                          <w:t>LCD MONITOR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Bodytext2ArialUnicodeMS8ptBold"/>
                          </w:rPr>
                          <w:t>Název parametru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Bodytext2ArialUnicodeMS8ptBold"/>
                          </w:rPr>
                          <w:t>Požadované parametry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</w:pPr>
                        <w:r>
                          <w:rPr>
                            <w:rStyle w:val="Bodytext2ArialUnicodeMS8ptBold"/>
                          </w:rPr>
                          <w:t>Nabídnuté parametry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Typ: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6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Napište značku a přesné typové označení monitoru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Philips MT IPS LED 23,8" 242S1AE/00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Velikost obrazovky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Min. 23,8"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23,8"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Poměr stran: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16:9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16:9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Rozlišení: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1920x1080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1920x1080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Odezva: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5ms nebo nižší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4ms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Jas: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min. 250cd/m2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250cd/m2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Porty: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2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VGA, DVI, HDMI, Display port včetně kabeláže pro digitální připojení k nabízenému počítači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202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VGA, DVI, HDMI, DP, včetně kabelu pro digitální připojení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Výškově nastavitelný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 xml:space="preserve">Monitor </w:t>
                        </w:r>
                        <w:r>
                          <w:rPr>
                            <w:rStyle w:val="Bodytext2ArialUnicodeMS8pt"/>
                          </w:rPr>
                          <w:t>musí být výškově nastavitelný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nastavení výšky v rozsahu 130mm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9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Záruka: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"/>
                          </w:rPr>
                          <w:t>Minimálně 2 roky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both"/>
                        </w:pPr>
                        <w:r>
                          <w:rPr>
                            <w:rStyle w:val="Bodytext2ArialUnicodeMS8pt"/>
                          </w:rPr>
                          <w:t>3 roky</w:t>
                        </w:r>
                      </w:p>
                    </w:tc>
                  </w:tr>
                </w:tbl>
                <w:p w:rsidR="00A679D2" w:rsidRDefault="00A679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488.4pt;margin-top:244.1pt;width:47.05pt;height:144.95pt;z-index:-251668480;mso-wrap-distance-left:5pt;mso-wrap-distance-right:5pt;mso-position-horizontal-relative:margin" wrapcoords="0 0">
            <v:imagedata r:id="rId13" o:title="image5"/>
            <w10:wrap anchorx="margin"/>
          </v:shape>
        </w:pict>
      </w: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630" w:lineRule="exact"/>
      </w:pPr>
    </w:p>
    <w:p w:rsidR="00A679D2" w:rsidRDefault="00A679D2">
      <w:pPr>
        <w:rPr>
          <w:sz w:val="2"/>
          <w:szCs w:val="2"/>
        </w:rPr>
        <w:sectPr w:rsidR="00A679D2">
          <w:pgSz w:w="16840" w:h="11900" w:orient="landscape"/>
          <w:pgMar w:top="1383" w:right="4383" w:bottom="1383" w:left="1388" w:header="0" w:footer="3" w:gutter="0"/>
          <w:cols w:space="720"/>
          <w:noEndnote/>
          <w:docGrid w:linePitch="360"/>
        </w:sectPr>
      </w:pPr>
    </w:p>
    <w:p w:rsidR="00A679D2" w:rsidRDefault="00CF4732">
      <w:pPr>
        <w:spacing w:line="360" w:lineRule="exact"/>
      </w:pPr>
      <w:r>
        <w:lastRenderedPageBreak/>
        <w:pict>
          <v:shape id="_x0000_s1050" type="#_x0000_t202" style="position:absolute;margin-left:.7pt;margin-top:46.15pt;width:32.65pt;height:11.1pt;z-index:251646976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3"/>
                    <w:shd w:val="clear" w:color="auto" w:fill="auto"/>
                    <w:spacing w:line="160" w:lineRule="exact"/>
                  </w:pPr>
                  <w:r>
                    <w:t>Ostatní: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45.2pt;margin-top:.1pt;width:152.15pt;height:105pt;z-index:251649024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4"/>
                    <w:shd w:val="clear" w:color="auto" w:fill="auto"/>
                  </w:pPr>
                  <w:r>
                    <w:t xml:space="preserve">LCD Monitory musí být nové a nepoužité Zařízení musí splňovat: Nařízení Komise EU č. 617/2013 ze dne 26. června 2013. kterým se provádí směrnice Evropského parlamentu a Rady 2009/2009/125/ES, soulad s direktivou </w:t>
                  </w:r>
                  <w:r>
                    <w:rPr>
                      <w:lang w:val="en-US" w:eastAsia="en-US" w:bidi="en-US"/>
                    </w:rPr>
                    <w:t>RoHS (Restriction of Use of Certain Hazardou</w:t>
                  </w:r>
                  <w:r>
                    <w:rPr>
                      <w:lang w:val="en-US" w:eastAsia="en-US" w:bidi="en-US"/>
                    </w:rPr>
                    <w:t xml:space="preserve">s Substances), </w:t>
                  </w:r>
                  <w:r>
                    <w:t xml:space="preserve">certifikát </w:t>
                  </w:r>
                  <w:r>
                    <w:rPr>
                      <w:lang w:val="en-US" w:eastAsia="en-US" w:bidi="en-US"/>
                    </w:rPr>
                    <w:t>EPEAT (Electronic Product Environmental Assessment Tool),</w:t>
                  </w:r>
                </w:p>
                <w:p w:rsidR="00A679D2" w:rsidRDefault="00CF4732">
                  <w:pPr>
                    <w:pStyle w:val="Bodytext14"/>
                    <w:shd w:val="clear" w:color="auto" w:fill="auto"/>
                  </w:pPr>
                  <w:r>
                    <w:rPr>
                      <w:lang w:val="en-US" w:eastAsia="en-US" w:bidi="en-US"/>
                    </w:rPr>
                    <w:t>Energy Star min. 6.1.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97.85pt;margin-top:3.5pt;width:149.3pt;height:96.95pt;z-index:251650048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4"/>
                    <w:shd w:val="clear" w:color="auto" w:fill="auto"/>
                  </w:pPr>
                  <w:r>
                    <w:t>EnergyStar 8.0, EPEAT, Certifikát TCO, RoHS, Recyklovatelnost obalového materiálu. 100 %, Recyklované plasty: 85%, Kryt bez PVC / BFR, Bez rtuti, c</w:t>
                  </w:r>
                  <w:r>
                    <w:t>ertifikace CB, EPA, FCC Třída B, ICES 003, Značka CE, TUV/GS, TUV Ergo, SEMKO, CU-EAC, UKRAJINŠTINA, CCC, CEL, CECP, Certifikace TUV Eye Comfort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.05pt;margin-top:119.3pt;width:299.05pt;height:.05pt;z-index:2516510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8"/>
                    <w:gridCol w:w="3062"/>
                  </w:tblGrid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Nemocnice Třinec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Počet kusů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IPCSFF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60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LCD MONITOR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60</w:t>
                        </w:r>
                      </w:p>
                    </w:tc>
                  </w:tr>
                  <w:tr w:rsidR="00A679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Windows Server 2019 Cal Device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679D2" w:rsidRDefault="00CF4732">
                        <w:pPr>
                          <w:pStyle w:val="Bodytext20"/>
                          <w:shd w:val="clear" w:color="auto" w:fill="auto"/>
                          <w:spacing w:before="0" w:after="0" w:line="160" w:lineRule="exact"/>
                          <w:ind w:firstLine="0"/>
                          <w:jc w:val="left"/>
                        </w:pPr>
                        <w:r>
                          <w:rPr>
                            <w:rStyle w:val="Bodytext2ArialUnicodeMS8ptBold"/>
                          </w:rPr>
                          <w:t>60</w:t>
                        </w:r>
                      </w:p>
                    </w:tc>
                  </w:tr>
                </w:tbl>
                <w:p w:rsidR="00A679D2" w:rsidRDefault="00A679D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.7pt;margin-top:184.25pt;width:64.8pt;height:12.9pt;z-index:251652096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5"/>
                    <w:shd w:val="clear" w:color="auto" w:fill="auto"/>
                    <w:spacing w:line="200" w:lineRule="exact"/>
                  </w:pPr>
                  <w:r>
                    <w:t>V Ostravě dne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18.3pt;margin-top:184.3pt;width:42.7pt;height:29.75pt;z-index:251653120;mso-wrap-distance-left:5pt;mso-wrap-distance-right:5pt;mso-position-horizontal-relative:margin" wrapcoords="0 0 19814 0 19814 10630 21600 19367 21600 21600 3341 21600 3341 19367 0 10630 0 0" filled="f" stroked="f">
            <v:textbox style="mso-fit-shape-to-text:t" inset="0,0,0,0">
              <w:txbxContent>
                <w:p w:rsidR="00A679D2" w:rsidRDefault="00CF473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62.25pt;height:3.75pt">
                        <v:imagedata r:id="rId14" r:href="rId15"/>
                      </v:shape>
                    </w:pict>
                  </w:r>
                  <w:r>
                    <w:fldChar w:fldCharType="end"/>
                  </w:r>
                </w:p>
                <w:p w:rsidR="00A679D2" w:rsidRDefault="00CF4732">
                  <w:pPr>
                    <w:pStyle w:val="Picturecaption2"/>
                    <w:shd w:val="clear" w:color="auto" w:fill="auto"/>
                    <w:spacing w:line="130" w:lineRule="exact"/>
                  </w:pPr>
                  <w:r>
                    <w:t>K o o- □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99.05pt;margin-top:184.45pt;width:222.25pt;height:13.15pt;z-index:251654144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5"/>
                    <w:shd w:val="clear" w:color="auto" w:fill="auto"/>
                    <w:spacing w:line="200" w:lineRule="exact"/>
                  </w:pPr>
                  <w:r>
                    <w:t>Ondřej Ligocký a Jiři Bílý, členové představenstva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74.15pt;margin-top:183.1pt;width:37.45pt;height:23.5pt;z-index:251655168;mso-wrap-distance-left:5pt;mso-wrap-distance-right:5pt;mso-position-horizontal-relative:margin" wrapcoords="233 0 20591 0 20591 9164 20100 9164 20100 15983 21600 16041 21600 21600 0 21600 0 16041 724 15983 724 9164 233 9164 233 0" filled="f" stroked="f">
            <v:textbox style="mso-fit-shape-to-text:t" inset="0,0,0,0">
              <w:txbxContent>
                <w:p w:rsidR="00A679D2" w:rsidRDefault="00A679D2">
                  <w:pPr>
                    <w:pStyle w:val="Picturecaption"/>
                    <w:shd w:val="clear" w:color="auto" w:fill="auto"/>
                    <w:spacing w:line="20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25.5pt;margin-top:241.3pt;width:39.35pt;height:15.2pt;z-index:251656192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A679D2">
                  <w:pPr>
                    <w:pStyle w:val="Bodytext14"/>
                    <w:shd w:val="clear" w:color="auto" w:fill="auto"/>
                    <w:spacing w:line="1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109.2pt;margin-top:323.5pt;width:45.6pt;height:44.5pt;z-index:251657216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A679D2">
                  <w:pPr>
                    <w:pStyle w:val="Bodytext16"/>
                    <w:shd w:val="clear" w:color="auto" w:fill="auto"/>
                    <w:spacing w:before="0" w:line="20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109.7pt;margin-top:433.45pt;width:29.75pt;height:10.75pt;z-index:251659264;mso-wrap-distance-left:5pt;mso-wrap-distance-right:5pt;mso-position-horizontal-relative:margin" filled="f" stroked="f">
            <v:textbox style="mso-fit-shape-to-text:t" inset="0,0,0,0">
              <w:txbxContent>
                <w:p w:rsidR="00A679D2" w:rsidRDefault="00CF4732">
                  <w:pPr>
                    <w:pStyle w:val="Bodytext14"/>
                    <w:shd w:val="clear" w:color="auto" w:fill="auto"/>
                    <w:spacing w:line="240" w:lineRule="auto"/>
                    <w:jc w:val="both"/>
                  </w:pPr>
                  <w:r>
                    <w:rPr>
                      <w:rStyle w:val="Bodytext1465ptExact"/>
                      <w:b w:val="0"/>
                      <w:bCs w:val="0"/>
                    </w:rPr>
                    <w:t>o</w:t>
                  </w:r>
                </w:p>
              </w:txbxContent>
            </v:textbox>
            <w10:wrap anchorx="margin"/>
          </v:shape>
        </w:pict>
      </w: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</w:p>
    <w:p w:rsidR="00A679D2" w:rsidRDefault="00A679D2">
      <w:pPr>
        <w:spacing w:line="360" w:lineRule="exact"/>
      </w:pPr>
      <w:bookmarkStart w:id="14" w:name="_GoBack"/>
      <w:bookmarkEnd w:id="14"/>
    </w:p>
    <w:sectPr w:rsidR="00A679D2">
      <w:pgSz w:w="11900" w:h="16840"/>
      <w:pgMar w:top="39" w:right="10767" w:bottom="39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4732">
      <w:r>
        <w:separator/>
      </w:r>
    </w:p>
  </w:endnote>
  <w:endnote w:type="continuationSeparator" w:id="0">
    <w:p w:rsidR="00000000" w:rsidRDefault="00C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D2" w:rsidRDefault="00A679D2"/>
  </w:footnote>
  <w:footnote w:type="continuationSeparator" w:id="0">
    <w:p w:rsidR="00A679D2" w:rsidRDefault="00A679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5047"/>
    <w:multiLevelType w:val="multilevel"/>
    <w:tmpl w:val="FA983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A4DFE"/>
    <w:multiLevelType w:val="multilevel"/>
    <w:tmpl w:val="8362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250E5"/>
    <w:multiLevelType w:val="multilevel"/>
    <w:tmpl w:val="6054EFE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3071D"/>
    <w:multiLevelType w:val="multilevel"/>
    <w:tmpl w:val="1E54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E1F50"/>
    <w:multiLevelType w:val="multilevel"/>
    <w:tmpl w:val="0E005C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9494B"/>
    <w:multiLevelType w:val="multilevel"/>
    <w:tmpl w:val="0D1C6E5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3F20B2"/>
    <w:multiLevelType w:val="multilevel"/>
    <w:tmpl w:val="18829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44C8D"/>
    <w:multiLevelType w:val="multilevel"/>
    <w:tmpl w:val="113C97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C6106"/>
    <w:multiLevelType w:val="multilevel"/>
    <w:tmpl w:val="E0C0C7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4D0A54"/>
    <w:multiLevelType w:val="multilevel"/>
    <w:tmpl w:val="CA442F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AB657B"/>
    <w:multiLevelType w:val="multilevel"/>
    <w:tmpl w:val="E136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11888"/>
    <w:multiLevelType w:val="multilevel"/>
    <w:tmpl w:val="8E7EE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35C70"/>
    <w:multiLevelType w:val="multilevel"/>
    <w:tmpl w:val="14B256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7262E0"/>
    <w:multiLevelType w:val="multilevel"/>
    <w:tmpl w:val="0E54F2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79D2"/>
    <w:rsid w:val="00A679D2"/>
    <w:rsid w:val="00C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F1AB1703-2A8A-43E2-B18B-2217E0D8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3Exact">
    <w:name w:val="Heading #3 Exact"/>
    <w:basedOn w:val="Standardnpsmoodstavce"/>
    <w:link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Bodytext3TimesNewRomanBoldItalicExact">
    <w:name w:val="Body text (3) + Times New Roman;Bold;Italic Exact"/>
    <w:basedOn w:val="Body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Segoe UI" w:eastAsia="Segoe UI" w:hAnsi="Segoe UI" w:cs="Segoe UI"/>
      <w:b/>
      <w:bCs/>
      <w:i/>
      <w:iCs/>
      <w:smallCaps w:val="0"/>
      <w:strike w:val="0"/>
      <w:spacing w:val="-100"/>
      <w:sz w:val="66"/>
      <w:szCs w:val="66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Spacing-1ptExact">
    <w:name w:val="Body text (4) + Spacing -1 pt Exact"/>
    <w:basedOn w:val="Body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40"/>
      <w:szCs w:val="40"/>
      <w:u w:val="none"/>
    </w:rPr>
  </w:style>
  <w:style w:type="character" w:customStyle="1" w:styleId="Bodytext4Spacing-1ptExact0">
    <w:name w:val="Body text (4) + Spacing -1 pt Exact"/>
    <w:basedOn w:val="Body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0">
    <w:name w:val="Body text (6) Exact"/>
    <w:basedOn w:val="Bodytext6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Spacing-1ptExact">
    <w:name w:val="Body text (2) + Italic;Spacing -1 pt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Bodytext2ItalicSpacing-1ptExact0">
    <w:name w:val="Body text (2) + Italic;Spacing -1 pt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single"/>
      <w:lang w:val="es-ES" w:eastAsia="es-ES" w:bidi="es-ES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2Exact">
    <w:name w:val="Heading #6 (2) Exact"/>
    <w:basedOn w:val="Standardnpsmoodstavce"/>
    <w:link w:val="Heading6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6Exact">
    <w:name w:val="Heading #6 Exact"/>
    <w:basedOn w:val="Standardnpsmoodstavce"/>
    <w:link w:val="Heading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0Exact">
    <w:name w:val="Body text (10) Exact"/>
    <w:basedOn w:val="Standardnpsmoodstavce"/>
    <w:link w:val="Bodytext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Candara45ptSpacing0ptExact">
    <w:name w:val="Body text (10) + Candara;4;5 pt;Spacing 0 pt Exact"/>
    <w:basedOn w:val="Bodytext10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link w:val="Heading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1Exact">
    <w:name w:val="Body text (11) Exact"/>
    <w:basedOn w:val="Standardnpsmoodstavce"/>
    <w:link w:val="Bodytext1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1TimesNewRoman75ptExact">
    <w:name w:val="Body text (11) + Times New Roman;7;5 pt Exact"/>
    <w:basedOn w:val="Body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1Tahoma45ptExact">
    <w:name w:val="Body text (11) + Tahoma;4;5 pt Exact"/>
    <w:basedOn w:val="Bodytext1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Exact">
    <w:name w:val="Body text (9) Exact"/>
    <w:basedOn w:val="Standardnpsmoodstavce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520ptNotBoldItalicSpacing4pt">
    <w:name w:val="Heading #5 + 20 pt;Not Bold;Italic;Spacing 4 pt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7">
    <w:name w:val="Heading #7_"/>
    <w:basedOn w:val="Standardnpsmoodstavce"/>
    <w:link w:val="Heading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NotBold">
    <w:name w:val="Heading #7 + Not Bold"/>
    <w:basedOn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ArialUnicodeMS8ptBold">
    <w:name w:val="Body text (2) + Arial Unicode MS;8 pt;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egoeUI12ptBold">
    <w:name w:val="Body text (2) + Segoe UI;12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UnicodeMS8pt">
    <w:name w:val="Body text (2) + Arial Unicode MS;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UnicodeMS65pt">
    <w:name w:val="Body text (2) + Arial Unicode MS;6;5 pt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4Exact">
    <w:name w:val="Body text (14) Exact"/>
    <w:basedOn w:val="Standardnpsmoodstavce"/>
    <w:link w:val="Bodytext1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5Exact">
    <w:name w:val="Body text (15) Exact"/>
    <w:basedOn w:val="Standardnpsmoodstavce"/>
    <w:link w:val="Bodytext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Verdana" w:eastAsia="Verdana" w:hAnsi="Verdana" w:cs="Verdana"/>
      <w:b/>
      <w:bCs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16Exact">
    <w:name w:val="Body text (16) Exact"/>
    <w:basedOn w:val="Standardnpsmoodstavce"/>
    <w:link w:val="Bodytext16"/>
    <w:rPr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Bodytext16SmallCapsExact">
    <w:name w:val="Body text (16) + Small Caps Exact"/>
    <w:basedOn w:val="Bodytext16Exact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72Exact">
    <w:name w:val="Heading #7 (2) Exact"/>
    <w:basedOn w:val="Standardnpsmoodstavce"/>
    <w:link w:val="Heading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7Exact">
    <w:name w:val="Body text (17) Exact"/>
    <w:basedOn w:val="Standardnpsmoodstavce"/>
    <w:link w:val="Bodytext17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46ptExact">
    <w:name w:val="Body text (14) + 6 pt Exact"/>
    <w:basedOn w:val="Bodytext14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6ptSmallCapsExact">
    <w:name w:val="Body text (14) + 6 pt;Small Caps Exact"/>
    <w:basedOn w:val="Bodytext14Exact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ItalicSpacing-1ptExact">
    <w:name w:val="Body text (14) + Italic;Spacing -1 pt Exact"/>
    <w:basedOn w:val="Bodytext14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465ptExact">
    <w:name w:val="Body text (14) + 6;5 pt Exact"/>
    <w:basedOn w:val="Bodytext14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8">
    <w:name w:val="Body text (18)_"/>
    <w:basedOn w:val="Standardnpsmoodstavce"/>
    <w:link w:val="Bodytext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20" w:after="300" w:line="264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70">
    <w:name w:val="Heading #7"/>
    <w:basedOn w:val="Normln"/>
    <w:link w:val="Heading7"/>
    <w:pPr>
      <w:shd w:val="clear" w:color="auto" w:fill="FFFFFF"/>
      <w:spacing w:before="30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i/>
      <w:iCs/>
      <w:spacing w:val="-100"/>
      <w:sz w:val="66"/>
      <w:szCs w:val="66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80"/>
      <w:sz w:val="40"/>
      <w:szCs w:val="4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62">
    <w:name w:val="Heading #6 (2)"/>
    <w:basedOn w:val="Normln"/>
    <w:link w:val="Heading62Exact"/>
    <w:pPr>
      <w:shd w:val="clear" w:color="auto" w:fill="FFFFFF"/>
      <w:spacing w:after="120" w:line="0" w:lineRule="atLeast"/>
      <w:outlineLvl w:val="5"/>
    </w:pPr>
    <w:rPr>
      <w:rFonts w:ascii="Segoe UI" w:eastAsia="Segoe UI" w:hAnsi="Segoe UI" w:cs="Segoe UI"/>
      <w:sz w:val="32"/>
      <w:szCs w:val="32"/>
    </w:rPr>
  </w:style>
  <w:style w:type="paragraph" w:customStyle="1" w:styleId="Heading6">
    <w:name w:val="Heading #6"/>
    <w:basedOn w:val="Normln"/>
    <w:link w:val="Heading6Exact"/>
    <w:pPr>
      <w:shd w:val="clear" w:color="auto" w:fill="FFFFFF"/>
      <w:spacing w:before="120" w:line="0" w:lineRule="atLeast"/>
      <w:outlineLvl w:val="5"/>
    </w:pPr>
    <w:rPr>
      <w:rFonts w:ascii="Segoe UI" w:eastAsia="Segoe UI" w:hAnsi="Segoe UI" w:cs="Segoe UI"/>
      <w:sz w:val="32"/>
      <w:szCs w:val="32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86" w:lineRule="exact"/>
    </w:pPr>
    <w:rPr>
      <w:sz w:val="8"/>
      <w:szCs w:val="8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z w:val="38"/>
      <w:szCs w:val="38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182" w:lineRule="exact"/>
    </w:pPr>
    <w:rPr>
      <w:sz w:val="13"/>
      <w:szCs w:val="13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350" w:lineRule="exact"/>
      <w:jc w:val="both"/>
    </w:pPr>
    <w:rPr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60" w:line="0" w:lineRule="atLeast"/>
    </w:pPr>
    <w:rPr>
      <w:sz w:val="12"/>
      <w:szCs w:val="1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60" w:line="0" w:lineRule="atLeast"/>
    </w:pPr>
    <w:rPr>
      <w:rFonts w:ascii="Segoe UI" w:eastAsia="Segoe UI" w:hAnsi="Segoe UI" w:cs="Segoe UI"/>
      <w:w w:val="150"/>
      <w:sz w:val="9"/>
      <w:szCs w:val="9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0" w:lineRule="atLeast"/>
    </w:pPr>
    <w:rPr>
      <w:b/>
      <w:bCs/>
      <w:sz w:val="16"/>
      <w:szCs w:val="16"/>
    </w:rPr>
  </w:style>
  <w:style w:type="paragraph" w:customStyle="1" w:styleId="Bodytext14">
    <w:name w:val="Body text (14)"/>
    <w:basedOn w:val="Normln"/>
    <w:link w:val="Bodytext14Exact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Bodytext15">
    <w:name w:val="Body text (15)"/>
    <w:basedOn w:val="Normln"/>
    <w:link w:val="Bodytext15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60"/>
      <w:sz w:val="34"/>
      <w:szCs w:val="34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92" w:lineRule="exact"/>
      <w:jc w:val="both"/>
    </w:pPr>
    <w:rPr>
      <w:sz w:val="20"/>
      <w:szCs w:val="20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Bodytext16">
    <w:name w:val="Body text (16)"/>
    <w:basedOn w:val="Normln"/>
    <w:link w:val="Bodytext16Exact"/>
    <w:pPr>
      <w:shd w:val="clear" w:color="auto" w:fill="FFFFFF"/>
      <w:spacing w:before="60" w:line="0" w:lineRule="atLeast"/>
    </w:pPr>
    <w:rPr>
      <w:spacing w:val="-20"/>
      <w:sz w:val="20"/>
      <w:szCs w:val="20"/>
    </w:rPr>
  </w:style>
  <w:style w:type="paragraph" w:customStyle="1" w:styleId="Heading72">
    <w:name w:val="Heading #7 (2)"/>
    <w:basedOn w:val="Normln"/>
    <w:link w:val="Heading72Exact"/>
    <w:pPr>
      <w:shd w:val="clear" w:color="auto" w:fill="FFFFFF"/>
      <w:spacing w:after="180" w:line="0" w:lineRule="atLeast"/>
      <w:jc w:val="both"/>
      <w:outlineLvl w:val="6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7">
    <w:name w:val="Body text (17)"/>
    <w:basedOn w:val="Normln"/>
    <w:link w:val="Bodytext17Exact"/>
    <w:pPr>
      <w:shd w:val="clear" w:color="auto" w:fill="FFFFFF"/>
      <w:spacing w:before="180" w:line="0" w:lineRule="atLeast"/>
      <w:jc w:val="both"/>
    </w:pPr>
    <w:rPr>
      <w:sz w:val="11"/>
      <w:szCs w:val="11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walach@nemtr.cz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passmark.com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1382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2021-07-07T10:43:00Z</dcterms:created>
  <dcterms:modified xsi:type="dcterms:W3CDTF">2021-07-07T10:45:00Z</dcterms:modified>
</cp:coreProperties>
</file>