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4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456.5pt;height:.5pt;mso-position-horizontal-relative:char;mso-position-vertical-relative:line" id="docshapegroup6" coordorigin="0,0" coordsize="9130,10">
            <v:rect style="position:absolute;left:0;top:0;width:9130;height:10" id="docshape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8586" w:val="left" w:leader="none"/>
        </w:tabs>
        <w:spacing w:before="9"/>
        <w:ind w:left="138" w:right="0" w:firstLine="0"/>
        <w:jc w:val="left"/>
        <w:rPr>
          <w:b/>
          <w:sz w:val="18"/>
        </w:rPr>
      </w:pPr>
      <w:r>
        <w:rPr/>
        <w:pict>
          <v:rect style="position:absolute;margin-left:69.503998pt;margin-top:11.852365pt;width:456.46pt;height:.48pt;mso-position-horizontal-relative:page;mso-position-vertical-relative:paragraph;z-index:-15728128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b/>
          <w:sz w:val="18"/>
        </w:rPr>
        <w:t>Smlouva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č.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1815/16/02895 -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Dodatek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č. 5</w:t>
        <w:tab/>
        <w:t>strana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1</w:t>
      </w:r>
    </w:p>
    <w:p>
      <w:pPr>
        <w:pStyle w:val="BodyText"/>
        <w:rPr>
          <w:b/>
          <w:sz w:val="18"/>
        </w:rPr>
      </w:pPr>
    </w:p>
    <w:p>
      <w:pPr>
        <w:pStyle w:val="Heading1"/>
        <w:spacing w:line="252" w:lineRule="exact" w:before="92"/>
      </w:pPr>
      <w:r>
        <w:rPr/>
        <w:t>Československá</w:t>
      </w:r>
      <w:r>
        <w:rPr>
          <w:spacing w:val="-2"/>
        </w:rPr>
        <w:t> </w:t>
      </w:r>
      <w:r>
        <w:rPr/>
        <w:t>obchodní</w:t>
      </w:r>
      <w:r>
        <w:rPr>
          <w:spacing w:val="-4"/>
        </w:rPr>
        <w:t> </w:t>
      </w:r>
      <w:r>
        <w:rPr/>
        <w:t>banka,</w:t>
      </w:r>
      <w:r>
        <w:rPr>
          <w:spacing w:val="-2"/>
        </w:rPr>
        <w:t> </w:t>
      </w:r>
      <w:r>
        <w:rPr/>
        <w:t>a.</w:t>
      </w:r>
      <w:r>
        <w:rPr>
          <w:spacing w:val="-1"/>
        </w:rPr>
        <w:t> </w:t>
      </w:r>
      <w:r>
        <w:rPr/>
        <w:t>s.</w:t>
      </w:r>
    </w:p>
    <w:p>
      <w:pPr>
        <w:pStyle w:val="BodyText"/>
        <w:tabs>
          <w:tab w:pos="2407" w:val="left" w:leader="none"/>
        </w:tabs>
        <w:spacing w:line="252" w:lineRule="exact"/>
        <w:ind w:left="566"/>
      </w:pPr>
      <w:r>
        <w:rPr/>
        <w:t>se</w:t>
      </w:r>
      <w:r>
        <w:rPr>
          <w:spacing w:val="-2"/>
        </w:rPr>
        <w:t> </w:t>
      </w:r>
      <w:r>
        <w:rPr/>
        <w:t>sídlem:</w:t>
        <w:tab/>
        <w:t>Radlická 333/150, 150</w:t>
      </w:r>
      <w:r>
        <w:rPr>
          <w:spacing w:val="-4"/>
        </w:rPr>
        <w:t> </w:t>
      </w:r>
      <w:r>
        <w:rPr/>
        <w:t>57 Praha</w:t>
      </w:r>
      <w:r>
        <w:rPr>
          <w:spacing w:val="-2"/>
        </w:rPr>
        <w:t> </w:t>
      </w:r>
      <w:r>
        <w:rPr/>
        <w:t>5</w:t>
      </w:r>
    </w:p>
    <w:p>
      <w:pPr>
        <w:pStyle w:val="BodyText"/>
        <w:tabs>
          <w:tab w:pos="3290" w:val="right" w:leader="none"/>
        </w:tabs>
        <w:spacing w:line="252" w:lineRule="exact"/>
        <w:ind w:left="566"/>
      </w:pPr>
      <w:r>
        <w:rPr/>
        <w:t>IČO:</w:t>
        <w:tab/>
        <w:t>00001350</w:t>
      </w:r>
    </w:p>
    <w:p>
      <w:pPr>
        <w:pStyle w:val="BodyText"/>
        <w:spacing w:before="1"/>
        <w:ind w:left="138" w:right="241" w:firstLine="427"/>
      </w:pPr>
      <w:r>
        <w:rPr/>
        <w:t>zapsaná v obchodním rejstříku vedeném Městským soudem v Praze, oddíl B: XXXVI, vložka 46</w:t>
      </w:r>
      <w:r>
        <w:rPr>
          <w:spacing w:val="-52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-2"/>
        </w:rPr>
        <w:t> </w:t>
      </w:r>
      <w:r>
        <w:rPr/>
        <w:t>"Banka")</w:t>
      </w:r>
    </w:p>
    <w:p>
      <w:pPr>
        <w:pStyle w:val="BodyText"/>
        <w:tabs>
          <w:tab w:pos="2738" w:val="right" w:leader="none"/>
        </w:tabs>
        <w:spacing w:line="252" w:lineRule="exact" w:before="1"/>
        <w:ind w:left="566"/>
      </w:pPr>
      <w:r>
        <w:rPr/>
        <w:t>za Banku:</w:t>
        <w:tab/>
        <w:t>xxx</w:t>
      </w:r>
    </w:p>
    <w:p>
      <w:pPr>
        <w:pStyle w:val="BodyText"/>
        <w:spacing w:line="252" w:lineRule="exact"/>
        <w:ind w:left="2407"/>
      </w:pPr>
      <w:r>
        <w:rPr/>
        <w:t>xxx</w:t>
      </w:r>
    </w:p>
    <w:p>
      <w:pPr>
        <w:pStyle w:val="BodyText"/>
        <w:tabs>
          <w:tab w:pos="2407" w:val="left" w:leader="none"/>
        </w:tabs>
        <w:spacing w:before="1"/>
        <w:ind w:left="566"/>
      </w:pPr>
      <w:r>
        <w:rPr/>
        <w:t>pobočka:</w:t>
        <w:tab/>
        <w:t>Korporátní pobočka</w:t>
      </w:r>
      <w:r>
        <w:rPr>
          <w:spacing w:val="-3"/>
        </w:rPr>
        <w:t> </w:t>
      </w:r>
      <w:r>
        <w:rPr/>
        <w:t>pro</w:t>
      </w:r>
      <w:r>
        <w:rPr>
          <w:spacing w:val="-4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veřejný</w:t>
      </w:r>
      <w:r>
        <w:rPr>
          <w:spacing w:val="-1"/>
        </w:rPr>
        <w:t> </w:t>
      </w:r>
      <w:r>
        <w:rPr/>
        <w:t>sektor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"/>
        <w:jc w:val="center"/>
      </w:pPr>
      <w:r>
        <w:rPr>
          <w:w w:val="100"/>
        </w:rPr>
        <w:t>a</w:t>
      </w:r>
    </w:p>
    <w:p>
      <w:pPr>
        <w:pStyle w:val="BodyText"/>
      </w:pPr>
    </w:p>
    <w:p>
      <w:pPr>
        <w:pStyle w:val="Heading1"/>
      </w:pPr>
      <w:r>
        <w:rPr/>
        <w:t>Národní</w:t>
      </w:r>
      <w:r>
        <w:rPr>
          <w:spacing w:val="-2"/>
        </w:rPr>
        <w:t> </w:t>
      </w:r>
      <w:r>
        <w:rPr/>
        <w:t>agentura</w:t>
      </w:r>
      <w:r>
        <w:rPr>
          <w:spacing w:val="-2"/>
        </w:rPr>
        <w:t> </w:t>
      </w:r>
      <w:r>
        <w:rPr/>
        <w:t>pro</w:t>
      </w:r>
      <w:r>
        <w:rPr>
          <w:spacing w:val="-2"/>
        </w:rPr>
        <w:t> </w:t>
      </w:r>
      <w:r>
        <w:rPr/>
        <w:t>komunikační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informační</w:t>
      </w:r>
      <w:r>
        <w:rPr>
          <w:spacing w:val="-1"/>
        </w:rPr>
        <w:t> </w:t>
      </w:r>
      <w:r>
        <w:rPr/>
        <w:t>technologie,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p.</w:t>
      </w:r>
    </w:p>
    <w:p>
      <w:pPr>
        <w:pStyle w:val="BodyText"/>
        <w:tabs>
          <w:tab w:pos="2407" w:val="left" w:leader="none"/>
        </w:tabs>
        <w:spacing w:line="252" w:lineRule="exact" w:before="1"/>
        <w:ind w:left="563"/>
      </w:pPr>
      <w:r>
        <w:rPr/>
        <w:t>se</w:t>
      </w:r>
      <w:r>
        <w:rPr>
          <w:spacing w:val="-2"/>
        </w:rPr>
        <w:t> </w:t>
      </w:r>
      <w:r>
        <w:rPr/>
        <w:t>sídlem:</w:t>
        <w:tab/>
        <w:t>Kodaňská</w:t>
      </w:r>
      <w:r>
        <w:rPr>
          <w:spacing w:val="-3"/>
        </w:rPr>
        <w:t> </w:t>
      </w:r>
      <w:r>
        <w:rPr/>
        <w:t>1441/46,</w:t>
      </w:r>
      <w:r>
        <w:rPr>
          <w:spacing w:val="-1"/>
        </w:rPr>
        <w:t> </w:t>
      </w:r>
      <w:r>
        <w:rPr/>
        <w:t>Vršovice,</w:t>
      </w:r>
      <w:r>
        <w:rPr>
          <w:spacing w:val="-1"/>
        </w:rPr>
        <w:t> </w:t>
      </w:r>
      <w:r>
        <w:rPr/>
        <w:t>101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1"/>
        </w:rPr>
        <w:t> </w:t>
      </w:r>
      <w:r>
        <w:rPr/>
        <w:t>10</w:t>
      </w:r>
    </w:p>
    <w:p>
      <w:pPr>
        <w:pStyle w:val="BodyText"/>
        <w:tabs>
          <w:tab w:pos="2407" w:val="left" w:leader="none"/>
        </w:tabs>
        <w:spacing w:line="252" w:lineRule="exact"/>
        <w:ind w:left="566"/>
      </w:pPr>
      <w:r>
        <w:rPr/>
        <w:t>IČO:</w:t>
        <w:tab/>
        <w:t>04767543</w:t>
      </w:r>
    </w:p>
    <w:p>
      <w:pPr>
        <w:pStyle w:val="BodyText"/>
        <w:spacing w:line="242" w:lineRule="auto"/>
        <w:ind w:left="138" w:right="712" w:firstLine="427"/>
      </w:pPr>
      <w:r>
        <w:rPr/>
        <w:t>zapsaný v obchodním rejstříku vedeném Městským soudem v Praze, oddíl A, vložka 77322</w:t>
      </w:r>
      <w:r>
        <w:rPr>
          <w:spacing w:val="-52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-2"/>
        </w:rPr>
        <w:t> </w:t>
      </w:r>
      <w:r>
        <w:rPr/>
        <w:t>"Klient")</w:t>
      </w:r>
    </w:p>
    <w:p>
      <w:pPr>
        <w:pStyle w:val="BodyText"/>
        <w:tabs>
          <w:tab w:pos="2407" w:val="left" w:leader="none"/>
        </w:tabs>
        <w:spacing w:line="249" w:lineRule="exact"/>
        <w:ind w:left="563"/>
      </w:pPr>
      <w:r>
        <w:rPr/>
        <w:t>za</w:t>
      </w:r>
      <w:r>
        <w:rPr>
          <w:spacing w:val="-1"/>
        </w:rPr>
        <w:t> </w:t>
      </w:r>
      <w:r>
        <w:rPr/>
        <w:t>Klienta:</w:t>
        <w:tab/>
        <w:t>xxx</w:t>
      </w:r>
    </w:p>
    <w:p>
      <w:pPr>
        <w:pStyle w:val="BodyText"/>
      </w:pPr>
    </w:p>
    <w:p>
      <w:pPr>
        <w:pStyle w:val="BodyText"/>
        <w:ind w:left="1981" w:right="1929"/>
        <w:jc w:val="center"/>
      </w:pPr>
      <w:r>
        <w:rPr/>
        <w:t>(Banka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Klient společně</w:t>
      </w:r>
      <w:r>
        <w:rPr>
          <w:spacing w:val="-2"/>
        </w:rPr>
        <w:t> </w:t>
      </w:r>
      <w:r>
        <w:rPr/>
        <w:t>dále</w:t>
      </w:r>
      <w:r>
        <w:rPr>
          <w:spacing w:val="-4"/>
        </w:rPr>
        <w:t> </w:t>
      </w:r>
      <w:r>
        <w:rPr/>
        <w:t>též</w:t>
      </w:r>
      <w:r>
        <w:rPr>
          <w:spacing w:val="-3"/>
        </w:rPr>
        <w:t> </w:t>
      </w:r>
      <w:r>
        <w:rPr/>
        <w:t>"Smluvní</w:t>
      </w:r>
      <w:r>
        <w:rPr>
          <w:spacing w:val="-4"/>
        </w:rPr>
        <w:t> </w:t>
      </w:r>
      <w:r>
        <w:rPr/>
        <w:t>strany")</w:t>
      </w:r>
      <w:r>
        <w:rPr>
          <w:spacing w:val="-3"/>
        </w:rPr>
        <w:t> </w:t>
      </w:r>
      <w:r>
        <w:rPr/>
        <w:t>uzavírají</w:t>
      </w:r>
    </w:p>
    <w:p>
      <w:pPr>
        <w:pStyle w:val="BodyText"/>
        <w:spacing w:before="4"/>
        <w:rPr>
          <w:sz w:val="26"/>
        </w:rPr>
      </w:pPr>
    </w:p>
    <w:p>
      <w:pPr>
        <w:pStyle w:val="Title"/>
        <w:spacing w:line="298" w:lineRule="exact"/>
        <w:ind w:right="1929"/>
      </w:pPr>
      <w:r>
        <w:rPr/>
        <w:t>Dodatek</w:t>
      </w:r>
      <w:r>
        <w:rPr>
          <w:spacing w:val="-4"/>
        </w:rPr>
        <w:t> </w:t>
      </w:r>
      <w:r>
        <w:rPr/>
        <w:t>č.</w:t>
      </w:r>
      <w:r>
        <w:rPr>
          <w:spacing w:val="-3"/>
        </w:rPr>
        <w:t> </w:t>
      </w:r>
      <w:r>
        <w:rPr/>
        <w:t>5</w:t>
      </w:r>
    </w:p>
    <w:p>
      <w:pPr>
        <w:pStyle w:val="Title"/>
        <w:ind w:left="1981"/>
      </w:pPr>
      <w:r>
        <w:rPr/>
        <w:t>ke</w:t>
      </w:r>
      <w:r>
        <w:rPr>
          <w:spacing w:val="-3"/>
        </w:rPr>
        <w:t> </w:t>
      </w:r>
      <w:r>
        <w:rPr/>
        <w:t>Smlouvě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úvěru</w:t>
      </w:r>
      <w:r>
        <w:rPr>
          <w:spacing w:val="-2"/>
        </w:rPr>
        <w:t> </w:t>
      </w:r>
      <w:r>
        <w:rPr/>
        <w:t>č.</w:t>
      </w:r>
      <w:r>
        <w:rPr>
          <w:spacing w:val="-1"/>
        </w:rPr>
        <w:t> </w:t>
      </w:r>
      <w:r>
        <w:rPr/>
        <w:t>1815/16/02895</w:t>
      </w:r>
    </w:p>
    <w:p>
      <w:pPr>
        <w:pStyle w:val="BodyText"/>
        <w:spacing w:line="252" w:lineRule="exact"/>
        <w:ind w:left="1931" w:right="1929"/>
        <w:jc w:val="center"/>
      </w:pPr>
      <w:r>
        <w:rPr/>
        <w:t>(dále</w:t>
      </w:r>
      <w:r>
        <w:rPr>
          <w:spacing w:val="-2"/>
        </w:rPr>
        <w:t> </w:t>
      </w:r>
      <w:r>
        <w:rPr/>
        <w:t>jen</w:t>
      </w:r>
      <w:r>
        <w:rPr>
          <w:spacing w:val="-3"/>
        </w:rPr>
        <w:t> </w:t>
      </w:r>
      <w:r>
        <w:rPr/>
        <w:t>"Dodatek")</w:t>
      </w:r>
    </w:p>
    <w:p>
      <w:pPr>
        <w:pStyle w:val="BodyText"/>
      </w:pPr>
    </w:p>
    <w:p>
      <w:pPr>
        <w:pStyle w:val="BodyText"/>
        <w:spacing w:line="252" w:lineRule="exact"/>
        <w:ind w:left="138"/>
      </w:pPr>
      <w:r>
        <w:rPr/>
        <w:t>Smluvní</w:t>
      </w:r>
      <w:r>
        <w:rPr>
          <w:spacing w:val="-6"/>
        </w:rPr>
        <w:t> </w:t>
      </w:r>
      <w:r>
        <w:rPr/>
        <w:t>strany</w:t>
      </w:r>
      <w:r>
        <w:rPr>
          <w:spacing w:val="-6"/>
        </w:rPr>
        <w:t> </w:t>
      </w:r>
      <w:r>
        <w:rPr/>
        <w:t>shodně</w:t>
      </w:r>
      <w:r>
        <w:rPr>
          <w:spacing w:val="-6"/>
        </w:rPr>
        <w:t> </w:t>
      </w:r>
      <w:r>
        <w:rPr/>
        <w:t>konstatují,</w:t>
      </w:r>
      <w:r>
        <w:rPr>
          <w:spacing w:val="-5"/>
        </w:rPr>
        <w:t> </w:t>
      </w:r>
      <w:r>
        <w:rPr/>
        <w:t>že</w:t>
      </w:r>
      <w:r>
        <w:rPr>
          <w:spacing w:val="-3"/>
        </w:rPr>
        <w:t> </w:t>
      </w:r>
      <w:r>
        <w:rPr/>
        <w:t>dne</w:t>
      </w:r>
      <w:r>
        <w:rPr>
          <w:spacing w:val="-3"/>
        </w:rPr>
        <w:t> </w:t>
      </w:r>
      <w:r>
        <w:rPr/>
        <w:t>23.12.2016</w:t>
      </w:r>
      <w:r>
        <w:rPr>
          <w:spacing w:val="-4"/>
        </w:rPr>
        <w:t> </w:t>
      </w:r>
      <w:r>
        <w:rPr/>
        <w:t>byla</w:t>
      </w:r>
      <w:r>
        <w:rPr>
          <w:spacing w:val="-3"/>
        </w:rPr>
        <w:t> </w:t>
      </w:r>
      <w:r>
        <w:rPr/>
        <w:t>uzavřena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úvěru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1815/16/02895</w:t>
      </w:r>
    </w:p>
    <w:p>
      <w:pPr>
        <w:pStyle w:val="BodyText"/>
        <w:spacing w:line="252" w:lineRule="exact"/>
        <w:ind w:left="138"/>
      </w:pP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-3"/>
        </w:rPr>
        <w:t> </w:t>
      </w:r>
      <w:r>
        <w:rPr/>
        <w:t>"Smlouva")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platném</w:t>
      </w:r>
      <w:r>
        <w:rPr>
          <w:spacing w:val="-3"/>
        </w:rPr>
        <w:t> </w:t>
      </w:r>
      <w:r>
        <w:rPr/>
        <w:t>znění,</w:t>
      </w:r>
      <w:r>
        <w:rPr>
          <w:spacing w:val="-1"/>
        </w:rPr>
        <w:t> </w:t>
      </w:r>
      <w:r>
        <w:rPr/>
        <w:t>která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po</w:t>
      </w:r>
      <w:r>
        <w:rPr>
          <w:spacing w:val="-1"/>
        </w:rPr>
        <w:t> </w:t>
      </w:r>
      <w:r>
        <w:rPr/>
        <w:t>vzájemné</w:t>
      </w:r>
      <w:r>
        <w:rPr>
          <w:spacing w:val="-3"/>
        </w:rPr>
        <w:t> </w:t>
      </w:r>
      <w:r>
        <w:rPr/>
        <w:t>dohodě</w:t>
      </w:r>
      <w:r>
        <w:rPr>
          <w:spacing w:val="-1"/>
        </w:rPr>
        <w:t> </w:t>
      </w:r>
      <w:r>
        <w:rPr/>
        <w:t>Smluvních</w:t>
      </w:r>
      <w:r>
        <w:rPr>
          <w:spacing w:val="-3"/>
        </w:rPr>
        <w:t> </w:t>
      </w:r>
      <w:r>
        <w:rPr/>
        <w:t>stran</w:t>
      </w:r>
      <w:r>
        <w:rPr>
          <w:spacing w:val="-3"/>
        </w:rPr>
        <w:t> </w:t>
      </w:r>
      <w:r>
        <w:rPr/>
        <w:t>mění</w:t>
      </w:r>
      <w:r>
        <w:rPr>
          <w:spacing w:val="2"/>
        </w:rPr>
        <w:t> </w:t>
      </w:r>
      <w:r>
        <w:rPr/>
        <w:t>takto:</w:t>
      </w:r>
    </w:p>
    <w:p>
      <w:pPr>
        <w:pStyle w:val="BodyText"/>
        <w:spacing w:before="1"/>
      </w:pPr>
    </w:p>
    <w:p>
      <w:pPr>
        <w:pStyle w:val="Heading1"/>
        <w:ind w:left="1932" w:right="1929"/>
        <w:jc w:val="center"/>
      </w:pPr>
      <w:r>
        <w:rPr/>
        <w:t>I.</w:t>
      </w:r>
    </w:p>
    <w:p>
      <w:pPr>
        <w:spacing w:line="252" w:lineRule="exact" w:before="2"/>
        <w:ind w:left="138" w:right="0" w:firstLine="0"/>
        <w:jc w:val="both"/>
        <w:rPr>
          <w:sz w:val="22"/>
        </w:rPr>
      </w:pPr>
      <w:r>
        <w:rPr>
          <w:sz w:val="22"/>
        </w:rPr>
        <w:t>Článek</w:t>
      </w:r>
      <w:r>
        <w:rPr>
          <w:spacing w:val="-1"/>
          <w:sz w:val="22"/>
        </w:rPr>
        <w:t> </w:t>
      </w:r>
      <w:r>
        <w:rPr>
          <w:sz w:val="22"/>
        </w:rPr>
        <w:t>I.</w:t>
      </w:r>
      <w:r>
        <w:rPr>
          <w:spacing w:val="-1"/>
          <w:sz w:val="22"/>
        </w:rPr>
        <w:t> </w:t>
      </w:r>
      <w:r>
        <w:rPr>
          <w:sz w:val="22"/>
        </w:rPr>
        <w:t>„</w:t>
      </w:r>
      <w:r>
        <w:rPr>
          <w:b/>
          <w:sz w:val="22"/>
          <w:u w:val="single"/>
        </w:rPr>
        <w:t>Výše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účel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úvěru</w:t>
      </w:r>
      <w:r>
        <w:rPr>
          <w:sz w:val="22"/>
        </w:rPr>
        <w:t>“</w:t>
      </w:r>
      <w:r>
        <w:rPr>
          <w:spacing w:val="-1"/>
          <w:sz w:val="22"/>
        </w:rPr>
        <w:t> </w:t>
      </w:r>
      <w:r>
        <w:rPr>
          <w:sz w:val="22"/>
        </w:rPr>
        <w:t>Smlouvy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mění a</w:t>
      </w:r>
      <w:r>
        <w:rPr>
          <w:spacing w:val="-3"/>
          <w:sz w:val="22"/>
        </w:rPr>
        <w:t> </w:t>
      </w:r>
      <w:r>
        <w:rPr>
          <w:sz w:val="22"/>
        </w:rPr>
        <w:t>nově</w:t>
      </w:r>
      <w:r>
        <w:rPr>
          <w:spacing w:val="-1"/>
          <w:sz w:val="22"/>
        </w:rPr>
        <w:t> </w:t>
      </w:r>
      <w:r>
        <w:rPr>
          <w:sz w:val="22"/>
        </w:rPr>
        <w:t>zní</w:t>
      </w:r>
      <w:r>
        <w:rPr>
          <w:spacing w:val="-3"/>
          <w:sz w:val="22"/>
        </w:rPr>
        <w:t> </w:t>
      </w:r>
      <w:r>
        <w:rPr>
          <w:sz w:val="22"/>
        </w:rPr>
        <w:t>takto:</w:t>
      </w:r>
    </w:p>
    <w:p>
      <w:pPr>
        <w:pStyle w:val="BodyText"/>
        <w:ind w:left="138" w:right="132"/>
        <w:jc w:val="both"/>
      </w:pPr>
      <w:r>
        <w:rPr/>
        <w:t>„Na základě Smlouvy může Klient od Banky požadovat poskytování peněžních prostředků formou</w:t>
      </w:r>
      <w:r>
        <w:rPr>
          <w:spacing w:val="1"/>
        </w:rPr>
        <w:t> </w:t>
      </w:r>
      <w:r>
        <w:rPr/>
        <w:t>kontokorentního úvěru jako povoleného debetního zůstatku na Účtu Klienta č. xxxxxx/0300 do výše</w:t>
      </w:r>
      <w:r>
        <w:rPr>
          <w:spacing w:val="1"/>
        </w:rPr>
        <w:t> </w:t>
      </w:r>
      <w:r>
        <w:rPr>
          <w:b/>
        </w:rPr>
        <w:t>Úvěrového</w:t>
      </w:r>
      <w:r>
        <w:rPr>
          <w:b/>
          <w:spacing w:val="-4"/>
        </w:rPr>
        <w:t> </w:t>
      </w:r>
      <w:r>
        <w:rPr>
          <w:b/>
        </w:rPr>
        <w:t>limitu =200.000.000,</w:t>
      </w:r>
      <w:r>
        <w:rPr/>
        <w:t>-</w:t>
      </w:r>
      <w:r>
        <w:rPr>
          <w:b/>
        </w:rPr>
        <w:t>Kč</w:t>
      </w:r>
      <w:r>
        <w:rPr/>
        <w:t>.</w:t>
      </w:r>
    </w:p>
    <w:p>
      <w:pPr>
        <w:pStyle w:val="BodyText"/>
        <w:ind w:left="138" w:right="131"/>
        <w:jc w:val="both"/>
      </w:pPr>
      <w:r>
        <w:rPr/>
        <w:t>Čerpání</w:t>
      </w:r>
      <w:r>
        <w:rPr>
          <w:spacing w:val="20"/>
        </w:rPr>
        <w:t> </w:t>
      </w:r>
      <w:r>
        <w:rPr/>
        <w:t>kontokorentního</w:t>
      </w:r>
      <w:r>
        <w:rPr>
          <w:spacing w:val="17"/>
        </w:rPr>
        <w:t> </w:t>
      </w:r>
      <w:r>
        <w:rPr/>
        <w:t>úvěru</w:t>
      </w:r>
      <w:r>
        <w:rPr>
          <w:spacing w:val="17"/>
        </w:rPr>
        <w:t> </w:t>
      </w:r>
      <w:r>
        <w:rPr/>
        <w:t>i</w:t>
      </w:r>
      <w:r>
        <w:rPr>
          <w:spacing w:val="18"/>
        </w:rPr>
        <w:t> </w:t>
      </w:r>
      <w:r>
        <w:rPr/>
        <w:t>jeho</w:t>
      </w:r>
      <w:r>
        <w:rPr>
          <w:spacing w:val="18"/>
        </w:rPr>
        <w:t> </w:t>
      </w:r>
      <w:r>
        <w:rPr/>
        <w:t>splácení</w:t>
      </w:r>
      <w:r>
        <w:rPr>
          <w:spacing w:val="22"/>
        </w:rPr>
        <w:t> </w:t>
      </w:r>
      <w:r>
        <w:rPr/>
        <w:t>se</w:t>
      </w:r>
      <w:r>
        <w:rPr>
          <w:spacing w:val="17"/>
        </w:rPr>
        <w:t> </w:t>
      </w:r>
      <w:r>
        <w:rPr/>
        <w:t>uskutečňuje</w:t>
      </w:r>
      <w:r>
        <w:rPr>
          <w:spacing w:val="17"/>
        </w:rPr>
        <w:t> </w:t>
      </w:r>
      <w:r>
        <w:rPr/>
        <w:t>automaticky</w:t>
      </w:r>
      <w:r>
        <w:rPr>
          <w:spacing w:val="20"/>
        </w:rPr>
        <w:t> </w:t>
      </w:r>
      <w:r>
        <w:rPr/>
        <w:t>tím,</w:t>
      </w:r>
      <w:r>
        <w:rPr>
          <w:spacing w:val="17"/>
        </w:rPr>
        <w:t> </w:t>
      </w:r>
      <w:r>
        <w:rPr/>
        <w:t>jak</w:t>
      </w:r>
      <w:r>
        <w:rPr>
          <w:spacing w:val="19"/>
        </w:rPr>
        <w:t> </w:t>
      </w:r>
      <w:r>
        <w:rPr/>
        <w:t>Klient</w:t>
      </w:r>
      <w:r>
        <w:rPr>
          <w:spacing w:val="18"/>
        </w:rPr>
        <w:t> </w:t>
      </w:r>
      <w:r>
        <w:rPr/>
        <w:t>disponuje</w:t>
      </w:r>
      <w:r>
        <w:rPr>
          <w:spacing w:val="-52"/>
        </w:rPr>
        <w:t> 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prostředky</w:t>
      </w:r>
      <w:r>
        <w:rPr>
          <w:spacing w:val="-14"/>
        </w:rPr>
        <w:t> </w:t>
      </w:r>
      <w:r>
        <w:rPr>
          <w:spacing w:val="-1"/>
        </w:rPr>
        <w:t>na</w:t>
      </w:r>
      <w:r>
        <w:rPr>
          <w:spacing w:val="-12"/>
        </w:rPr>
        <w:t> </w:t>
      </w:r>
      <w:r>
        <w:rPr>
          <w:spacing w:val="-1"/>
        </w:rPr>
        <w:t>Účtu,</w:t>
      </w:r>
      <w:r>
        <w:rPr>
          <w:spacing w:val="-15"/>
        </w:rPr>
        <w:t> </w:t>
      </w:r>
      <w:r>
        <w:rPr>
          <w:spacing w:val="-1"/>
        </w:rPr>
        <w:t>tj.</w:t>
      </w:r>
      <w:r>
        <w:rPr>
          <w:spacing w:val="-12"/>
        </w:rPr>
        <w:t> </w:t>
      </w:r>
      <w:r>
        <w:rPr>
          <w:spacing w:val="-1"/>
        </w:rPr>
        <w:t>při</w:t>
      </w:r>
      <w:r>
        <w:rPr>
          <w:spacing w:val="-14"/>
        </w:rPr>
        <w:t> </w:t>
      </w:r>
      <w:r>
        <w:rPr>
          <w:spacing w:val="-1"/>
        </w:rPr>
        <w:t>převodu</w:t>
      </w:r>
      <w:r>
        <w:rPr>
          <w:spacing w:val="-12"/>
        </w:rPr>
        <w:t> </w:t>
      </w:r>
      <w:r>
        <w:rPr/>
        <w:t>peněžních</w:t>
      </w:r>
      <w:r>
        <w:rPr>
          <w:spacing w:val="-14"/>
        </w:rPr>
        <w:t> </w:t>
      </w:r>
      <w:r>
        <w:rPr/>
        <w:t>prostředků</w:t>
      </w:r>
      <w:r>
        <w:rPr>
          <w:spacing w:val="-12"/>
        </w:rPr>
        <w:t> </w:t>
      </w:r>
      <w:r>
        <w:rPr/>
        <w:t>z</w:t>
      </w:r>
      <w:r>
        <w:rPr>
          <w:spacing w:val="3"/>
        </w:rPr>
        <w:t> </w:t>
      </w:r>
      <w:r>
        <w:rPr/>
        <w:t>Účtu</w:t>
      </w:r>
      <w:r>
        <w:rPr>
          <w:spacing w:val="-12"/>
        </w:rPr>
        <w:t> </w:t>
      </w:r>
      <w:r>
        <w:rPr/>
        <w:t>převyšujícím</w:t>
      </w:r>
      <w:r>
        <w:rPr>
          <w:spacing w:val="-14"/>
        </w:rPr>
        <w:t> </w:t>
      </w:r>
      <w:r>
        <w:rPr/>
        <w:t>kreditní</w:t>
      </w:r>
      <w:r>
        <w:rPr>
          <w:spacing w:val="-11"/>
        </w:rPr>
        <w:t> </w:t>
      </w:r>
      <w:r>
        <w:rPr/>
        <w:t>zůstatek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Účtu</w:t>
      </w:r>
      <w:r>
        <w:rPr>
          <w:spacing w:val="-53"/>
        </w:rPr>
        <w:t> </w:t>
      </w:r>
      <w:r>
        <w:rPr/>
        <w:t>dochází k čerpání úvěru, při převodu peněžních prostředků na Účet je vyčerpaný úvěr nejprve splácen.</w:t>
      </w:r>
      <w:r>
        <w:rPr>
          <w:spacing w:val="-52"/>
        </w:rPr>
        <w:t> </w:t>
      </w:r>
      <w:r>
        <w:rPr/>
        <w:t>Úvěr může být čerpán od prvního pracovního dne následujícího po dni, ve kterém byly splněny</w:t>
      </w:r>
      <w:r>
        <w:rPr>
          <w:spacing w:val="1"/>
        </w:rPr>
        <w:t> </w:t>
      </w:r>
      <w:r>
        <w:rPr/>
        <w:t>podmínky</w:t>
      </w:r>
      <w:r>
        <w:rPr>
          <w:spacing w:val="1"/>
        </w:rPr>
        <w:t> </w:t>
      </w:r>
      <w:r>
        <w:rPr/>
        <w:t>čerpání</w:t>
      </w:r>
      <w:r>
        <w:rPr>
          <w:spacing w:val="1"/>
        </w:rPr>
        <w:t> </w:t>
      </w:r>
      <w:r>
        <w:rPr/>
        <w:t>úvěru</w:t>
      </w:r>
      <w:r>
        <w:rPr>
          <w:spacing w:val="1"/>
        </w:rPr>
        <w:t> </w:t>
      </w:r>
      <w:r>
        <w:rPr/>
        <w:t>stanovené</w:t>
      </w:r>
      <w:r>
        <w:rPr>
          <w:spacing w:val="1"/>
        </w:rPr>
        <w:t> </w:t>
      </w:r>
      <w:r>
        <w:rPr/>
        <w:t>Smlouvou.</w:t>
      </w:r>
      <w:r>
        <w:rPr>
          <w:spacing w:val="1"/>
        </w:rPr>
        <w:t> </w:t>
      </w:r>
      <w:r>
        <w:rPr/>
        <w:t>Banka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oprávněna</w:t>
      </w:r>
      <w:r>
        <w:rPr>
          <w:spacing w:val="1"/>
        </w:rPr>
        <w:t> </w:t>
      </w:r>
      <w:r>
        <w:rPr/>
        <w:t>kdykoli</w:t>
      </w:r>
      <w:r>
        <w:rPr>
          <w:spacing w:val="1"/>
        </w:rPr>
        <w:t> </w:t>
      </w:r>
      <w:r>
        <w:rPr/>
        <w:t>omezit</w:t>
      </w:r>
      <w:r>
        <w:rPr>
          <w:spacing w:val="1"/>
        </w:rPr>
        <w:t> </w:t>
      </w:r>
      <w:r>
        <w:rPr/>
        <w:t>výši</w:t>
      </w:r>
      <w:r>
        <w:rPr>
          <w:spacing w:val="1"/>
        </w:rPr>
        <w:t> </w:t>
      </w:r>
      <w:r>
        <w:rPr/>
        <w:t>čerpání</w:t>
      </w:r>
      <w:r>
        <w:rPr>
          <w:spacing w:val="1"/>
        </w:rPr>
        <w:t> </w:t>
      </w:r>
      <w:r>
        <w:rPr/>
        <w:t>Úvěrového limitu, kterékoli Klientem požadované čerpání úvěru neposkytnout, nebo zcela zastavit</w:t>
      </w:r>
      <w:r>
        <w:rPr>
          <w:spacing w:val="1"/>
        </w:rPr>
        <w:t> </w:t>
      </w:r>
      <w:r>
        <w:rPr/>
        <w:t>čerpání</w:t>
      </w:r>
      <w:r>
        <w:rPr>
          <w:spacing w:val="-4"/>
        </w:rPr>
        <w:t> </w:t>
      </w:r>
      <w:r>
        <w:rPr/>
        <w:t>úvěru</w:t>
      </w:r>
      <w:r>
        <w:rPr>
          <w:spacing w:val="-1"/>
        </w:rPr>
        <w:t> </w:t>
      </w:r>
      <w:r>
        <w:rPr/>
        <w:t>(bližší podmínky</w:t>
      </w:r>
      <w:r>
        <w:rPr>
          <w:spacing w:val="-1"/>
        </w:rPr>
        <w:t> </w:t>
      </w:r>
      <w:r>
        <w:rPr/>
        <w:t>jsou</w:t>
      </w:r>
      <w:r>
        <w:rPr>
          <w:spacing w:val="-1"/>
        </w:rPr>
        <w:t> </w:t>
      </w:r>
      <w:r>
        <w:rPr/>
        <w:t>sjednány</w:t>
      </w:r>
      <w:r>
        <w:rPr>
          <w:spacing w:val="-1"/>
        </w:rPr>
        <w:t> </w:t>
      </w:r>
      <w:r>
        <w:rPr/>
        <w:t>v Článku</w:t>
      </w:r>
      <w:r>
        <w:rPr>
          <w:spacing w:val="-3"/>
        </w:rPr>
        <w:t> </w:t>
      </w:r>
      <w:r>
        <w:rPr/>
        <w:t>II.</w:t>
      </w:r>
      <w:r>
        <w:rPr>
          <w:spacing w:val="-1"/>
        </w:rPr>
        <w:t> </w:t>
      </w:r>
      <w:r>
        <w:rPr/>
        <w:t>“Podmínky</w:t>
      </w:r>
      <w:r>
        <w:rPr>
          <w:spacing w:val="-1"/>
        </w:rPr>
        <w:t> </w:t>
      </w:r>
      <w:r>
        <w:rPr/>
        <w:t>čerpání úvěru“</w:t>
      </w:r>
      <w:r>
        <w:rPr>
          <w:spacing w:val="-1"/>
        </w:rPr>
        <w:t> </w:t>
      </w:r>
      <w:r>
        <w:rPr/>
        <w:t>Smlouvy).“.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1932" w:right="1929"/>
        <w:jc w:val="center"/>
      </w:pPr>
      <w:r>
        <w:rPr/>
        <w:t>II.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40" w:lineRule="auto" w:before="2" w:after="0"/>
        <w:ind w:left="705" w:right="132" w:hanging="567"/>
        <w:jc w:val="both"/>
        <w:rPr>
          <w:sz w:val="22"/>
        </w:rPr>
      </w:pPr>
      <w:r>
        <w:rPr>
          <w:sz w:val="22"/>
        </w:rPr>
        <w:t>Dodatek a všechny další dodatky ke Smlouvě mohou být uzavřeny v listinné či v elektronické</w:t>
      </w:r>
      <w:r>
        <w:rPr>
          <w:spacing w:val="1"/>
          <w:sz w:val="22"/>
        </w:rPr>
        <w:t> </w:t>
      </w:r>
      <w:r>
        <w:rPr>
          <w:sz w:val="22"/>
        </w:rPr>
        <w:t>podobě. V elektronické podobě mohou být uzavřeny, pokud Klient uzavřel s Bankou Smlouvu o</w:t>
      </w:r>
      <w:r>
        <w:rPr>
          <w:spacing w:val="-52"/>
          <w:sz w:val="22"/>
        </w:rPr>
        <w:t> </w:t>
      </w:r>
      <w:r>
        <w:rPr>
          <w:sz w:val="22"/>
        </w:rPr>
        <w:t>využívání</w:t>
      </w:r>
      <w:r>
        <w:rPr>
          <w:spacing w:val="-8"/>
          <w:sz w:val="22"/>
        </w:rPr>
        <w:t> </w:t>
      </w:r>
      <w:r>
        <w:rPr>
          <w:sz w:val="22"/>
        </w:rPr>
        <w:t>služby</w:t>
      </w:r>
      <w:r>
        <w:rPr>
          <w:spacing w:val="-6"/>
          <w:sz w:val="22"/>
        </w:rPr>
        <w:t> </w:t>
      </w:r>
      <w:r>
        <w:rPr>
          <w:sz w:val="22"/>
        </w:rPr>
        <w:t>ČSOB</w:t>
      </w:r>
      <w:r>
        <w:rPr>
          <w:spacing w:val="-7"/>
          <w:sz w:val="22"/>
        </w:rPr>
        <w:t> </w:t>
      </w:r>
      <w:r>
        <w:rPr>
          <w:sz w:val="22"/>
        </w:rPr>
        <w:t>CEB</w:t>
      </w:r>
      <w:r>
        <w:rPr>
          <w:spacing w:val="-7"/>
          <w:sz w:val="22"/>
        </w:rPr>
        <w:t> </w:t>
      </w:r>
      <w:r>
        <w:rPr>
          <w:sz w:val="22"/>
        </w:rPr>
        <w:t>(„CEB</w:t>
      </w:r>
      <w:r>
        <w:rPr>
          <w:spacing w:val="-8"/>
          <w:sz w:val="22"/>
        </w:rPr>
        <w:t> </w:t>
      </w:r>
      <w:r>
        <w:rPr>
          <w:sz w:val="22"/>
        </w:rPr>
        <w:t>smlouva“).</w:t>
      </w:r>
      <w:r>
        <w:rPr>
          <w:spacing w:val="-5"/>
          <w:sz w:val="22"/>
        </w:rPr>
        <w:t> </w:t>
      </w:r>
      <w:r>
        <w:rPr>
          <w:sz w:val="22"/>
        </w:rPr>
        <w:t>Dodatek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všechny</w:t>
      </w:r>
      <w:r>
        <w:rPr>
          <w:spacing w:val="-7"/>
          <w:sz w:val="22"/>
        </w:rPr>
        <w:t> </w:t>
      </w:r>
      <w:r>
        <w:rPr>
          <w:sz w:val="22"/>
        </w:rPr>
        <w:t>další</w:t>
      </w:r>
      <w:r>
        <w:rPr>
          <w:spacing w:val="-5"/>
          <w:sz w:val="22"/>
        </w:rPr>
        <w:t> </w:t>
      </w:r>
      <w:r>
        <w:rPr>
          <w:sz w:val="22"/>
        </w:rPr>
        <w:t>dodatky</w:t>
      </w:r>
      <w:r>
        <w:rPr>
          <w:spacing w:val="-8"/>
          <w:sz w:val="22"/>
        </w:rPr>
        <w:t> </w:t>
      </w:r>
      <w:r>
        <w:rPr>
          <w:sz w:val="22"/>
        </w:rPr>
        <w:t>ke</w:t>
      </w:r>
      <w:r>
        <w:rPr>
          <w:spacing w:val="-6"/>
          <w:sz w:val="22"/>
        </w:rPr>
        <w:t> </w:t>
      </w:r>
      <w:r>
        <w:rPr>
          <w:sz w:val="22"/>
        </w:rPr>
        <w:t>Smlouvě</w:t>
      </w:r>
      <w:r>
        <w:rPr>
          <w:spacing w:val="-7"/>
          <w:sz w:val="22"/>
        </w:rPr>
        <w:t> </w:t>
      </w:r>
      <w:r>
        <w:rPr>
          <w:sz w:val="22"/>
        </w:rPr>
        <w:t>je</w:t>
      </w:r>
      <w:r>
        <w:rPr>
          <w:spacing w:val="-52"/>
          <w:sz w:val="22"/>
        </w:rPr>
        <w:t> </w:t>
      </w:r>
      <w:r>
        <w:rPr>
          <w:sz w:val="22"/>
        </w:rPr>
        <w:t>pak</w:t>
      </w:r>
      <w:r>
        <w:rPr>
          <w:spacing w:val="-9"/>
          <w:sz w:val="22"/>
        </w:rPr>
        <w:t> </w:t>
      </w:r>
      <w:r>
        <w:rPr>
          <w:sz w:val="22"/>
        </w:rPr>
        <w:t>možné</w:t>
      </w:r>
      <w:r>
        <w:rPr>
          <w:spacing w:val="-6"/>
          <w:sz w:val="22"/>
        </w:rPr>
        <w:t> </w:t>
      </w:r>
      <w:r>
        <w:rPr>
          <w:sz w:val="22"/>
        </w:rPr>
        <w:t>podepsat</w:t>
      </w:r>
      <w:r>
        <w:rPr>
          <w:spacing w:val="-5"/>
          <w:sz w:val="22"/>
        </w:rPr>
        <w:t> </w:t>
      </w:r>
      <w:r>
        <w:rPr>
          <w:sz w:val="22"/>
        </w:rPr>
        <w:t>způsobem</w:t>
      </w:r>
      <w:r>
        <w:rPr>
          <w:spacing w:val="-8"/>
          <w:sz w:val="22"/>
        </w:rPr>
        <w:t> </w:t>
      </w:r>
      <w:r>
        <w:rPr>
          <w:sz w:val="22"/>
        </w:rPr>
        <w:t>sjednaným</w:t>
      </w:r>
      <w:r>
        <w:rPr>
          <w:spacing w:val="-8"/>
          <w:sz w:val="22"/>
        </w:rPr>
        <w:t> </w:t>
      </w:r>
      <w:r>
        <w:rPr>
          <w:sz w:val="22"/>
        </w:rPr>
        <w:t>mezi</w:t>
      </w:r>
      <w:r>
        <w:rPr>
          <w:spacing w:val="-7"/>
          <w:sz w:val="22"/>
        </w:rPr>
        <w:t> </w:t>
      </w:r>
      <w:r>
        <w:rPr>
          <w:sz w:val="22"/>
        </w:rPr>
        <w:t>Smluvními</w:t>
      </w:r>
      <w:r>
        <w:rPr>
          <w:spacing w:val="-8"/>
          <w:sz w:val="22"/>
        </w:rPr>
        <w:t> </w:t>
      </w:r>
      <w:r>
        <w:rPr>
          <w:sz w:val="22"/>
        </w:rPr>
        <w:t>stranami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6"/>
          <w:sz w:val="22"/>
        </w:rPr>
        <w:t> </w:t>
      </w:r>
      <w:r>
        <w:rPr>
          <w:sz w:val="22"/>
        </w:rPr>
        <w:t>podpis</w:t>
      </w:r>
      <w:r>
        <w:rPr>
          <w:spacing w:val="-11"/>
          <w:sz w:val="22"/>
        </w:rPr>
        <w:t> </w:t>
      </w:r>
      <w:r>
        <w:rPr>
          <w:sz w:val="22"/>
        </w:rPr>
        <w:t>Dokumentů</w:t>
      </w:r>
      <w:r>
        <w:rPr>
          <w:spacing w:val="-10"/>
          <w:sz w:val="22"/>
        </w:rPr>
        <w:t> </w:t>
      </w:r>
      <w:r>
        <w:rPr>
          <w:sz w:val="22"/>
        </w:rPr>
        <w:t>(jak</w:t>
      </w:r>
      <w:r>
        <w:rPr>
          <w:spacing w:val="-52"/>
          <w:sz w:val="22"/>
        </w:rPr>
        <w:t> </w:t>
      </w:r>
      <w:r>
        <w:rPr>
          <w:sz w:val="22"/>
        </w:rPr>
        <w:t>jsou</w:t>
      </w:r>
      <w:r>
        <w:rPr>
          <w:spacing w:val="-3"/>
          <w:sz w:val="22"/>
        </w:rPr>
        <w:t> </w:t>
      </w:r>
      <w:r>
        <w:rPr>
          <w:sz w:val="22"/>
        </w:rPr>
        <w:t>tyto definovány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1"/>
          <w:sz w:val="22"/>
        </w:rPr>
        <w:t> </w:t>
      </w:r>
      <w:r>
        <w:rPr>
          <w:sz w:val="22"/>
        </w:rPr>
        <w:t>CEB</w:t>
      </w:r>
      <w:r>
        <w:rPr>
          <w:spacing w:val="-1"/>
          <w:sz w:val="22"/>
        </w:rPr>
        <w:t> </w:t>
      </w:r>
      <w:r>
        <w:rPr>
          <w:sz w:val="22"/>
        </w:rPr>
        <w:t>smlouvě).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52" w:lineRule="exact" w:before="0" w:after="0"/>
        <w:ind w:left="705" w:right="0" w:hanging="568"/>
        <w:jc w:val="both"/>
        <w:rPr>
          <w:sz w:val="22"/>
        </w:rPr>
      </w:pPr>
      <w:r>
        <w:rPr>
          <w:sz w:val="22"/>
        </w:rPr>
        <w:t>Ostatní</w:t>
      </w:r>
      <w:r>
        <w:rPr>
          <w:spacing w:val="-1"/>
          <w:sz w:val="22"/>
        </w:rPr>
        <w:t> </w:t>
      </w:r>
      <w:r>
        <w:rPr>
          <w:sz w:val="22"/>
        </w:rPr>
        <w:t>ustanovení</w:t>
      </w:r>
      <w:r>
        <w:rPr>
          <w:spacing w:val="-1"/>
          <w:sz w:val="22"/>
        </w:rPr>
        <w:t> </w:t>
      </w:r>
      <w:r>
        <w:rPr>
          <w:sz w:val="22"/>
        </w:rPr>
        <w:t>Smlouvy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nemění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zůstávají</w:t>
      </w:r>
      <w:r>
        <w:rPr>
          <w:spacing w:val="-1"/>
          <w:sz w:val="22"/>
        </w:rPr>
        <w:t> </w:t>
      </w:r>
      <w:r>
        <w:rPr>
          <w:sz w:val="22"/>
        </w:rPr>
        <w:t>v</w:t>
      </w:r>
      <w:r>
        <w:rPr>
          <w:spacing w:val="1"/>
          <w:sz w:val="22"/>
        </w:rPr>
        <w:t> </w:t>
      </w:r>
      <w:r>
        <w:rPr>
          <w:sz w:val="22"/>
        </w:rPr>
        <w:t>plném</w:t>
      </w:r>
      <w:r>
        <w:rPr>
          <w:spacing w:val="-3"/>
          <w:sz w:val="22"/>
        </w:rPr>
        <w:t> </w:t>
      </w:r>
      <w:r>
        <w:rPr>
          <w:sz w:val="22"/>
        </w:rPr>
        <w:t>rozsahu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platnosti.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52" w:lineRule="exact" w:before="0" w:after="0"/>
        <w:ind w:left="705" w:right="0" w:hanging="568"/>
        <w:jc w:val="both"/>
        <w:rPr>
          <w:sz w:val="22"/>
        </w:rPr>
      </w:pPr>
      <w:r>
        <w:rPr>
          <w:sz w:val="22"/>
        </w:rPr>
        <w:t>Dodatek</w:t>
      </w:r>
      <w:r>
        <w:rPr>
          <w:spacing w:val="-4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platný</w:t>
      </w:r>
      <w:r>
        <w:rPr>
          <w:spacing w:val="-4"/>
          <w:sz w:val="22"/>
        </w:rPr>
        <w:t> </w:t>
      </w:r>
      <w:r>
        <w:rPr>
          <w:sz w:val="22"/>
        </w:rPr>
        <w:t>dnem jeho</w:t>
      </w:r>
      <w:r>
        <w:rPr>
          <w:spacing w:val="-2"/>
          <w:sz w:val="22"/>
        </w:rPr>
        <w:t> </w:t>
      </w:r>
      <w:r>
        <w:rPr>
          <w:sz w:val="22"/>
        </w:rPr>
        <w:t>uzavření,</w:t>
      </w:r>
      <w:r>
        <w:rPr>
          <w:spacing w:val="-1"/>
          <w:sz w:val="22"/>
        </w:rPr>
        <w:t> </w:t>
      </w:r>
      <w:r>
        <w:rPr>
          <w:sz w:val="22"/>
        </w:rPr>
        <w:t>účinnosti nabývá</w:t>
      </w:r>
      <w:r>
        <w:rPr>
          <w:spacing w:val="-2"/>
          <w:sz w:val="22"/>
        </w:rPr>
        <w:t> </w:t>
      </w:r>
      <w:r>
        <w:rPr>
          <w:sz w:val="22"/>
        </w:rPr>
        <w:t>dnem zveřejnění v Registru</w:t>
      </w:r>
      <w:r>
        <w:rPr>
          <w:spacing w:val="-2"/>
          <w:sz w:val="22"/>
        </w:rPr>
        <w:t> </w:t>
      </w:r>
      <w:r>
        <w:rPr>
          <w:sz w:val="22"/>
        </w:rPr>
        <w:t>smluv.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40" w:lineRule="auto" w:before="2" w:after="0"/>
        <w:ind w:left="705" w:right="135" w:hanging="567"/>
        <w:jc w:val="both"/>
        <w:rPr>
          <w:sz w:val="22"/>
        </w:rPr>
      </w:pPr>
      <w:r>
        <w:rPr>
          <w:spacing w:val="-1"/>
          <w:sz w:val="22"/>
        </w:rPr>
        <w:t>V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případě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neplatnosti,</w:t>
      </w:r>
      <w:r>
        <w:rPr>
          <w:spacing w:val="-12"/>
          <w:sz w:val="22"/>
        </w:rPr>
        <w:t> </w:t>
      </w:r>
      <w:r>
        <w:rPr>
          <w:sz w:val="22"/>
        </w:rPr>
        <w:t>neúčinnosti</w:t>
      </w:r>
      <w:r>
        <w:rPr>
          <w:spacing w:val="-12"/>
          <w:sz w:val="22"/>
        </w:rPr>
        <w:t> </w:t>
      </w:r>
      <w:r>
        <w:rPr>
          <w:sz w:val="22"/>
        </w:rPr>
        <w:t>či</w:t>
      </w:r>
      <w:r>
        <w:rPr>
          <w:spacing w:val="-9"/>
          <w:sz w:val="22"/>
        </w:rPr>
        <w:t> </w:t>
      </w:r>
      <w:r>
        <w:rPr>
          <w:sz w:val="22"/>
        </w:rPr>
        <w:t>zdánlivosti</w:t>
      </w:r>
      <w:r>
        <w:rPr>
          <w:spacing w:val="-12"/>
          <w:sz w:val="22"/>
        </w:rPr>
        <w:t> </w:t>
      </w:r>
      <w:r>
        <w:rPr>
          <w:sz w:val="22"/>
        </w:rPr>
        <w:t>jednotlivých</w:t>
      </w:r>
      <w:r>
        <w:rPr>
          <w:spacing w:val="-9"/>
          <w:sz w:val="22"/>
        </w:rPr>
        <w:t> </w:t>
      </w:r>
      <w:r>
        <w:rPr>
          <w:sz w:val="22"/>
        </w:rPr>
        <w:t>ustanovení</w:t>
      </w:r>
      <w:r>
        <w:rPr>
          <w:spacing w:val="-10"/>
          <w:sz w:val="22"/>
        </w:rPr>
        <w:t> </w:t>
      </w:r>
      <w:r>
        <w:rPr>
          <w:sz w:val="22"/>
        </w:rPr>
        <w:t>Dodatku</w:t>
      </w:r>
      <w:r>
        <w:rPr>
          <w:spacing w:val="-12"/>
          <w:sz w:val="22"/>
        </w:rPr>
        <w:t> </w:t>
      </w:r>
      <w:r>
        <w:rPr>
          <w:sz w:val="22"/>
        </w:rPr>
        <w:t>nejsou</w:t>
      </w:r>
      <w:r>
        <w:rPr>
          <w:spacing w:val="-11"/>
          <w:sz w:val="22"/>
        </w:rPr>
        <w:t> </w:t>
      </w:r>
      <w:r>
        <w:rPr>
          <w:sz w:val="22"/>
        </w:rPr>
        <w:t>dotčena</w:t>
      </w:r>
      <w:r>
        <w:rPr>
          <w:spacing w:val="-52"/>
          <w:sz w:val="22"/>
        </w:rPr>
        <w:t> </w:t>
      </w:r>
      <w:r>
        <w:rPr>
          <w:sz w:val="22"/>
        </w:rPr>
        <w:t>jeho ostatní ustanovení. Smluvní strany jsou neodkladně povinny učinit veškeré kroky nezbytné</w:t>
      </w:r>
      <w:r>
        <w:rPr>
          <w:spacing w:val="1"/>
          <w:sz w:val="22"/>
        </w:rPr>
        <w:t> </w:t>
      </w:r>
      <w:r>
        <w:rPr>
          <w:sz w:val="22"/>
        </w:rPr>
        <w:t>k nahrazení takového neplatného, neúčinného nebo zdánlivého ustanovení jiným ustanovením,</w:t>
      </w:r>
      <w:r>
        <w:rPr>
          <w:spacing w:val="1"/>
          <w:sz w:val="22"/>
        </w:rPr>
        <w:t> </w:t>
      </w:r>
      <w:r>
        <w:rPr>
          <w:sz w:val="22"/>
        </w:rPr>
        <w:t>které</w:t>
      </w:r>
      <w:r>
        <w:rPr>
          <w:spacing w:val="-10"/>
          <w:sz w:val="22"/>
        </w:rPr>
        <w:t> </w:t>
      </w:r>
      <w:r>
        <w:rPr>
          <w:sz w:val="22"/>
        </w:rPr>
        <w:t>je</w:t>
      </w:r>
      <w:r>
        <w:rPr>
          <w:spacing w:val="-10"/>
          <w:sz w:val="22"/>
        </w:rPr>
        <w:t> </w:t>
      </w:r>
      <w:r>
        <w:rPr>
          <w:sz w:val="22"/>
        </w:rPr>
        <w:t>platné,</w:t>
      </w:r>
      <w:r>
        <w:rPr>
          <w:spacing w:val="-11"/>
          <w:sz w:val="22"/>
        </w:rPr>
        <w:t> </w:t>
      </w:r>
      <w:r>
        <w:rPr>
          <w:sz w:val="22"/>
        </w:rPr>
        <w:t>účinné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vymahatelné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odpovídá</w:t>
      </w:r>
      <w:r>
        <w:rPr>
          <w:spacing w:val="-11"/>
          <w:sz w:val="22"/>
        </w:rPr>
        <w:t> </w:t>
      </w:r>
      <w:r>
        <w:rPr>
          <w:sz w:val="22"/>
        </w:rPr>
        <w:t>účelu</w:t>
      </w:r>
      <w:r>
        <w:rPr>
          <w:spacing w:val="-12"/>
          <w:sz w:val="22"/>
        </w:rPr>
        <w:t> </w:t>
      </w:r>
      <w:r>
        <w:rPr>
          <w:sz w:val="22"/>
        </w:rPr>
        <w:t>nahrazovaného</w:t>
      </w:r>
      <w:r>
        <w:rPr>
          <w:spacing w:val="-10"/>
          <w:sz w:val="22"/>
        </w:rPr>
        <w:t> </w:t>
      </w:r>
      <w:r>
        <w:rPr>
          <w:sz w:val="22"/>
        </w:rPr>
        <w:t>ustanovení,</w:t>
      </w:r>
      <w:r>
        <w:rPr>
          <w:spacing w:val="-13"/>
          <w:sz w:val="22"/>
        </w:rPr>
        <w:t> </w:t>
      </w:r>
      <w:r>
        <w:rPr>
          <w:sz w:val="22"/>
        </w:rPr>
        <w:t>Dodatku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celé</w:t>
      </w:r>
      <w:r>
        <w:rPr>
          <w:spacing w:val="-53"/>
          <w:sz w:val="22"/>
        </w:rPr>
        <w:t> </w:t>
      </w:r>
      <w:r>
        <w:rPr>
          <w:sz w:val="22"/>
        </w:rPr>
        <w:t>Smlouvy.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347" w:footer="1004" w:top="960" w:bottom="1200" w:left="1280" w:right="1280"/>
          <w:pgNumType w:start="1"/>
        </w:sectPr>
      </w:pPr>
    </w:p>
    <w:p>
      <w:pPr>
        <w:pStyle w:val="BodyText"/>
        <w:spacing w:before="7"/>
        <w:rPr>
          <w:sz w:val="4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456.5pt;height:.5pt;mso-position-horizontal-relative:char;mso-position-vertical-relative:line" id="docshapegroup9" coordorigin="0,0" coordsize="9130,10">
            <v:rect style="position:absolute;left:0;top:0;width:9130;height:10" id="docshape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8586" w:val="left" w:leader="none"/>
        </w:tabs>
        <w:spacing w:before="9"/>
        <w:ind w:left="138" w:right="0" w:firstLine="0"/>
        <w:jc w:val="left"/>
        <w:rPr>
          <w:b/>
          <w:sz w:val="18"/>
        </w:rPr>
      </w:pPr>
      <w:r>
        <w:rPr/>
        <w:pict>
          <v:rect style="position:absolute;margin-left:69.503998pt;margin-top:11.852365pt;width:456.46pt;height:.48pt;mso-position-horizontal-relative:page;mso-position-vertical-relative:paragraph;z-index:-15727104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b/>
          <w:sz w:val="18"/>
        </w:rPr>
        <w:t>Smlouva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č.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1815/16/02895 -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Dodatek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č. 5</w:t>
        <w:tab/>
        <w:t>strana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2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40" w:lineRule="auto" w:before="92" w:after="0"/>
        <w:ind w:left="705" w:right="130" w:hanging="567"/>
        <w:jc w:val="both"/>
        <w:rPr>
          <w:sz w:val="22"/>
        </w:rPr>
      </w:pPr>
      <w:r>
        <w:rPr>
          <w:sz w:val="22"/>
        </w:rPr>
        <w:t>Klient se zavazuje zaplatit Bance za vyhodnocení podkladů a další související činnosti ve vztahu</w:t>
      </w:r>
      <w:r>
        <w:rPr>
          <w:spacing w:val="-52"/>
          <w:sz w:val="22"/>
        </w:rPr>
        <w:t> </w:t>
      </w:r>
      <w:r>
        <w:rPr>
          <w:sz w:val="22"/>
        </w:rPr>
        <w:t>k tomuto Dodatku jednorázový poplatek ve výši 20.000,-Kč. Tento poplatek je splatný do 5</w:t>
      </w:r>
      <w:r>
        <w:rPr>
          <w:spacing w:val="1"/>
          <w:sz w:val="22"/>
        </w:rPr>
        <w:t> </w:t>
      </w:r>
      <w:r>
        <w:rPr>
          <w:sz w:val="22"/>
        </w:rPr>
        <w:t>pracovních</w:t>
      </w:r>
      <w:r>
        <w:rPr>
          <w:spacing w:val="-1"/>
          <w:sz w:val="22"/>
        </w:rPr>
        <w:t> </w:t>
      </w:r>
      <w:r>
        <w:rPr>
          <w:sz w:val="22"/>
        </w:rPr>
        <w:t>dnů</w:t>
      </w:r>
      <w:r>
        <w:rPr>
          <w:spacing w:val="-2"/>
          <w:sz w:val="22"/>
        </w:rPr>
        <w:t> </w:t>
      </w:r>
      <w:r>
        <w:rPr>
          <w:sz w:val="22"/>
        </w:rPr>
        <w:t>ode dne uzavření</w:t>
      </w:r>
      <w:r>
        <w:rPr>
          <w:spacing w:val="-2"/>
          <w:sz w:val="22"/>
        </w:rPr>
        <w:t> </w:t>
      </w:r>
      <w:r>
        <w:rPr>
          <w:sz w:val="22"/>
        </w:rPr>
        <w:t>tohoto Dodatku.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52" w:lineRule="exact" w:before="0" w:after="0"/>
        <w:ind w:left="705" w:right="0" w:hanging="568"/>
        <w:jc w:val="both"/>
        <w:rPr>
          <w:sz w:val="22"/>
        </w:rPr>
      </w:pPr>
      <w:r>
        <w:rPr>
          <w:sz w:val="22"/>
        </w:rPr>
        <w:t>Dodatek</w:t>
      </w:r>
      <w:r>
        <w:rPr>
          <w:spacing w:val="-2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vyhotoven</w:t>
      </w:r>
      <w:r>
        <w:rPr>
          <w:spacing w:val="-2"/>
          <w:sz w:val="22"/>
        </w:rPr>
        <w:t> </w:t>
      </w:r>
      <w:r>
        <w:rPr>
          <w:sz w:val="22"/>
        </w:rPr>
        <w:t>ve 2</w:t>
      </w:r>
      <w:r>
        <w:rPr>
          <w:spacing w:val="-2"/>
          <w:sz w:val="22"/>
        </w:rPr>
        <w:t> </w:t>
      </w:r>
      <w:r>
        <w:rPr>
          <w:sz w:val="22"/>
        </w:rPr>
        <w:t>stejnopisech, z</w:t>
      </w:r>
      <w:r>
        <w:rPr>
          <w:spacing w:val="-2"/>
          <w:sz w:val="22"/>
        </w:rPr>
        <w:t> </w:t>
      </w:r>
      <w:r>
        <w:rPr>
          <w:sz w:val="22"/>
        </w:rPr>
        <w:t>nichž každá</w:t>
      </w:r>
      <w:r>
        <w:rPr>
          <w:spacing w:val="-2"/>
          <w:sz w:val="22"/>
        </w:rPr>
        <w:t> </w:t>
      </w:r>
      <w:r>
        <w:rPr>
          <w:sz w:val="22"/>
        </w:rPr>
        <w:t>Smluvní</w:t>
      </w:r>
      <w:r>
        <w:rPr>
          <w:spacing w:val="-2"/>
          <w:sz w:val="22"/>
        </w:rPr>
        <w:t> </w:t>
      </w:r>
      <w:r>
        <w:rPr>
          <w:sz w:val="22"/>
        </w:rPr>
        <w:t>strana</w:t>
      </w:r>
      <w:r>
        <w:rPr>
          <w:spacing w:val="-2"/>
          <w:sz w:val="22"/>
        </w:rPr>
        <w:t> </w:t>
      </w:r>
      <w:r>
        <w:rPr>
          <w:sz w:val="22"/>
        </w:rPr>
        <w:t>obdržela 1.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8"/>
      </w:pPr>
      <w:r>
        <w:rPr/>
        <w:t>V</w:t>
      </w:r>
      <w:r>
        <w:rPr>
          <w:spacing w:val="-2"/>
        </w:rPr>
        <w:t> </w:t>
      </w:r>
      <w:r>
        <w:rPr/>
        <w:t>Praze</w:t>
      </w:r>
      <w:r>
        <w:rPr>
          <w:spacing w:val="-2"/>
        </w:rPr>
        <w:t> </w:t>
      </w:r>
      <w:r>
        <w:rPr/>
        <w:t>dne</w:t>
      </w:r>
      <w:r>
        <w:rPr>
          <w:spacing w:val="1"/>
        </w:rPr>
        <w:t> </w:t>
      </w:r>
      <w:r>
        <w:rPr/>
        <w:t>02.07.2021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67"/>
        <w:gridCol w:w="4254"/>
      </w:tblGrid>
      <w:tr>
        <w:trPr>
          <w:trHeight w:val="1476" w:hRule="atLeast"/>
        </w:trPr>
        <w:tc>
          <w:tcPr>
            <w:tcW w:w="4254" w:type="dxa"/>
            <w:tcBorders>
              <w:bottom w:val="dotted" w:sz="8" w:space="0" w:color="000000"/>
            </w:tcBorders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Československá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obchodní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banka,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s.</w:t>
            </w:r>
          </w:p>
          <w:p>
            <w:pPr>
              <w:pStyle w:val="TableParagraph"/>
              <w:spacing w:before="1"/>
              <w:ind w:right="3904"/>
              <w:rPr>
                <w:sz w:val="22"/>
              </w:rPr>
            </w:pPr>
            <w:r>
              <w:rPr>
                <w:sz w:val="22"/>
              </w:rPr>
              <w:t>xxx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xxx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bottom w:val="dotted" w:sz="8" w:space="0" w:color="000000"/>
            </w:tcBorders>
          </w:tcPr>
          <w:p>
            <w:pPr>
              <w:pStyle w:val="TableParagraph"/>
              <w:spacing w:line="242" w:lineRule="auto"/>
              <w:ind w:left="-1" w:right="714"/>
              <w:rPr>
                <w:b/>
                <w:sz w:val="22"/>
              </w:rPr>
            </w:pPr>
            <w:r>
              <w:rPr>
                <w:b/>
                <w:sz w:val="22"/>
              </w:rPr>
              <w:t>Národní agentura pro komunikační 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informační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technologie,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p.</w:t>
            </w:r>
          </w:p>
          <w:p>
            <w:pPr>
              <w:pStyle w:val="TableParagraph"/>
              <w:spacing w:line="248" w:lineRule="exact"/>
              <w:ind w:left="-1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>
        <w:trPr>
          <w:trHeight w:val="460" w:hRule="atLeast"/>
        </w:trPr>
        <w:tc>
          <w:tcPr>
            <w:tcW w:w="4254" w:type="dxa"/>
            <w:tcBorders>
              <w:top w:val="dotted" w:sz="8" w:space="0" w:color="000000"/>
            </w:tcBorders>
          </w:tcPr>
          <w:p>
            <w:pPr>
              <w:pStyle w:val="TableParagraph"/>
              <w:ind w:left="1826" w:right="1825"/>
              <w:jc w:val="center"/>
              <w:rPr>
                <w:sz w:val="22"/>
              </w:rPr>
            </w:pPr>
            <w:r>
              <w:rPr>
                <w:sz w:val="22"/>
              </w:rPr>
              <w:t>Banka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dotted" w:sz="8" w:space="0" w:color="000000"/>
            </w:tcBorders>
          </w:tcPr>
          <w:p>
            <w:pPr>
              <w:pStyle w:val="TableParagraph"/>
              <w:ind w:left="1824" w:right="1825"/>
              <w:jc w:val="center"/>
              <w:rPr>
                <w:sz w:val="22"/>
              </w:rPr>
            </w:pPr>
            <w:r>
              <w:rPr>
                <w:sz w:val="22"/>
              </w:rPr>
              <w:t>Klient</w:t>
            </w:r>
          </w:p>
          <w:p>
            <w:pPr>
              <w:pStyle w:val="TableParagraph"/>
              <w:spacing w:line="187" w:lineRule="exact" w:before="1"/>
              <w:ind w:left="-1"/>
              <w:rPr>
                <w:i/>
                <w:sz w:val="18"/>
              </w:rPr>
            </w:pPr>
            <w:r>
              <w:rPr>
                <w:i/>
                <w:sz w:val="18"/>
              </w:rPr>
              <w:t>Ověření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podpisu/totožnosti:</w:t>
            </w:r>
          </w:p>
        </w:tc>
      </w:tr>
    </w:tbl>
    <w:sectPr>
      <w:pgSz w:w="11910" w:h="16840"/>
      <w:pgMar w:header="347" w:footer="1004" w:top="960" w:bottom="120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503998pt;margin-top:790.416016pt;width:456.46pt;height:.47998pt;mso-position-horizontal-relative:page;mso-position-vertical-relative:page;z-index:-15793152" id="docshape2" filled="true" fillcolor="#000000" stroked="false">
          <v:fill type="solid"/>
          <w10:wrap type="none"/>
        </v:rect>
      </w:pict>
    </w:r>
    <w:r>
      <w:rPr/>
      <w:pict>
        <v:rect style="position:absolute;margin-left:69.503998pt;margin-top:777.695923pt;width:456.46pt;height:.48004pt;mso-position-horizontal-relative:page;mso-position-vertical-relative:page;z-index:-15792640" id="docshape3" filled="true" fillcolor="#000000" stroked="false">
          <v:fill type="solid"/>
          <w10:wrap type="none"/>
        </v:rect>
      </w:pict>
    </w:r>
    <w:r>
      <w:rPr/>
      <w:pict>
        <v:shape style="position:absolute;margin-left:69.944pt;margin-top:778.515991pt;width:145.75pt;height:12pt;mso-position-horizontal-relative:page;mso-position-vertical-relative:page;z-index:-15792128" type="#_x0000_t202" id="docshape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Československá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obchodní</w:t>
                </w:r>
                <w:r>
                  <w:rPr>
                    <w:b/>
                    <w:spacing w:val="-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banka,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a.</w:t>
                </w:r>
                <w:r>
                  <w:rPr>
                    <w:b/>
                    <w:spacing w:val="-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90002pt;margin-top:778.515991pt;width:256.1pt;height:12pt;mso-position-horizontal-relative:page;mso-position-vertical-relative:page;z-index:-15791616" type="#_x0000_t202" id="docshape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Národní</w:t>
                </w:r>
                <w:r>
                  <w:rPr>
                    <w:b/>
                    <w:spacing w:val="-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agentura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pro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komunikační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informační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technologie,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s.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390015pt;margin-top:16.369984pt;width:36.6pt;height:12pt;mso-position-horizontal-relative:page;mso-position-vertical-relative:page;z-index:-15793664" type="#_x0000_t202" id="docshape1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Důvěrné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705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64" w:hanging="56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29" w:hanging="56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3" w:hanging="56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58" w:hanging="56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23" w:hanging="56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87" w:hanging="56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52" w:hanging="56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17" w:hanging="56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line="297" w:lineRule="exact"/>
      <w:ind w:left="1929" w:right="1919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705" w:hanging="568"/>
      <w:jc w:val="both"/>
    </w:pPr>
    <w:rPr>
      <w:rFonts w:ascii="Times New Roman" w:hAnsi="Times New Roman" w:eastAsia="Times New Roman" w:cs="Times New Roman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novakmar</dc:creator>
  <dc:title>Československá obchodní banka, a</dc:title>
  <dcterms:created xsi:type="dcterms:W3CDTF">2021-07-07T09:54:39Z</dcterms:created>
  <dcterms:modified xsi:type="dcterms:W3CDTF">2021-07-07T09:54:39Z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2021-07-07T00:00:00Z</vt:filetime>
  </property>
</Properties>
</file>