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B663" w14:textId="77777777" w:rsidR="00B174D3" w:rsidRDefault="006B7F03">
      <w:pPr>
        <w:pStyle w:val="Nadpis1"/>
        <w:ind w:left="677" w:hanging="490"/>
      </w:pPr>
      <w:r>
        <w:t>AUTORSKÁ, JINÁ PRÁVA A POVOLENÍ K POŘÁDÁNÍ KONCERTU</w:t>
      </w:r>
    </w:p>
    <w:p w14:paraId="66D9FA02" w14:textId="77777777" w:rsidR="00B174D3" w:rsidRDefault="006B7F03">
      <w:pPr>
        <w:ind w:left="413" w:right="-1"/>
      </w:pPr>
      <w:r>
        <w:t>5.I Pořadatel je povinen, v souladu s platnými právními předpisy a ve lhůtách tam stanovených, získat svolení (licenci) k užití uměleckých děl a zaplatit odměnu za veřejné nedivadelní provozování děl, která jsou v rámci předmětného koncertu uměleckými výko</w:t>
      </w:r>
      <w:r>
        <w:t>ny prováděna (viz přiložený repertoárový list); získání těchto práv není předmětem této smlouvy. Výhradní oprávnění udílet svolení a vybírat odměny za veřejné nedivadelní provozování děl hudebních s textem nebo bez textu přísluší Ochrannému svazu autorském</w:t>
      </w:r>
      <w:r>
        <w:t>u (OSA); čímž není dotčeno právo autora vykonávat svá práva samostatně bez prostřednictví OSA. Veškeré výše uvedené povinnosti (tj. zasílat oznámení, Žádosti, placení odměny) je pořadatel povinen plnit přímo vůči OSA, nikoli prostřednictvím agentury.</w:t>
      </w:r>
    </w:p>
    <w:p w14:paraId="53591D48" w14:textId="77777777" w:rsidR="00B174D3" w:rsidRDefault="006B7F03">
      <w:pPr>
        <w:spacing w:after="153"/>
        <w:ind w:left="413" w:right="-1"/>
      </w:pPr>
      <w:r>
        <w:t>5.2 O</w:t>
      </w:r>
      <w:r>
        <w:t>pomenutím shora uvedené povinnosti získat svolení a zaplatit odměnu se pořadatel vystavuje nebezpečí postihu civilně i trestně právního. V případě nedodržení povinnosti dle odst. 5. l, nese veškeré následky tohoto porušení pořadatel, včetně povinnosti uhra</w:t>
      </w:r>
      <w:r>
        <w:t>dit veškeré peněžité postihy ze strany příslušných orgánů.</w:t>
      </w:r>
    </w:p>
    <w:p w14:paraId="1CC524FB" w14:textId="77777777" w:rsidR="00B174D3" w:rsidRDefault="006B7F03">
      <w:pPr>
        <w:ind w:left="413" w:right="-1"/>
      </w:pPr>
      <w:r>
        <w:t xml:space="preserve">5.3 Pořadatel je zároveň povinen získat v souladu s obecně závazným předpisy povolení k pořádání koncertu a je povinen dodržovat veškeré povinnosti uložené obecně závaznými předpisy (vyhlášky obce </w:t>
      </w:r>
      <w:r>
        <w:t>atd.), platnými v místě pořádání koncertu. V případě nemožnosti konání koncertu, z důvodu nedodržení povinností stanovenými těmito předpisy, nese veškeré následky tohoto porušení pořadatel, včetně všech nákladů, které pořadateli i agentuře v této souvislos</w:t>
      </w:r>
      <w:r>
        <w:t xml:space="preserve">ti vzniknou. V případě, že pořadatel nezíská veškerá potřebná povolení k pořádání koncertu, je agentura oprávněna od této smlouvy odstoupit a pořadatel je povinen uhradit agentuře škodu ve výši všech vynaložených nákladů na zajištění koncertu. Za porušení </w:t>
      </w:r>
      <w:r>
        <w:t>výše uvedené povinnosti opatřit veškeré potřebné souhlasy (povolení), je agentura oprávněna požadovat zaplacení smluvní pokuty ve stejné výši, jako je výše odměny uvedená v čl. I (l. 1) této smlouvy. Smluvní strany prohlašují, že výši smluvní pokuty považu</w:t>
      </w:r>
      <w:r>
        <w:t>jí za přiměřenou a pořadatel prohlašuje, že nebude její výši nijak rozporovat. Uhrazením smluvní pokuty není dotčeno výše uvedené právo agentury na náhradu škody.</w:t>
      </w:r>
    </w:p>
    <w:p w14:paraId="52287225" w14:textId="77777777" w:rsidR="00B174D3" w:rsidRDefault="006B7F03">
      <w:pPr>
        <w:ind w:left="413" w:right="-1"/>
      </w:pPr>
      <w:r>
        <w:t>5.4 Touto smlouvou se neuděluje pořadateli svolení ke komerčnímu použití jmen, podobizen, obr</w:t>
      </w:r>
      <w:r>
        <w:t>azových snímků a obrazových a zvukových záznamů, či jiných projevů osobní povahy výkonných umělců, ani jejich souboru, vystupujících na koncertě. Nedodržení výše uvedeného se považuje za porušení autorského zákona. Za nedovolené zásahy do osobnostních práv</w:t>
      </w:r>
      <w:r>
        <w:t xml:space="preserve"> výkonných umělců lze požadovat přiměřené zadostiučinění, a to i v penězích.</w:t>
      </w:r>
    </w:p>
    <w:p w14:paraId="74AFE1C9" w14:textId="77777777" w:rsidR="00B174D3" w:rsidRDefault="006B7F03">
      <w:pPr>
        <w:ind w:left="413" w:right="-1"/>
      </w:pPr>
      <w:r>
        <w:t>5.5 Pořadatel se zavazuje, že koncert, bez písemného souhlasu agentury, nebude spojen s jakýmkoliv politickým subjektem (s výjimkou pořadatele) a na scéně nevystoupí kromě výkonný</w:t>
      </w:r>
      <w:r>
        <w:t>ch umělců dle této smlouvy, žádná osoba spojená s politickou stranou či jinak veřejně činná. Porušení výše uvedené povinnosti se považuje za závažné (podstatné) porušení této smlouvy. Za porušení výše uvedené povinnosti je agentura oprávněna požadovat zapl</w:t>
      </w:r>
      <w:r>
        <w:t>acení smluvní pokuty ve stejné výši, jako je výše odměny uvedená v čl. I (I. 1) této smlouvy. Smluvní strany prohlašují, že výši smluvní pokuty považují za přiměřenou a pořadatel prohlašuje, že nebude její výši nijak rozporovat. Uhrazením smluvní pokuty ne</w:t>
      </w:r>
      <w:r>
        <w:t>ní dotčen nárok na případnou náhradu škody.</w:t>
      </w:r>
    </w:p>
    <w:p w14:paraId="1A75CEE3" w14:textId="77777777" w:rsidR="00B174D3" w:rsidRDefault="006B7F03">
      <w:pPr>
        <w:spacing w:after="128" w:line="216" w:lineRule="auto"/>
        <w:ind w:left="411" w:right="7" w:hanging="411"/>
      </w:pPr>
      <w:r>
        <w:rPr>
          <w:sz w:val="20"/>
        </w:rPr>
        <w:t>5.6 Pořadatel prohlašuje, že předmětná akce není financována, dotována, personálně ani jinak propojena s politicky angažovanými osobami. Pořadatel dále prohlašuje, že akce není jakkoli propojena (majetkově, perso</w:t>
      </w:r>
      <w:r>
        <w:rPr>
          <w:sz w:val="20"/>
        </w:rPr>
        <w:t xml:space="preserve">nálně či mediálně) s osobou Ing. Andreje Babiše, narozeného 2. září 1954, se společností AGROFERT, a.s. a s žádnou společností z koncernu AGROFERT, </w:t>
      </w:r>
      <w:proofErr w:type="spellStart"/>
      <w:r>
        <w:rPr>
          <w:sz w:val="20"/>
        </w:rPr>
        <w:t>SynBiol</w:t>
      </w:r>
      <w:proofErr w:type="spellEnd"/>
      <w:r>
        <w:rPr>
          <w:sz w:val="20"/>
        </w:rPr>
        <w:t xml:space="preserve">, a.s. a </w:t>
      </w:r>
      <w:proofErr w:type="spellStart"/>
      <w:r>
        <w:rPr>
          <w:sz w:val="20"/>
        </w:rPr>
        <w:t>Hartenberg</w:t>
      </w:r>
      <w:proofErr w:type="spellEnd"/>
      <w:r>
        <w:rPr>
          <w:sz w:val="20"/>
        </w:rPr>
        <w:t xml:space="preserve"> Holding, s.r.o., </w:t>
      </w:r>
      <w:proofErr w:type="spellStart"/>
      <w:r>
        <w:rPr>
          <w:sz w:val="20"/>
        </w:rPr>
        <w:t>Hartenberg</w:t>
      </w:r>
      <w:proofErr w:type="spellEnd"/>
      <w:r>
        <w:rPr>
          <w:sz w:val="20"/>
        </w:rPr>
        <w:t xml:space="preserve"> </w:t>
      </w:r>
      <w:proofErr w:type="spellStart"/>
      <w:r>
        <w:rPr>
          <w:sz w:val="20"/>
        </w:rPr>
        <w:t>Capital</w:t>
      </w:r>
      <w:proofErr w:type="spellEnd"/>
      <w:r>
        <w:rPr>
          <w:sz w:val="20"/>
        </w:rPr>
        <w:t xml:space="preserve"> s.r.o., </w:t>
      </w:r>
      <w:proofErr w:type="spellStart"/>
      <w:r>
        <w:rPr>
          <w:sz w:val="20"/>
        </w:rPr>
        <w:t>Hartenberg</w:t>
      </w:r>
      <w:proofErr w:type="spellEnd"/>
      <w:r>
        <w:rPr>
          <w:sz w:val="20"/>
        </w:rPr>
        <w:t xml:space="preserve"> </w:t>
      </w:r>
      <w:proofErr w:type="spellStart"/>
      <w:r>
        <w:rPr>
          <w:sz w:val="20"/>
        </w:rPr>
        <w:t>Investments</w:t>
      </w:r>
      <w:proofErr w:type="spellEnd"/>
      <w:r>
        <w:rPr>
          <w:sz w:val="20"/>
        </w:rPr>
        <w:t>, s.r.o., s žád</w:t>
      </w:r>
      <w:r>
        <w:rPr>
          <w:sz w:val="20"/>
        </w:rPr>
        <w:t>nou ze společností a medií spadajících například pod skupinu MAFRA, a.s. a všemi subjekty majetkově nebo personálně propojenými s výše uvedenými subjekty. Pokud se toto prohlášení ukáže jako nepravdivé, považuje se tato skutečnost za podstatné porušení tét</w:t>
      </w:r>
      <w:r>
        <w:rPr>
          <w:sz w:val="20"/>
        </w:rPr>
        <w:t>o smlouvy pořadatelem a agentura je oprávněna v takovém případě od této smlouvy odstoupit. Právo agentury na zaplacení částky (odměny) sjednané v Čl. I (1.1) této smlouvy není v případě odstoupení od smlouvy, z důvodu porušení (nepravdivosti) tohoto prohlá</w:t>
      </w:r>
      <w:r>
        <w:rPr>
          <w:sz w:val="20"/>
        </w:rPr>
        <w:t>šení, dotčeno; pořadatel se zavazuje uhradit agentuře tuto částku jako náhradu škody (ušlého zisku), která agentuře v důsledku neuskutečnění vystoupení pro porušení smlouvy pořadatelem vznikne, a to nejpozději na výzvu agentury.</w:t>
      </w:r>
    </w:p>
    <w:p w14:paraId="348E9F7A" w14:textId="77777777" w:rsidR="00B174D3" w:rsidRDefault="006B7F03">
      <w:pPr>
        <w:spacing w:after="345"/>
        <w:ind w:left="413" w:right="-1"/>
      </w:pPr>
      <w:r>
        <w:t>5.7 Pořadatel je povinen za</w:t>
      </w:r>
      <w:r>
        <w:t>jistit, aby před zahájením koncertu, ani v průběhu koncertu, bez předchozího souhlasu agentury nebyly pořizovány obrazové (včetně fotografických) či zvukové záznamy uměleckých výkonů pro profesionální účely nebo využití (tzn. s výjimkou firemních interních</w:t>
      </w:r>
      <w:r>
        <w:t xml:space="preserve"> účelů pořadatele, např. firemní noviny), nebo prováděny jejich rozhlasové či televizní přenosy.</w:t>
      </w:r>
    </w:p>
    <w:p w14:paraId="5E88C9F5" w14:textId="77777777" w:rsidR="00B174D3" w:rsidRDefault="006B7F03">
      <w:pPr>
        <w:pStyle w:val="Nadpis1"/>
        <w:numPr>
          <w:ilvl w:val="0"/>
          <w:numId w:val="0"/>
        </w:numPr>
        <w:tabs>
          <w:tab w:val="center" w:pos="3205"/>
          <w:tab w:val="center" w:pos="4991"/>
        </w:tabs>
        <w:jc w:val="left"/>
      </w:pPr>
      <w:r>
        <w:tab/>
      </w:r>
      <w:proofErr w:type="spellStart"/>
      <w:r>
        <w:t>Vl</w:t>
      </w:r>
      <w:proofErr w:type="spellEnd"/>
      <w:r>
        <w:t xml:space="preserve">. </w:t>
      </w:r>
      <w:r>
        <w:tab/>
        <w:t>ZÁVAZKY SMLUVNÍCH STRAN</w:t>
      </w:r>
    </w:p>
    <w:p w14:paraId="40B8B683" w14:textId="77777777" w:rsidR="00B174D3" w:rsidRDefault="006B7F03">
      <w:pPr>
        <w:spacing w:after="483"/>
        <w:ind w:left="413" w:right="-1"/>
      </w:pPr>
      <w:r>
        <w:t>6.I Pořadatel je oprávněn umístit v sále či na jiném místě, kde se koncert koná, propagační bannery, stojky, vlajky, loga svých s</w:t>
      </w:r>
      <w:r>
        <w:t>ponzorů či jiných třetích osob, jejichž obchodní jméno, název nebo činnost mají být při koncertu propagovány, může tak ale učinit jen kdekoli mimo jeviště. Tento bod se netýká vystoupení skupiny mimo pořádaného koncertního turné (festival, VIP, městské sla</w:t>
      </w:r>
      <w:r>
        <w:t xml:space="preserve">vnosti atd.). Platí ale, že z technických důvodů nemohou být na jevišti umístěny žádné bannery, </w:t>
      </w:r>
      <w:r>
        <w:rPr>
          <w:noProof/>
        </w:rPr>
        <w:drawing>
          <wp:inline distT="0" distB="0" distL="0" distR="0" wp14:anchorId="0DD9813A" wp14:editId="6C3F58EC">
            <wp:extent cx="4573" cy="4573"/>
            <wp:effectExtent l="0" t="0" r="0" b="0"/>
            <wp:docPr id="4916" name="Picture 4916"/>
            <wp:cNvGraphicFramePr/>
            <a:graphic xmlns:a="http://schemas.openxmlformats.org/drawingml/2006/main">
              <a:graphicData uri="http://schemas.openxmlformats.org/drawingml/2006/picture">
                <pic:pic xmlns:pic="http://schemas.openxmlformats.org/drawingml/2006/picture">
                  <pic:nvPicPr>
                    <pic:cNvPr id="4916" name="Picture 4916"/>
                    <pic:cNvPicPr/>
                  </pic:nvPicPr>
                  <pic:blipFill>
                    <a:blip r:embed="rId5"/>
                    <a:stretch>
                      <a:fillRect/>
                    </a:stretch>
                  </pic:blipFill>
                  <pic:spPr>
                    <a:xfrm>
                      <a:off x="0" y="0"/>
                      <a:ext cx="4573" cy="4573"/>
                    </a:xfrm>
                    <a:prstGeom prst="rect">
                      <a:avLst/>
                    </a:prstGeom>
                  </pic:spPr>
                </pic:pic>
              </a:graphicData>
            </a:graphic>
          </wp:inline>
        </w:drawing>
      </w:r>
      <w:r>
        <w:t>stojky, vlajky, jiná virtuální technika atp.</w:t>
      </w:r>
    </w:p>
    <w:p w14:paraId="093E98C2" w14:textId="77777777" w:rsidR="00B174D3" w:rsidRDefault="006B7F03">
      <w:pPr>
        <w:ind w:left="413" w:right="-1"/>
      </w:pPr>
      <w:r>
        <w:t>6.2 Malý zájem o vstupenky na koncert nebo nepříznivé počasí, není důvodem ke zrušení smlouvy či důvodem pro nekon</w:t>
      </w:r>
      <w:r>
        <w:t>ání koncertu. V případě nepříznivého počasí, pokud bylo vystoupení plánováno do pro takové počasí nevhodných prostor (</w:t>
      </w:r>
      <w:proofErr w:type="spellStart"/>
      <w:r>
        <w:t>koncen</w:t>
      </w:r>
      <w:proofErr w:type="spellEnd"/>
      <w:r>
        <w:t xml:space="preserve"> pod širým nebem), je pořadatel povinen zajistit prostory pro konání koncertu srovnatelné v krytých prostorech. Nekonání koncertu z </w:t>
      </w:r>
      <w:r>
        <w:t>důvodu nezajištění vhodných náhradních prostor je důvodem pro agenturu od této smlouvy odstoupit. Odstoupení od smlouvy však nezbavuje za žádných okolností pořadatele povinnosti zaplatit částku v plné výši podle čl. I (l. l) této smlouvy, jako smluvní poku</w:t>
      </w:r>
      <w:r>
        <w:t xml:space="preserve">tu za porušení povinnosti zajistit náhradní prostory pro konání koncertu, kterou je agentura oprávněna po pořadateli za takové porušení povinnosti požadovat. Smluvní strany prohlašují, že výši smluvní pokuty </w:t>
      </w:r>
      <w:r>
        <w:lastRenderedPageBreak/>
        <w:t>považují za přiměřenou a pořadatel prohlašuje, ž</w:t>
      </w:r>
      <w:r>
        <w:t>e nebude její výši nijak rozporovat. Agentura je oprávněna započíst případně složenou částku (zálohu na odměnu) na úhradu smluvní pokuty dle tohoto odst. 6.2.</w:t>
      </w:r>
    </w:p>
    <w:p w14:paraId="417703CC" w14:textId="77777777" w:rsidR="00B174D3" w:rsidRDefault="006B7F03">
      <w:pPr>
        <w:ind w:left="413" w:right="-1"/>
      </w:pPr>
      <w:r>
        <w:t>6.3 V případech, kdy vstup na vystoupení skupiny je vázán na vstupenky, agentuře náleží IO kusů v</w:t>
      </w:r>
      <w:r>
        <w:t>olných vstupenek, které budou agentuře předány pořadatelem neprodleně na požádání.</w:t>
      </w:r>
    </w:p>
    <w:sectPr w:rsidR="00B174D3">
      <w:pgSz w:w="11920" w:h="16840"/>
      <w:pgMar w:top="1440" w:right="1498" w:bottom="1440" w:left="112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5C14"/>
    <w:multiLevelType w:val="hybridMultilevel"/>
    <w:tmpl w:val="6534DBDA"/>
    <w:lvl w:ilvl="0" w:tplc="E8243C16">
      <w:start w:val="5"/>
      <w:numFmt w:val="upperRoman"/>
      <w:pStyle w:val="Nadpis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18DA6E">
      <w:start w:val="1"/>
      <w:numFmt w:val="lowerLetter"/>
      <w:lvlText w:val="%2"/>
      <w:lvlJc w:val="left"/>
      <w:pPr>
        <w:ind w:left="2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9C0264">
      <w:start w:val="1"/>
      <w:numFmt w:val="lowerRoman"/>
      <w:lvlText w:val="%3"/>
      <w:lvlJc w:val="left"/>
      <w:pPr>
        <w:ind w:left="3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96CC70">
      <w:start w:val="1"/>
      <w:numFmt w:val="decimal"/>
      <w:lvlText w:val="%4"/>
      <w:lvlJc w:val="left"/>
      <w:pPr>
        <w:ind w:left="4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4E3AA4">
      <w:start w:val="1"/>
      <w:numFmt w:val="lowerLetter"/>
      <w:lvlText w:val="%5"/>
      <w:lvlJc w:val="left"/>
      <w:pPr>
        <w:ind w:left="4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1ABAA0">
      <w:start w:val="1"/>
      <w:numFmt w:val="lowerRoman"/>
      <w:lvlText w:val="%6"/>
      <w:lvlJc w:val="left"/>
      <w:pPr>
        <w:ind w:left="5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8249DC">
      <w:start w:val="1"/>
      <w:numFmt w:val="decimal"/>
      <w:lvlText w:val="%7"/>
      <w:lvlJc w:val="left"/>
      <w:pPr>
        <w:ind w:left="6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F0AFF2">
      <w:start w:val="1"/>
      <w:numFmt w:val="lowerLetter"/>
      <w:lvlText w:val="%8"/>
      <w:lvlJc w:val="left"/>
      <w:pPr>
        <w:ind w:left="7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B2380C">
      <w:start w:val="1"/>
      <w:numFmt w:val="lowerRoman"/>
      <w:lvlText w:val="%9"/>
      <w:lvlJc w:val="left"/>
      <w:pPr>
        <w:ind w:left="7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D3"/>
    <w:rsid w:val="006B7F03"/>
    <w:rsid w:val="00B17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6DD6"/>
  <w15:docId w15:val="{0419CD50-D63B-40C1-A894-7E5FBC47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1" w:line="229" w:lineRule="auto"/>
      <w:ind w:left="615" w:hanging="428"/>
      <w:jc w:val="both"/>
    </w:pPr>
    <w:rPr>
      <w:rFonts w:ascii="Times New Roman" w:eastAsia="Times New Roman" w:hAnsi="Times New Roman" w:cs="Times New Roman"/>
      <w:color w:val="000000"/>
      <w:sz w:val="18"/>
    </w:rPr>
  </w:style>
  <w:style w:type="paragraph" w:styleId="Nadpis1">
    <w:name w:val="heading 1"/>
    <w:next w:val="Normln"/>
    <w:link w:val="Nadpis1Char"/>
    <w:uiPriority w:val="9"/>
    <w:qFormat/>
    <w:pPr>
      <w:keepNext/>
      <w:keepLines/>
      <w:numPr>
        <w:numId w:val="1"/>
      </w:numPr>
      <w:spacing w:after="0"/>
      <w:ind w:left="197" w:hanging="10"/>
      <w:jc w:val="center"/>
      <w:outlineLvl w:val="0"/>
    </w:pPr>
    <w:rPr>
      <w:rFonts w:ascii="Times New Roman" w:eastAsia="Times New Roman" w:hAnsi="Times New Roman" w:cs="Times New Roman"/>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5807</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Eliášová</dc:creator>
  <cp:keywords/>
  <cp:lastModifiedBy>Markéta Eliášová</cp:lastModifiedBy>
  <cp:revision>2</cp:revision>
  <dcterms:created xsi:type="dcterms:W3CDTF">2021-07-02T09:48:00Z</dcterms:created>
  <dcterms:modified xsi:type="dcterms:W3CDTF">2021-07-02T09:48:00Z</dcterms:modified>
</cp:coreProperties>
</file>