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BB1" w:rsidRDefault="00720CD3">
      <w:pPr>
        <w:spacing w:before="73"/>
        <w:ind w:left="500" w:right="367"/>
        <w:jc w:val="center"/>
        <w:rPr>
          <w:sz w:val="32"/>
        </w:rPr>
      </w:pPr>
      <w:r>
        <w:rPr>
          <w:color w:val="808080"/>
          <w:sz w:val="32"/>
        </w:rPr>
        <w:t>Smlouva č. 1191100092</w:t>
      </w:r>
    </w:p>
    <w:p w:rsidR="009A4BB1" w:rsidRDefault="00720CD3">
      <w:pPr>
        <w:spacing w:before="2" w:line="425" w:lineRule="exact"/>
        <w:ind w:left="500" w:right="373"/>
        <w:jc w:val="center"/>
        <w:rPr>
          <w:sz w:val="32"/>
        </w:rPr>
      </w:pPr>
      <w:r>
        <w:rPr>
          <w:color w:val="808080"/>
          <w:sz w:val="32"/>
        </w:rPr>
        <w:t>o poskytnutí podpory</w:t>
      </w:r>
    </w:p>
    <w:p w:rsidR="009A4BB1" w:rsidRDefault="00720CD3">
      <w:pPr>
        <w:spacing w:line="425" w:lineRule="exact"/>
        <w:ind w:left="500" w:right="376"/>
        <w:jc w:val="center"/>
        <w:rPr>
          <w:sz w:val="32"/>
        </w:rPr>
      </w:pPr>
      <w:r>
        <w:rPr>
          <w:color w:val="808080"/>
          <w:sz w:val="32"/>
        </w:rPr>
        <w:t>ze Státního fondu životního prostředí České republiky</w:t>
      </w:r>
    </w:p>
    <w:p w:rsidR="009A4BB1" w:rsidRDefault="009A4BB1">
      <w:pPr>
        <w:pStyle w:val="Zkladntext"/>
        <w:ind w:left="0"/>
        <w:jc w:val="left"/>
        <w:rPr>
          <w:sz w:val="60"/>
        </w:rPr>
      </w:pPr>
    </w:p>
    <w:p w:rsidR="009A4BB1" w:rsidRDefault="00720CD3">
      <w:pPr>
        <w:pStyle w:val="Zkladntext"/>
        <w:ind w:left="242"/>
        <w:jc w:val="left"/>
      </w:pPr>
      <w:r>
        <w:t>Smluvní strany</w:t>
      </w:r>
    </w:p>
    <w:p w:rsidR="009A4BB1" w:rsidRDefault="009A4BB1">
      <w:pPr>
        <w:pStyle w:val="Zkladntext"/>
        <w:spacing w:before="1"/>
        <w:ind w:left="0"/>
        <w:jc w:val="left"/>
      </w:pPr>
    </w:p>
    <w:p w:rsidR="009A4BB1" w:rsidRDefault="00720CD3">
      <w:pPr>
        <w:pStyle w:val="Nadpis1"/>
        <w:spacing w:line="265" w:lineRule="exact"/>
        <w:ind w:left="242"/>
        <w:jc w:val="left"/>
      </w:pPr>
      <w:r>
        <w:t>Státní fond životního prostředí České republiky</w:t>
      </w:r>
    </w:p>
    <w:p w:rsidR="009A4BB1" w:rsidRDefault="00720CD3">
      <w:pPr>
        <w:pStyle w:val="Zkladntext"/>
        <w:tabs>
          <w:tab w:val="left" w:pos="3122"/>
        </w:tabs>
        <w:spacing w:line="265" w:lineRule="exact"/>
        <w:ind w:left="242"/>
        <w:jc w:val="left"/>
      </w:pPr>
      <w:r>
        <w:t>se</w:t>
      </w:r>
      <w:r>
        <w:rPr>
          <w:spacing w:val="-4"/>
        </w:rPr>
        <w:t xml:space="preserve"> </w:t>
      </w:r>
      <w:r>
        <w:t>sídlem:</w:t>
      </w:r>
      <w:r>
        <w:tab/>
        <w:t>Kaplanova 1931/1, 148 00 Praha</w:t>
      </w:r>
      <w:r>
        <w:rPr>
          <w:spacing w:val="-4"/>
        </w:rPr>
        <w:t xml:space="preserve"> </w:t>
      </w:r>
      <w:r>
        <w:t>11</w:t>
      </w:r>
    </w:p>
    <w:p w:rsidR="009A4BB1" w:rsidRDefault="00720CD3">
      <w:pPr>
        <w:pStyle w:val="Zkladntext"/>
        <w:tabs>
          <w:tab w:val="left" w:pos="3122"/>
        </w:tabs>
        <w:ind w:left="242"/>
        <w:jc w:val="left"/>
      </w:pPr>
      <w:r>
        <w:t>korespondenční</w:t>
      </w:r>
      <w:r>
        <w:rPr>
          <w:spacing w:val="-2"/>
        </w:rPr>
        <w:t xml:space="preserve"> </w:t>
      </w:r>
      <w:r>
        <w:t>adresa:</w:t>
      </w:r>
      <w:r>
        <w:tab/>
      </w:r>
      <w:r>
        <w:t>Olbrachtova 2006/9, 140 00 Praha</w:t>
      </w:r>
      <w:r>
        <w:rPr>
          <w:spacing w:val="-2"/>
        </w:rPr>
        <w:t xml:space="preserve"> </w:t>
      </w:r>
      <w:r>
        <w:t>4</w:t>
      </w:r>
    </w:p>
    <w:p w:rsidR="009A4BB1" w:rsidRDefault="00720CD3">
      <w:pPr>
        <w:pStyle w:val="Zkladntext"/>
        <w:tabs>
          <w:tab w:val="right" w:pos="3986"/>
        </w:tabs>
        <w:spacing w:before="1"/>
        <w:ind w:left="242"/>
        <w:jc w:val="left"/>
      </w:pPr>
      <w:r>
        <w:t>IČO:</w:t>
      </w:r>
      <w:r>
        <w:tab/>
        <w:t>00020729</w:t>
      </w:r>
    </w:p>
    <w:p w:rsidR="009A4BB1" w:rsidRDefault="00720CD3">
      <w:pPr>
        <w:pStyle w:val="Zkladntext"/>
        <w:tabs>
          <w:tab w:val="left" w:pos="3122"/>
        </w:tabs>
        <w:ind w:left="242"/>
        <w:jc w:val="left"/>
      </w:pPr>
      <w:r>
        <w:t>zastoupený:</w:t>
      </w:r>
      <w:r>
        <w:tab/>
        <w:t>Ing.</w:t>
      </w:r>
      <w:r>
        <w:rPr>
          <w:spacing w:val="-1"/>
        </w:rPr>
        <w:t xml:space="preserve"> </w:t>
      </w:r>
      <w:r>
        <w:t>Petrem</w:t>
      </w:r>
      <w:r>
        <w:rPr>
          <w:spacing w:val="1"/>
        </w:rPr>
        <w:t xml:space="preserve"> </w:t>
      </w:r>
      <w:r>
        <w:t>V</w:t>
      </w:r>
      <w:r>
        <w:rPr>
          <w:spacing w:val="-14"/>
        </w:rPr>
        <w:t xml:space="preserve"> </w:t>
      </w:r>
      <w:r>
        <w:t>a</w:t>
      </w:r>
      <w:r>
        <w:rPr>
          <w:spacing w:val="-16"/>
        </w:rPr>
        <w:t xml:space="preserve"> </w:t>
      </w:r>
      <w:r>
        <w:t>l</w:t>
      </w:r>
      <w:r>
        <w:rPr>
          <w:spacing w:val="-15"/>
        </w:rPr>
        <w:t xml:space="preserve"> </w:t>
      </w:r>
      <w:r>
        <w:t>d</w:t>
      </w:r>
      <w:r>
        <w:rPr>
          <w:spacing w:val="-14"/>
        </w:rPr>
        <w:t xml:space="preserve"> </w:t>
      </w:r>
      <w:r>
        <w:t>m</w:t>
      </w:r>
      <w:r>
        <w:rPr>
          <w:spacing w:val="-14"/>
        </w:rPr>
        <w:t xml:space="preserve"> </w:t>
      </w:r>
      <w:r>
        <w:t>a</w:t>
      </w:r>
      <w:r>
        <w:rPr>
          <w:spacing w:val="-16"/>
        </w:rPr>
        <w:t xml:space="preserve"> </w:t>
      </w:r>
      <w:r>
        <w:t>n</w:t>
      </w:r>
      <w:r>
        <w:rPr>
          <w:spacing w:val="-13"/>
        </w:rPr>
        <w:t xml:space="preserve"> </w:t>
      </w:r>
      <w:r>
        <w:t>e</w:t>
      </w:r>
      <w:r>
        <w:rPr>
          <w:spacing w:val="-15"/>
        </w:rPr>
        <w:t xml:space="preserve"> </w:t>
      </w:r>
      <w:r>
        <w:t>m, ředitelem</w:t>
      </w:r>
    </w:p>
    <w:p w:rsidR="009A4BB1" w:rsidRDefault="00720CD3">
      <w:pPr>
        <w:pStyle w:val="Zkladntext"/>
        <w:tabs>
          <w:tab w:val="left" w:pos="3122"/>
        </w:tabs>
        <w:ind w:left="242"/>
        <w:jc w:val="left"/>
      </w:pPr>
      <w:r>
        <w:t>bankovní</w:t>
      </w:r>
      <w:r>
        <w:rPr>
          <w:spacing w:val="-4"/>
        </w:rPr>
        <w:t xml:space="preserve"> </w:t>
      </w:r>
      <w:r>
        <w:t>spojení:</w:t>
      </w:r>
      <w:r>
        <w:tab/>
        <w:t>Česká národní</w:t>
      </w:r>
      <w:r>
        <w:rPr>
          <w:spacing w:val="-2"/>
        </w:rPr>
        <w:t xml:space="preserve"> </w:t>
      </w:r>
      <w:r>
        <w:t>banka</w:t>
      </w:r>
    </w:p>
    <w:p w:rsidR="009A4BB1" w:rsidRDefault="00720CD3">
      <w:pPr>
        <w:pStyle w:val="Zkladntext"/>
        <w:tabs>
          <w:tab w:val="left" w:pos="3122"/>
        </w:tabs>
        <w:spacing w:before="1" w:line="265" w:lineRule="exact"/>
        <w:ind w:left="242"/>
        <w:jc w:val="left"/>
      </w:pPr>
      <w:r>
        <w:t>číslo</w:t>
      </w:r>
      <w:r>
        <w:rPr>
          <w:spacing w:val="-2"/>
        </w:rPr>
        <w:t xml:space="preserve"> </w:t>
      </w:r>
      <w:r>
        <w:t>účtu:</w:t>
      </w:r>
      <w:r>
        <w:tab/>
        <w:t>40002-9025001/0710</w:t>
      </w:r>
    </w:p>
    <w:p w:rsidR="009A4BB1" w:rsidRDefault="00720CD3">
      <w:pPr>
        <w:pStyle w:val="Zkladntext"/>
        <w:spacing w:line="480" w:lineRule="auto"/>
        <w:ind w:left="242" w:right="7967"/>
        <w:jc w:val="left"/>
      </w:pPr>
      <w:r>
        <w:t>(dále jen „Fond") a</w:t>
      </w:r>
    </w:p>
    <w:p w:rsidR="009A4BB1" w:rsidRDefault="00720CD3">
      <w:pPr>
        <w:pStyle w:val="Nadpis1"/>
        <w:spacing w:before="1"/>
        <w:ind w:left="242"/>
        <w:jc w:val="left"/>
      </w:pPr>
      <w:r>
        <w:t>obec Horoměřice</w:t>
      </w:r>
    </w:p>
    <w:p w:rsidR="009A4BB1" w:rsidRDefault="00720CD3">
      <w:pPr>
        <w:pStyle w:val="Zkladntext"/>
        <w:tabs>
          <w:tab w:val="left" w:pos="3122"/>
        </w:tabs>
        <w:spacing w:before="2" w:line="237" w:lineRule="auto"/>
        <w:ind w:left="242" w:right="1367"/>
        <w:jc w:val="left"/>
      </w:pPr>
      <w:r>
        <w:t>kontaktní</w:t>
      </w:r>
      <w:r>
        <w:rPr>
          <w:spacing w:val="-3"/>
        </w:rPr>
        <w:t xml:space="preserve"> </w:t>
      </w:r>
      <w:r>
        <w:t>adresa:</w:t>
      </w:r>
      <w:r>
        <w:tab/>
      </w:r>
      <w:r>
        <w:t>Obecní úřad Horoměřice, Velvarská 100, 252 62 Horoměřice IČO:</w:t>
      </w:r>
      <w:r>
        <w:tab/>
        <w:t>00241229</w:t>
      </w:r>
    </w:p>
    <w:p w:rsidR="009A4BB1" w:rsidRDefault="00720CD3">
      <w:pPr>
        <w:pStyle w:val="Zkladntext"/>
        <w:tabs>
          <w:tab w:val="left" w:pos="3117"/>
        </w:tabs>
        <w:spacing w:before="2"/>
        <w:ind w:left="242"/>
        <w:jc w:val="left"/>
      </w:pPr>
      <w:r>
        <w:t>zastoupená:</w:t>
      </w:r>
      <w:r>
        <w:tab/>
        <w:t>MVDr. Janem H e r č í k e m, CSc.,</w:t>
      </w:r>
      <w:r>
        <w:rPr>
          <w:spacing w:val="-8"/>
        </w:rPr>
        <w:t xml:space="preserve"> </w:t>
      </w:r>
      <w:r>
        <w:t>starostou</w:t>
      </w:r>
    </w:p>
    <w:p w:rsidR="009A4BB1" w:rsidRDefault="00720CD3">
      <w:pPr>
        <w:pStyle w:val="Zkladntext"/>
        <w:tabs>
          <w:tab w:val="left" w:pos="3122"/>
        </w:tabs>
        <w:ind w:left="242"/>
        <w:jc w:val="left"/>
      </w:pPr>
      <w:r>
        <w:t>bankovní</w:t>
      </w:r>
      <w:r>
        <w:rPr>
          <w:spacing w:val="-4"/>
        </w:rPr>
        <w:t xml:space="preserve"> </w:t>
      </w:r>
      <w:r>
        <w:t>spojení:</w:t>
      </w:r>
      <w:r>
        <w:tab/>
      </w:r>
      <w:r w:rsidR="00CA4100" w:rsidRPr="00CA4100">
        <w:rPr>
          <w:highlight w:val="yellow"/>
        </w:rPr>
        <w:t>xxxx</w:t>
      </w:r>
    </w:p>
    <w:p w:rsidR="009A4BB1" w:rsidRDefault="00720CD3">
      <w:pPr>
        <w:pStyle w:val="Zkladntext"/>
        <w:tabs>
          <w:tab w:val="left" w:pos="3122"/>
        </w:tabs>
        <w:spacing w:before="1"/>
        <w:ind w:left="242"/>
        <w:jc w:val="left"/>
      </w:pPr>
      <w:r>
        <w:t>číslo</w:t>
      </w:r>
      <w:r>
        <w:rPr>
          <w:spacing w:val="-2"/>
        </w:rPr>
        <w:t xml:space="preserve"> </w:t>
      </w:r>
      <w:r>
        <w:t>účtu:</w:t>
      </w:r>
      <w:r>
        <w:tab/>
      </w:r>
      <w:r w:rsidR="00CA4100" w:rsidRPr="00CA4100">
        <w:rPr>
          <w:highlight w:val="yellow"/>
        </w:rPr>
        <w:t>xxxx</w:t>
      </w:r>
      <w:bookmarkStart w:id="0" w:name="_GoBack"/>
      <w:bookmarkEnd w:id="0"/>
    </w:p>
    <w:p w:rsidR="009A4BB1" w:rsidRDefault="00720CD3">
      <w:pPr>
        <w:pStyle w:val="Zkladntext"/>
        <w:ind w:left="242"/>
        <w:jc w:val="left"/>
      </w:pPr>
      <w:r>
        <w:t>(dále jen „příjemce podpory")</w:t>
      </w:r>
    </w:p>
    <w:p w:rsidR="009A4BB1" w:rsidRDefault="009A4BB1">
      <w:pPr>
        <w:pStyle w:val="Zkladntext"/>
        <w:spacing w:before="1"/>
        <w:ind w:left="0"/>
        <w:jc w:val="left"/>
      </w:pPr>
    </w:p>
    <w:p w:rsidR="009A4BB1" w:rsidRDefault="00720CD3">
      <w:pPr>
        <w:pStyle w:val="Zkladntext"/>
        <w:ind w:left="242"/>
        <w:jc w:val="left"/>
      </w:pPr>
      <w:r>
        <w:t>se dohodly takto:</w:t>
      </w:r>
    </w:p>
    <w:p w:rsidR="009A4BB1" w:rsidRDefault="009A4BB1">
      <w:pPr>
        <w:pStyle w:val="Zkladntext"/>
        <w:spacing w:before="12"/>
        <w:ind w:left="0"/>
        <w:jc w:val="left"/>
        <w:rPr>
          <w:sz w:val="35"/>
        </w:rPr>
      </w:pPr>
    </w:p>
    <w:p w:rsidR="009A4BB1" w:rsidRDefault="00720CD3">
      <w:pPr>
        <w:pStyle w:val="Nadpis1"/>
        <w:spacing w:before="1"/>
        <w:ind w:right="372"/>
      </w:pPr>
      <w:r>
        <w:t>I.</w:t>
      </w:r>
    </w:p>
    <w:p w:rsidR="009A4BB1" w:rsidRDefault="00720CD3">
      <w:pPr>
        <w:ind w:left="500" w:right="376"/>
        <w:jc w:val="center"/>
        <w:rPr>
          <w:b/>
          <w:sz w:val="20"/>
        </w:rPr>
      </w:pPr>
      <w:r>
        <w:rPr>
          <w:b/>
          <w:sz w:val="20"/>
        </w:rPr>
        <w:t>Předmět a účel smlouvy</w:t>
      </w:r>
    </w:p>
    <w:p w:rsidR="009A4BB1" w:rsidRDefault="009A4BB1">
      <w:pPr>
        <w:pStyle w:val="Zkladntext"/>
        <w:spacing w:before="1"/>
        <w:ind w:left="0"/>
        <w:jc w:val="left"/>
        <w:rPr>
          <w:b/>
          <w:sz w:val="18"/>
        </w:rPr>
      </w:pPr>
    </w:p>
    <w:p w:rsidR="009A4BB1" w:rsidRDefault="00720CD3">
      <w:pPr>
        <w:pStyle w:val="Odstavecseseznamem"/>
        <w:numPr>
          <w:ilvl w:val="0"/>
          <w:numId w:val="7"/>
        </w:numPr>
        <w:tabs>
          <w:tab w:val="left" w:pos="526"/>
        </w:tabs>
        <w:spacing w:before="0"/>
        <w:jc w:val="both"/>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9A4BB1" w:rsidRDefault="00720CD3">
      <w:pPr>
        <w:pStyle w:val="Zkladntext"/>
        <w:ind w:right="110"/>
      </w:pPr>
      <w:r>
        <w:t xml:space="preserve">„Smlouva“) se uzavírá na základě Rozhodnutí ministra životního prostředí č. 1191100092 o poskytnutí finančních prostředků ze Státního </w:t>
      </w:r>
      <w:r>
        <w:t>fondu životního prostředí ČR ze dne 21. 12. 2020 a Směrnice Ministerstva životního prostředí č. 4/2015 o poskytování finančních prostředků ze Státního fondu životního prostředí České republiky prostřednictvím Národního programu Životní prostředí (dále jen</w:t>
      </w:r>
    </w:p>
    <w:p w:rsidR="009A4BB1" w:rsidRDefault="00720CD3">
      <w:pPr>
        <w:pStyle w:val="Zkladntext"/>
        <w:spacing w:line="265" w:lineRule="exact"/>
      </w:pPr>
      <w:r>
        <w:t>„Směrnice MŽP“), platné ke dni podání žádosti.</w:t>
      </w:r>
    </w:p>
    <w:p w:rsidR="009A4BB1" w:rsidRDefault="00720CD3">
      <w:pPr>
        <w:pStyle w:val="Odstavecseseznamem"/>
        <w:numPr>
          <w:ilvl w:val="0"/>
          <w:numId w:val="7"/>
        </w:numPr>
        <w:tabs>
          <w:tab w:val="left" w:pos="526"/>
        </w:tabs>
        <w:ind w:right="111"/>
        <w:jc w:val="both"/>
        <w:rPr>
          <w:sz w:val="20"/>
        </w:rPr>
      </w:pPr>
      <w:r>
        <w:rPr>
          <w:sz w:val="20"/>
        </w:rPr>
        <w:t>Příjemce podpory potvrzuje, že se seznámil se Směrnicí MŽP (včetně jejích příloh) a Výzvou č. 11/2019  k předkládání žádostí o poskytnutí podpory v rámci Národního programu Životní prostředí, vydanou podle</w:t>
      </w:r>
      <w:r>
        <w:rPr>
          <w:spacing w:val="-16"/>
          <w:sz w:val="20"/>
        </w:rPr>
        <w:t xml:space="preserve"> </w:t>
      </w:r>
      <w:r>
        <w:rPr>
          <w:sz w:val="20"/>
        </w:rPr>
        <w:t>člá</w:t>
      </w:r>
      <w:r>
        <w:rPr>
          <w:sz w:val="20"/>
        </w:rPr>
        <w:t>nku</w:t>
      </w:r>
      <w:r>
        <w:rPr>
          <w:spacing w:val="-14"/>
          <w:sz w:val="20"/>
        </w:rPr>
        <w:t xml:space="preserve"> </w:t>
      </w:r>
      <w:r>
        <w:rPr>
          <w:sz w:val="20"/>
        </w:rPr>
        <w:t>3</w:t>
      </w:r>
      <w:r>
        <w:rPr>
          <w:spacing w:val="-11"/>
          <w:sz w:val="20"/>
        </w:rPr>
        <w:t xml:space="preserve"> </w:t>
      </w:r>
      <w:r>
        <w:rPr>
          <w:sz w:val="20"/>
        </w:rPr>
        <w:t>Směrnice</w:t>
      </w:r>
      <w:r>
        <w:rPr>
          <w:spacing w:val="-13"/>
          <w:sz w:val="20"/>
        </w:rPr>
        <w:t xml:space="preserve"> </w:t>
      </w:r>
      <w:r>
        <w:rPr>
          <w:sz w:val="20"/>
        </w:rPr>
        <w:t>MŽP</w:t>
      </w:r>
      <w:r>
        <w:rPr>
          <w:spacing w:val="-13"/>
          <w:sz w:val="20"/>
        </w:rPr>
        <w:t xml:space="preserve"> </w:t>
      </w:r>
      <w:r>
        <w:rPr>
          <w:sz w:val="20"/>
        </w:rPr>
        <w:t>(dále</w:t>
      </w:r>
      <w:r>
        <w:rPr>
          <w:spacing w:val="-15"/>
          <w:sz w:val="20"/>
        </w:rPr>
        <w:t xml:space="preserve"> </w:t>
      </w:r>
      <w:r>
        <w:rPr>
          <w:sz w:val="20"/>
        </w:rPr>
        <w:t>jen</w:t>
      </w:r>
      <w:r>
        <w:rPr>
          <w:spacing w:val="-13"/>
          <w:sz w:val="20"/>
        </w:rPr>
        <w:t xml:space="preserve"> </w:t>
      </w:r>
      <w:r>
        <w:rPr>
          <w:sz w:val="20"/>
        </w:rPr>
        <w:t>„Výzva“),</w:t>
      </w:r>
      <w:r>
        <w:rPr>
          <w:spacing w:val="-14"/>
          <w:sz w:val="20"/>
        </w:rPr>
        <w:t xml:space="preserve"> </w:t>
      </w:r>
      <w:r>
        <w:rPr>
          <w:sz w:val="20"/>
        </w:rPr>
        <w:t>a</w:t>
      </w:r>
      <w:r>
        <w:rPr>
          <w:spacing w:val="-12"/>
          <w:sz w:val="20"/>
        </w:rPr>
        <w:t xml:space="preserve"> </w:t>
      </w:r>
      <w:r>
        <w:rPr>
          <w:sz w:val="20"/>
        </w:rPr>
        <w:t>že</w:t>
      </w:r>
      <w:r>
        <w:rPr>
          <w:spacing w:val="-15"/>
          <w:sz w:val="20"/>
        </w:rPr>
        <w:t xml:space="preserve"> </w:t>
      </w:r>
      <w:r>
        <w:rPr>
          <w:sz w:val="20"/>
        </w:rPr>
        <w:t>náležitosti</w:t>
      </w:r>
      <w:r>
        <w:rPr>
          <w:spacing w:val="-12"/>
          <w:sz w:val="20"/>
        </w:rPr>
        <w:t xml:space="preserve"> </w:t>
      </w:r>
      <w:r>
        <w:rPr>
          <w:sz w:val="20"/>
        </w:rPr>
        <w:t>akce</w:t>
      </w:r>
      <w:r>
        <w:rPr>
          <w:spacing w:val="-15"/>
          <w:sz w:val="20"/>
        </w:rPr>
        <w:t xml:space="preserve"> </w:t>
      </w:r>
      <w:r>
        <w:rPr>
          <w:sz w:val="20"/>
        </w:rPr>
        <w:t>odpovídají</w:t>
      </w:r>
      <w:r>
        <w:rPr>
          <w:spacing w:val="-14"/>
          <w:sz w:val="20"/>
        </w:rPr>
        <w:t xml:space="preserve"> </w:t>
      </w:r>
      <w:r>
        <w:rPr>
          <w:sz w:val="20"/>
        </w:rPr>
        <w:t>podmínkám</w:t>
      </w:r>
      <w:r>
        <w:rPr>
          <w:spacing w:val="-14"/>
          <w:sz w:val="20"/>
        </w:rPr>
        <w:t xml:space="preserve"> </w:t>
      </w:r>
      <w:r>
        <w:rPr>
          <w:sz w:val="20"/>
        </w:rPr>
        <w:t>stanoveným touto Směrnicí MŽP a</w:t>
      </w:r>
      <w:r>
        <w:rPr>
          <w:spacing w:val="-1"/>
          <w:sz w:val="20"/>
        </w:rPr>
        <w:t xml:space="preserve"> </w:t>
      </w:r>
      <w:r>
        <w:rPr>
          <w:sz w:val="20"/>
        </w:rPr>
        <w:t>Výzvou.</w:t>
      </w:r>
    </w:p>
    <w:p w:rsidR="009A4BB1" w:rsidRDefault="009A4BB1">
      <w:pPr>
        <w:jc w:val="both"/>
        <w:rPr>
          <w:sz w:val="20"/>
        </w:rPr>
        <w:sectPr w:rsidR="009A4BB1">
          <w:footerReference w:type="default" r:id="rId7"/>
          <w:type w:val="continuous"/>
          <w:pgSz w:w="12240" w:h="15840"/>
          <w:pgMar w:top="1060" w:right="1020" w:bottom="1580" w:left="1460" w:header="708" w:footer="1380" w:gutter="0"/>
          <w:pgNumType w:start="1"/>
          <w:cols w:space="708"/>
        </w:sectPr>
      </w:pPr>
    </w:p>
    <w:p w:rsidR="009A4BB1" w:rsidRDefault="00720CD3">
      <w:pPr>
        <w:pStyle w:val="Odstavecseseznamem"/>
        <w:numPr>
          <w:ilvl w:val="0"/>
          <w:numId w:val="7"/>
        </w:numPr>
        <w:tabs>
          <w:tab w:val="left" w:pos="526"/>
        </w:tabs>
        <w:spacing w:before="73"/>
        <w:rPr>
          <w:sz w:val="20"/>
        </w:rPr>
      </w:pPr>
      <w:r>
        <w:rPr>
          <w:sz w:val="20"/>
        </w:rPr>
        <w:lastRenderedPageBreak/>
        <w:t>Podpora je určena výhradně na</w:t>
      </w:r>
      <w:r>
        <w:rPr>
          <w:spacing w:val="-6"/>
          <w:sz w:val="20"/>
        </w:rPr>
        <w:t xml:space="preserve"> </w:t>
      </w:r>
      <w:r>
        <w:rPr>
          <w:sz w:val="20"/>
        </w:rPr>
        <w:t>akci:</w:t>
      </w:r>
    </w:p>
    <w:p w:rsidR="009A4BB1" w:rsidRDefault="00720CD3">
      <w:pPr>
        <w:pStyle w:val="Nadpis1"/>
        <w:spacing w:before="120"/>
        <w:ind w:left="3091"/>
        <w:jc w:val="left"/>
      </w:pPr>
      <w:r>
        <w:t>„Elektromobil v komunálních službách“</w:t>
      </w:r>
    </w:p>
    <w:p w:rsidR="009A4BB1" w:rsidRDefault="00720CD3">
      <w:pPr>
        <w:pStyle w:val="Zkladntext"/>
        <w:spacing w:before="121"/>
        <w:jc w:val="left"/>
      </w:pPr>
      <w:r>
        <w:t>(dále jen „projekt“ nebo „akce“) realizovanou v roce 2020. Akce je investiční.</w:t>
      </w:r>
    </w:p>
    <w:p w:rsidR="009A4BB1" w:rsidRDefault="009A4BB1">
      <w:pPr>
        <w:pStyle w:val="Zkladntext"/>
        <w:spacing w:before="1"/>
        <w:ind w:left="0"/>
        <w:jc w:val="left"/>
        <w:rPr>
          <w:sz w:val="36"/>
        </w:rPr>
      </w:pPr>
    </w:p>
    <w:p w:rsidR="009A4BB1" w:rsidRDefault="00720CD3">
      <w:pPr>
        <w:pStyle w:val="Nadpis1"/>
        <w:ind w:right="372"/>
      </w:pPr>
      <w:r>
        <w:t>II.</w:t>
      </w:r>
    </w:p>
    <w:p w:rsidR="009A4BB1" w:rsidRDefault="00720CD3">
      <w:pPr>
        <w:spacing w:before="1"/>
        <w:ind w:left="500" w:right="375"/>
        <w:jc w:val="center"/>
        <w:rPr>
          <w:b/>
          <w:sz w:val="20"/>
        </w:rPr>
      </w:pPr>
      <w:r>
        <w:rPr>
          <w:b/>
          <w:sz w:val="20"/>
        </w:rPr>
        <w:t>Výše dotace</w:t>
      </w:r>
    </w:p>
    <w:p w:rsidR="009A4BB1" w:rsidRDefault="009A4BB1">
      <w:pPr>
        <w:pStyle w:val="Zkladntext"/>
        <w:spacing w:before="1"/>
        <w:ind w:left="0"/>
        <w:jc w:val="left"/>
        <w:rPr>
          <w:b/>
          <w:sz w:val="18"/>
        </w:rPr>
      </w:pPr>
    </w:p>
    <w:p w:rsidR="009A4BB1" w:rsidRDefault="00720CD3">
      <w:pPr>
        <w:pStyle w:val="Odstavecseseznamem"/>
        <w:numPr>
          <w:ilvl w:val="0"/>
          <w:numId w:val="6"/>
        </w:numPr>
        <w:tabs>
          <w:tab w:val="left" w:pos="526"/>
        </w:tabs>
        <w:spacing w:before="0" w:line="265" w:lineRule="exact"/>
        <w:jc w:val="both"/>
        <w:rPr>
          <w:sz w:val="20"/>
        </w:rPr>
      </w:pPr>
      <w:r>
        <w:rPr>
          <w:sz w:val="20"/>
        </w:rPr>
        <w:t>Fond</w:t>
      </w:r>
      <w:r>
        <w:rPr>
          <w:spacing w:val="15"/>
          <w:sz w:val="20"/>
        </w:rPr>
        <w:t xml:space="preserve"> </w:t>
      </w:r>
      <w:r>
        <w:rPr>
          <w:sz w:val="20"/>
        </w:rPr>
        <w:t>se</w:t>
      </w:r>
      <w:r>
        <w:rPr>
          <w:spacing w:val="14"/>
          <w:sz w:val="20"/>
        </w:rPr>
        <w:t xml:space="preserve"> </w:t>
      </w:r>
      <w:r>
        <w:rPr>
          <w:sz w:val="20"/>
        </w:rPr>
        <w:t>zavazuje</w:t>
      </w:r>
      <w:r>
        <w:rPr>
          <w:spacing w:val="13"/>
          <w:sz w:val="20"/>
        </w:rPr>
        <w:t xml:space="preserve"> </w:t>
      </w:r>
      <w:r>
        <w:rPr>
          <w:sz w:val="20"/>
        </w:rPr>
        <w:t>poskytnout</w:t>
      </w:r>
      <w:r>
        <w:rPr>
          <w:spacing w:val="15"/>
          <w:sz w:val="20"/>
        </w:rPr>
        <w:t xml:space="preserve"> </w:t>
      </w:r>
      <w:r>
        <w:rPr>
          <w:sz w:val="20"/>
        </w:rPr>
        <w:t>příjemci</w:t>
      </w:r>
      <w:r>
        <w:rPr>
          <w:spacing w:val="14"/>
          <w:sz w:val="20"/>
        </w:rPr>
        <w:t xml:space="preserve"> </w:t>
      </w:r>
      <w:r>
        <w:rPr>
          <w:sz w:val="20"/>
        </w:rPr>
        <w:t>podpory</w:t>
      </w:r>
      <w:r>
        <w:rPr>
          <w:spacing w:val="16"/>
          <w:sz w:val="20"/>
        </w:rPr>
        <w:t xml:space="preserve"> </w:t>
      </w:r>
      <w:r>
        <w:rPr>
          <w:sz w:val="20"/>
        </w:rPr>
        <w:t>podporu</w:t>
      </w:r>
      <w:r>
        <w:rPr>
          <w:spacing w:val="16"/>
          <w:sz w:val="20"/>
        </w:rPr>
        <w:t xml:space="preserve"> </w:t>
      </w:r>
      <w:r>
        <w:rPr>
          <w:sz w:val="20"/>
        </w:rPr>
        <w:t>formou</w:t>
      </w:r>
      <w:r>
        <w:rPr>
          <w:spacing w:val="15"/>
          <w:sz w:val="20"/>
        </w:rPr>
        <w:t xml:space="preserve"> </w:t>
      </w:r>
      <w:r>
        <w:rPr>
          <w:sz w:val="20"/>
        </w:rPr>
        <w:t>dotace</w:t>
      </w:r>
      <w:r>
        <w:rPr>
          <w:spacing w:val="14"/>
          <w:sz w:val="20"/>
        </w:rPr>
        <w:t xml:space="preserve"> </w:t>
      </w:r>
      <w:r>
        <w:rPr>
          <w:sz w:val="20"/>
        </w:rPr>
        <w:t>ve</w:t>
      </w:r>
      <w:r>
        <w:rPr>
          <w:spacing w:val="13"/>
          <w:sz w:val="20"/>
        </w:rPr>
        <w:t xml:space="preserve"> </w:t>
      </w:r>
      <w:r>
        <w:rPr>
          <w:sz w:val="20"/>
        </w:rPr>
        <w:t>výši</w:t>
      </w:r>
      <w:r>
        <w:rPr>
          <w:spacing w:val="22"/>
          <w:sz w:val="20"/>
        </w:rPr>
        <w:t xml:space="preserve"> </w:t>
      </w:r>
      <w:r>
        <w:rPr>
          <w:b/>
          <w:sz w:val="20"/>
        </w:rPr>
        <w:t>200 000,00</w:t>
      </w:r>
      <w:r>
        <w:rPr>
          <w:b/>
          <w:spacing w:val="16"/>
          <w:sz w:val="20"/>
        </w:rPr>
        <w:t xml:space="preserve"> </w:t>
      </w:r>
      <w:r>
        <w:rPr>
          <w:b/>
          <w:sz w:val="20"/>
        </w:rPr>
        <w:t>Kč</w:t>
      </w:r>
      <w:r>
        <w:rPr>
          <w:b/>
          <w:spacing w:val="16"/>
          <w:sz w:val="20"/>
        </w:rPr>
        <w:t xml:space="preserve"> </w:t>
      </w:r>
      <w:r>
        <w:rPr>
          <w:sz w:val="20"/>
        </w:rPr>
        <w:t>(slovy:</w:t>
      </w:r>
    </w:p>
    <w:p w:rsidR="009A4BB1" w:rsidRDefault="00720CD3">
      <w:pPr>
        <w:pStyle w:val="Zkladntext"/>
        <w:spacing w:line="265" w:lineRule="exact"/>
      </w:pPr>
      <w:r>
        <w:t>dvě stě tisíc korun českých).</w:t>
      </w:r>
    </w:p>
    <w:p w:rsidR="009A4BB1" w:rsidRDefault="00720CD3">
      <w:pPr>
        <w:pStyle w:val="Odstavecseseznamem"/>
        <w:numPr>
          <w:ilvl w:val="0"/>
          <w:numId w:val="6"/>
        </w:numPr>
        <w:tabs>
          <w:tab w:val="left" w:pos="526"/>
        </w:tabs>
        <w:spacing w:before="120"/>
        <w:jc w:val="both"/>
        <w:rPr>
          <w:sz w:val="20"/>
        </w:rPr>
      </w:pPr>
      <w:r>
        <w:rPr>
          <w:sz w:val="20"/>
        </w:rPr>
        <w:t>Podpora je stanovena fixní částkou podle typu vozidla a druhu</w:t>
      </w:r>
      <w:r>
        <w:rPr>
          <w:spacing w:val="-5"/>
          <w:sz w:val="20"/>
        </w:rPr>
        <w:t xml:space="preserve"> </w:t>
      </w:r>
      <w:r>
        <w:rPr>
          <w:sz w:val="20"/>
        </w:rPr>
        <w:t>pohonu.</w:t>
      </w:r>
    </w:p>
    <w:p w:rsidR="009A4BB1" w:rsidRDefault="00720CD3">
      <w:pPr>
        <w:pStyle w:val="Odstavecseseznamem"/>
        <w:numPr>
          <w:ilvl w:val="0"/>
          <w:numId w:val="6"/>
        </w:numPr>
        <w:tabs>
          <w:tab w:val="left" w:pos="526"/>
        </w:tabs>
        <w:ind w:right="119"/>
        <w:jc w:val="both"/>
        <w:rPr>
          <w:sz w:val="20"/>
        </w:rPr>
      </w:pPr>
      <w:r>
        <w:rPr>
          <w:sz w:val="20"/>
        </w:rPr>
        <w:t>Skutečná výše podpory je limitována částkou uvedenou v bodu 1. Případné zvýšení upřesněných rozpočtových nákladů hradí příjemce podpory z vlastních</w:t>
      </w:r>
      <w:r>
        <w:rPr>
          <w:spacing w:val="1"/>
          <w:sz w:val="20"/>
        </w:rPr>
        <w:t xml:space="preserve"> </w:t>
      </w:r>
      <w:r>
        <w:rPr>
          <w:sz w:val="20"/>
        </w:rPr>
        <w:t>zdrojů.</w:t>
      </w:r>
    </w:p>
    <w:p w:rsidR="009A4BB1" w:rsidRDefault="00720CD3">
      <w:pPr>
        <w:pStyle w:val="Odstavecseseznamem"/>
        <w:numPr>
          <w:ilvl w:val="0"/>
          <w:numId w:val="6"/>
        </w:numPr>
        <w:tabs>
          <w:tab w:val="left" w:pos="526"/>
        </w:tabs>
        <w:spacing w:before="120"/>
        <w:ind w:right="110"/>
        <w:jc w:val="both"/>
        <w:rPr>
          <w:sz w:val="20"/>
        </w:rPr>
      </w:pPr>
      <w:r>
        <w:rPr>
          <w:sz w:val="20"/>
        </w:rPr>
        <w:t>Podporu je možno použít pouze na úhradu skutečných, účelných, efektivních, oprávněně a nezbytně vyna</w:t>
      </w:r>
      <w:r>
        <w:rPr>
          <w:sz w:val="20"/>
        </w:rPr>
        <w:t>ložených výdajů na nákup předmětu podpory definovaného dle čl. 2 Výzvy, nejdříve však po dni vyhlášení</w:t>
      </w:r>
      <w:r>
        <w:rPr>
          <w:spacing w:val="-2"/>
          <w:sz w:val="20"/>
        </w:rPr>
        <w:t xml:space="preserve"> </w:t>
      </w:r>
      <w:r>
        <w:rPr>
          <w:sz w:val="20"/>
        </w:rPr>
        <w:t>Výzvy.</w:t>
      </w:r>
    </w:p>
    <w:p w:rsidR="009A4BB1" w:rsidRDefault="00720CD3">
      <w:pPr>
        <w:pStyle w:val="Odstavecseseznamem"/>
        <w:numPr>
          <w:ilvl w:val="0"/>
          <w:numId w:val="6"/>
        </w:numPr>
        <w:tabs>
          <w:tab w:val="left" w:pos="526"/>
        </w:tabs>
        <w:spacing w:before="120"/>
        <w:jc w:val="both"/>
        <w:rPr>
          <w:sz w:val="20"/>
        </w:rPr>
      </w:pPr>
      <w:r>
        <w:rPr>
          <w:sz w:val="20"/>
        </w:rPr>
        <w:t>Platby dodavatelům lze z podpory poskytované Fondem hradit pouze dodávky na realizaci</w:t>
      </w:r>
      <w:r>
        <w:rPr>
          <w:spacing w:val="-13"/>
          <w:sz w:val="20"/>
        </w:rPr>
        <w:t xml:space="preserve"> </w:t>
      </w:r>
      <w:r>
        <w:rPr>
          <w:sz w:val="20"/>
        </w:rPr>
        <w:t>akce.</w:t>
      </w:r>
    </w:p>
    <w:p w:rsidR="009A4BB1" w:rsidRDefault="00720CD3">
      <w:pPr>
        <w:pStyle w:val="Odstavecseseznamem"/>
        <w:numPr>
          <w:ilvl w:val="0"/>
          <w:numId w:val="6"/>
        </w:numPr>
        <w:tabs>
          <w:tab w:val="left" w:pos="526"/>
        </w:tabs>
        <w:spacing w:before="120"/>
        <w:jc w:val="both"/>
        <w:rPr>
          <w:sz w:val="20"/>
        </w:rPr>
      </w:pPr>
      <w:r>
        <w:rPr>
          <w:sz w:val="20"/>
        </w:rPr>
        <w:t>Při</w:t>
      </w:r>
      <w:r>
        <w:rPr>
          <w:spacing w:val="-9"/>
          <w:sz w:val="20"/>
        </w:rPr>
        <w:t xml:space="preserve"> </w:t>
      </w:r>
      <w:r>
        <w:rPr>
          <w:sz w:val="20"/>
        </w:rPr>
        <w:t>určování</w:t>
      </w:r>
      <w:r>
        <w:rPr>
          <w:spacing w:val="-9"/>
          <w:sz w:val="20"/>
        </w:rPr>
        <w:t xml:space="preserve"> </w:t>
      </w:r>
      <w:r>
        <w:rPr>
          <w:sz w:val="20"/>
        </w:rPr>
        <w:t>způsobilých</w:t>
      </w:r>
      <w:r>
        <w:rPr>
          <w:spacing w:val="-8"/>
          <w:sz w:val="20"/>
        </w:rPr>
        <w:t xml:space="preserve"> </w:t>
      </w:r>
      <w:r>
        <w:rPr>
          <w:sz w:val="20"/>
        </w:rPr>
        <w:t>výdajů</w:t>
      </w:r>
      <w:r>
        <w:rPr>
          <w:spacing w:val="-9"/>
          <w:sz w:val="20"/>
        </w:rPr>
        <w:t xml:space="preserve"> </w:t>
      </w:r>
      <w:r>
        <w:rPr>
          <w:sz w:val="20"/>
        </w:rPr>
        <w:t>akce</w:t>
      </w:r>
      <w:r>
        <w:rPr>
          <w:spacing w:val="-9"/>
          <w:sz w:val="20"/>
        </w:rPr>
        <w:t xml:space="preserve"> </w:t>
      </w:r>
      <w:r>
        <w:rPr>
          <w:sz w:val="20"/>
        </w:rPr>
        <w:t>a</w:t>
      </w:r>
      <w:r>
        <w:rPr>
          <w:spacing w:val="-9"/>
          <w:sz w:val="20"/>
        </w:rPr>
        <w:t xml:space="preserve"> </w:t>
      </w:r>
      <w:r>
        <w:rPr>
          <w:sz w:val="20"/>
        </w:rPr>
        <w:t>z</w:t>
      </w:r>
      <w:r>
        <w:rPr>
          <w:spacing w:val="-5"/>
          <w:sz w:val="20"/>
        </w:rPr>
        <w:t xml:space="preserve"> </w:t>
      </w:r>
      <w:r>
        <w:rPr>
          <w:sz w:val="20"/>
        </w:rPr>
        <w:t>nich</w:t>
      </w:r>
      <w:r>
        <w:rPr>
          <w:spacing w:val="-8"/>
          <w:sz w:val="20"/>
        </w:rPr>
        <w:t xml:space="preserve"> </w:t>
      </w:r>
      <w:r>
        <w:rPr>
          <w:sz w:val="20"/>
        </w:rPr>
        <w:t>odvozené</w:t>
      </w:r>
      <w:r>
        <w:rPr>
          <w:spacing w:val="-7"/>
          <w:sz w:val="20"/>
        </w:rPr>
        <w:t xml:space="preserve"> </w:t>
      </w:r>
      <w:r>
        <w:rPr>
          <w:sz w:val="20"/>
        </w:rPr>
        <w:t>výše</w:t>
      </w:r>
      <w:r>
        <w:rPr>
          <w:spacing w:val="-9"/>
          <w:sz w:val="20"/>
        </w:rPr>
        <w:t xml:space="preserve"> </w:t>
      </w:r>
      <w:r>
        <w:rPr>
          <w:sz w:val="20"/>
        </w:rPr>
        <w:t>podpory</w:t>
      </w:r>
      <w:r>
        <w:rPr>
          <w:spacing w:val="-7"/>
          <w:sz w:val="20"/>
        </w:rPr>
        <w:t xml:space="preserve"> </w:t>
      </w:r>
      <w:r>
        <w:rPr>
          <w:sz w:val="20"/>
        </w:rPr>
        <w:t>se</w:t>
      </w:r>
      <w:r>
        <w:rPr>
          <w:spacing w:val="-10"/>
          <w:sz w:val="20"/>
        </w:rPr>
        <w:t xml:space="preserve"> </w:t>
      </w:r>
      <w:r>
        <w:rPr>
          <w:sz w:val="20"/>
        </w:rPr>
        <w:t>bude</w:t>
      </w:r>
      <w:r>
        <w:rPr>
          <w:spacing w:val="-9"/>
          <w:sz w:val="20"/>
        </w:rPr>
        <w:t xml:space="preserve"> </w:t>
      </w:r>
      <w:r>
        <w:rPr>
          <w:sz w:val="20"/>
        </w:rPr>
        <w:t>vycházet</w:t>
      </w:r>
      <w:r>
        <w:rPr>
          <w:spacing w:val="-9"/>
          <w:sz w:val="20"/>
        </w:rPr>
        <w:t xml:space="preserve"> </w:t>
      </w:r>
      <w:r>
        <w:rPr>
          <w:sz w:val="20"/>
        </w:rPr>
        <w:t>ze</w:t>
      </w:r>
      <w:r>
        <w:rPr>
          <w:spacing w:val="-9"/>
          <w:sz w:val="20"/>
        </w:rPr>
        <w:t xml:space="preserve"> </w:t>
      </w:r>
      <w:r>
        <w:rPr>
          <w:sz w:val="20"/>
        </w:rPr>
        <w:t>znění</w:t>
      </w:r>
      <w:r>
        <w:rPr>
          <w:spacing w:val="-6"/>
          <w:sz w:val="20"/>
        </w:rPr>
        <w:t xml:space="preserve"> </w:t>
      </w:r>
      <w:r>
        <w:rPr>
          <w:sz w:val="20"/>
        </w:rPr>
        <w:t>článku</w:t>
      </w:r>
      <w:r>
        <w:rPr>
          <w:spacing w:val="1"/>
          <w:sz w:val="20"/>
        </w:rPr>
        <w:t xml:space="preserve"> </w:t>
      </w:r>
      <w:r>
        <w:rPr>
          <w:sz w:val="20"/>
        </w:rPr>
        <w:t>9</w:t>
      </w:r>
    </w:p>
    <w:p w:rsidR="009A4BB1" w:rsidRDefault="00720CD3">
      <w:pPr>
        <w:pStyle w:val="Zkladntext"/>
        <w:jc w:val="left"/>
      </w:pPr>
      <w:r>
        <w:t>Výzvy.</w:t>
      </w:r>
    </w:p>
    <w:p w:rsidR="009A4BB1" w:rsidRDefault="009A4BB1">
      <w:pPr>
        <w:pStyle w:val="Zkladntext"/>
        <w:spacing w:before="2"/>
        <w:ind w:left="0"/>
        <w:jc w:val="left"/>
        <w:rPr>
          <w:sz w:val="36"/>
        </w:rPr>
      </w:pPr>
    </w:p>
    <w:p w:rsidR="009A4BB1" w:rsidRDefault="00720CD3">
      <w:pPr>
        <w:pStyle w:val="Nadpis1"/>
        <w:ind w:right="376"/>
      </w:pPr>
      <w:r>
        <w:t>III.</w:t>
      </w:r>
    </w:p>
    <w:p w:rsidR="009A4BB1" w:rsidRDefault="00720CD3">
      <w:pPr>
        <w:ind w:left="500" w:right="376"/>
        <w:jc w:val="center"/>
        <w:rPr>
          <w:b/>
          <w:sz w:val="20"/>
        </w:rPr>
      </w:pPr>
      <w:r>
        <w:rPr>
          <w:b/>
          <w:sz w:val="20"/>
        </w:rPr>
        <w:t>Platební podmínky</w:t>
      </w:r>
    </w:p>
    <w:p w:rsidR="009A4BB1" w:rsidRDefault="009A4BB1">
      <w:pPr>
        <w:pStyle w:val="Zkladntext"/>
        <w:spacing w:before="12"/>
        <w:ind w:left="0"/>
        <w:jc w:val="left"/>
        <w:rPr>
          <w:b/>
          <w:sz w:val="17"/>
        </w:rPr>
      </w:pPr>
    </w:p>
    <w:p w:rsidR="009A4BB1" w:rsidRDefault="00720CD3">
      <w:pPr>
        <w:pStyle w:val="Odstavecseseznamem"/>
        <w:numPr>
          <w:ilvl w:val="0"/>
          <w:numId w:val="5"/>
        </w:numPr>
        <w:tabs>
          <w:tab w:val="left" w:pos="526"/>
        </w:tabs>
        <w:spacing w:before="0"/>
        <w:ind w:right="118"/>
        <w:jc w:val="both"/>
        <w:rPr>
          <w:sz w:val="20"/>
        </w:rPr>
      </w:pPr>
      <w:r>
        <w:rPr>
          <w:sz w:val="20"/>
        </w:rPr>
        <w:t>Podpora bude poskytována bankovním převodem peněžních prostředků z bankovního účtu Fondu na bankovní účet příjemce</w:t>
      </w:r>
      <w:r>
        <w:rPr>
          <w:spacing w:val="-4"/>
          <w:sz w:val="20"/>
        </w:rPr>
        <w:t xml:space="preserve"> </w:t>
      </w:r>
      <w:r>
        <w:rPr>
          <w:sz w:val="20"/>
        </w:rPr>
        <w:t>podpory.</w:t>
      </w:r>
    </w:p>
    <w:p w:rsidR="009A4BB1" w:rsidRDefault="00720CD3">
      <w:pPr>
        <w:pStyle w:val="Odstavecseseznamem"/>
        <w:numPr>
          <w:ilvl w:val="0"/>
          <w:numId w:val="5"/>
        </w:numPr>
        <w:tabs>
          <w:tab w:val="left" w:pos="526"/>
        </w:tabs>
        <w:jc w:val="both"/>
        <w:rPr>
          <w:sz w:val="20"/>
        </w:rPr>
      </w:pPr>
      <w:r>
        <w:rPr>
          <w:sz w:val="20"/>
        </w:rPr>
        <w:t>Fond</w:t>
      </w:r>
      <w:r>
        <w:rPr>
          <w:spacing w:val="-7"/>
          <w:sz w:val="20"/>
        </w:rPr>
        <w:t xml:space="preserve"> </w:t>
      </w:r>
      <w:r>
        <w:rPr>
          <w:sz w:val="20"/>
        </w:rPr>
        <w:t>bude</w:t>
      </w:r>
      <w:r>
        <w:rPr>
          <w:spacing w:val="-8"/>
          <w:sz w:val="20"/>
        </w:rPr>
        <w:t xml:space="preserve"> </w:t>
      </w:r>
      <w:r>
        <w:rPr>
          <w:sz w:val="20"/>
        </w:rPr>
        <w:t>poskytovat</w:t>
      </w:r>
      <w:r>
        <w:rPr>
          <w:spacing w:val="-7"/>
          <w:sz w:val="20"/>
        </w:rPr>
        <w:t xml:space="preserve"> </w:t>
      </w:r>
      <w:r>
        <w:rPr>
          <w:sz w:val="20"/>
        </w:rPr>
        <w:t>finanční</w:t>
      </w:r>
      <w:r>
        <w:rPr>
          <w:spacing w:val="-8"/>
          <w:sz w:val="20"/>
        </w:rPr>
        <w:t xml:space="preserve"> </w:t>
      </w:r>
      <w:r>
        <w:rPr>
          <w:sz w:val="20"/>
        </w:rPr>
        <w:t>prostředky</w:t>
      </w:r>
      <w:r>
        <w:rPr>
          <w:spacing w:val="-4"/>
          <w:sz w:val="20"/>
        </w:rPr>
        <w:t xml:space="preserve"> </w:t>
      </w:r>
      <w:r>
        <w:rPr>
          <w:sz w:val="20"/>
        </w:rPr>
        <w:t>průběžně</w:t>
      </w:r>
      <w:r>
        <w:rPr>
          <w:spacing w:val="-7"/>
          <w:sz w:val="20"/>
        </w:rPr>
        <w:t xml:space="preserve"> </w:t>
      </w:r>
      <w:r>
        <w:rPr>
          <w:sz w:val="20"/>
        </w:rPr>
        <w:t>postupem</w:t>
      </w:r>
      <w:r>
        <w:rPr>
          <w:spacing w:val="-6"/>
          <w:sz w:val="20"/>
        </w:rPr>
        <w:t xml:space="preserve"> </w:t>
      </w:r>
      <w:r>
        <w:rPr>
          <w:sz w:val="20"/>
        </w:rPr>
        <w:t>stanoveným</w:t>
      </w:r>
      <w:r>
        <w:rPr>
          <w:spacing w:val="-7"/>
          <w:sz w:val="20"/>
        </w:rPr>
        <w:t xml:space="preserve"> </w:t>
      </w:r>
      <w:r>
        <w:rPr>
          <w:sz w:val="20"/>
        </w:rPr>
        <w:t>v bodech</w:t>
      </w:r>
      <w:r>
        <w:rPr>
          <w:spacing w:val="-8"/>
          <w:sz w:val="20"/>
        </w:rPr>
        <w:t xml:space="preserve"> </w:t>
      </w:r>
      <w:r>
        <w:rPr>
          <w:sz w:val="20"/>
        </w:rPr>
        <w:t>10–15</w:t>
      </w:r>
      <w:r>
        <w:rPr>
          <w:spacing w:val="-6"/>
          <w:sz w:val="20"/>
        </w:rPr>
        <w:t xml:space="preserve"> </w:t>
      </w:r>
      <w:r>
        <w:rPr>
          <w:sz w:val="20"/>
        </w:rPr>
        <w:t>tak,</w:t>
      </w:r>
      <w:r>
        <w:rPr>
          <w:spacing w:val="-7"/>
          <w:sz w:val="20"/>
        </w:rPr>
        <w:t xml:space="preserve"> </w:t>
      </w:r>
      <w:r>
        <w:rPr>
          <w:sz w:val="20"/>
        </w:rPr>
        <w:t>aby</w:t>
      </w:r>
      <w:r>
        <w:rPr>
          <w:spacing w:val="-7"/>
          <w:sz w:val="20"/>
        </w:rPr>
        <w:t xml:space="preserve"> </w:t>
      </w:r>
      <w:r>
        <w:rPr>
          <w:sz w:val="20"/>
        </w:rPr>
        <w:t>byl</w:t>
      </w:r>
    </w:p>
    <w:p w:rsidR="009A4BB1" w:rsidRDefault="00720CD3">
      <w:pPr>
        <w:pStyle w:val="Zkladntext"/>
        <w:spacing w:before="1"/>
        <w:ind w:left="0" w:right="2319"/>
        <w:jc w:val="right"/>
      </w:pPr>
      <w:r>
        <w:t>dodržen poměr podpory a vlastních zdrojů vyplývající z níže uvedených částek.</w:t>
      </w:r>
    </w:p>
    <w:p w:rsidR="009A4BB1" w:rsidRDefault="00720CD3">
      <w:pPr>
        <w:pStyle w:val="Odstavecseseznamem"/>
        <w:numPr>
          <w:ilvl w:val="0"/>
          <w:numId w:val="5"/>
        </w:numPr>
        <w:tabs>
          <w:tab w:val="left" w:pos="284"/>
        </w:tabs>
        <w:spacing w:before="120"/>
        <w:ind w:right="2394" w:hanging="526"/>
        <w:rPr>
          <w:sz w:val="20"/>
        </w:rPr>
      </w:pPr>
      <w:r>
        <w:rPr>
          <w:sz w:val="20"/>
        </w:rPr>
        <w:t>Při splnění příslušných podmínek této Smlouvy poskytne Fond podporu</w:t>
      </w:r>
      <w:r>
        <w:rPr>
          <w:spacing w:val="-40"/>
          <w:sz w:val="20"/>
        </w:rPr>
        <w:t xml:space="preserve"> </w:t>
      </w:r>
      <w:r>
        <w:rPr>
          <w:sz w:val="20"/>
        </w:rPr>
        <w:t>takto:</w:t>
      </w:r>
    </w:p>
    <w:p w:rsidR="009A4BB1" w:rsidRDefault="009A4BB1">
      <w:pPr>
        <w:pStyle w:val="Zkladntext"/>
        <w:spacing w:after="1"/>
        <w:ind w:left="0"/>
        <w:jc w:val="left"/>
        <w:rPr>
          <w:sz w:val="9"/>
        </w:rPr>
      </w:pP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866"/>
      </w:tblGrid>
      <w:tr w:rsidR="009A4BB1">
        <w:trPr>
          <w:trHeight w:val="506"/>
        </w:trPr>
        <w:tc>
          <w:tcPr>
            <w:tcW w:w="4532" w:type="dxa"/>
          </w:tcPr>
          <w:p w:rsidR="009A4BB1" w:rsidRDefault="00720CD3">
            <w:pPr>
              <w:pStyle w:val="TableParagraph"/>
              <w:spacing w:before="120"/>
              <w:ind w:left="1996"/>
              <w:rPr>
                <w:sz w:val="20"/>
              </w:rPr>
            </w:pPr>
            <w:r>
              <w:rPr>
                <w:sz w:val="20"/>
              </w:rPr>
              <w:t>v roce</w:t>
            </w:r>
          </w:p>
        </w:tc>
        <w:tc>
          <w:tcPr>
            <w:tcW w:w="4866" w:type="dxa"/>
          </w:tcPr>
          <w:p w:rsidR="009A4BB1" w:rsidRDefault="00720CD3">
            <w:pPr>
              <w:pStyle w:val="TableParagraph"/>
              <w:spacing w:before="120"/>
              <w:ind w:left="1948"/>
              <w:rPr>
                <w:sz w:val="20"/>
              </w:rPr>
            </w:pPr>
            <w:r>
              <w:rPr>
                <w:sz w:val="20"/>
              </w:rPr>
              <w:t>ve výši (Kč)</w:t>
            </w:r>
          </w:p>
        </w:tc>
      </w:tr>
      <w:tr w:rsidR="009A4BB1">
        <w:trPr>
          <w:trHeight w:val="506"/>
        </w:trPr>
        <w:tc>
          <w:tcPr>
            <w:tcW w:w="4532" w:type="dxa"/>
          </w:tcPr>
          <w:p w:rsidR="009A4BB1" w:rsidRDefault="00720CD3">
            <w:pPr>
              <w:pStyle w:val="TableParagraph"/>
              <w:spacing w:before="120"/>
              <w:ind w:left="2049"/>
              <w:rPr>
                <w:sz w:val="20"/>
              </w:rPr>
            </w:pPr>
            <w:r>
              <w:rPr>
                <w:sz w:val="20"/>
              </w:rPr>
              <w:t>2021</w:t>
            </w:r>
          </w:p>
        </w:tc>
        <w:tc>
          <w:tcPr>
            <w:tcW w:w="4866" w:type="dxa"/>
          </w:tcPr>
          <w:p w:rsidR="009A4BB1" w:rsidRDefault="00720CD3">
            <w:pPr>
              <w:pStyle w:val="TableParagraph"/>
              <w:spacing w:before="120"/>
              <w:ind w:left="1951"/>
              <w:rPr>
                <w:sz w:val="20"/>
              </w:rPr>
            </w:pPr>
            <w:r>
              <w:rPr>
                <w:sz w:val="20"/>
              </w:rPr>
              <w:t>200 000,00</w:t>
            </w:r>
          </w:p>
        </w:tc>
      </w:tr>
    </w:tbl>
    <w:p w:rsidR="009A4BB1" w:rsidRDefault="009A4BB1">
      <w:pPr>
        <w:pStyle w:val="Zkladntext"/>
        <w:ind w:left="0"/>
        <w:jc w:val="left"/>
        <w:rPr>
          <w:sz w:val="29"/>
        </w:rPr>
      </w:pPr>
    </w:p>
    <w:p w:rsidR="009A4BB1" w:rsidRDefault="00720CD3">
      <w:pPr>
        <w:pStyle w:val="Odstavecseseznamem"/>
        <w:numPr>
          <w:ilvl w:val="0"/>
          <w:numId w:val="5"/>
        </w:numPr>
        <w:tabs>
          <w:tab w:val="left" w:pos="526"/>
        </w:tabs>
        <w:spacing w:before="1"/>
        <w:ind w:right="114"/>
        <w:jc w:val="both"/>
        <w:rPr>
          <w:sz w:val="20"/>
        </w:rPr>
      </w:pPr>
      <w:r>
        <w:rPr>
          <w:sz w:val="20"/>
        </w:rPr>
        <w:t>Fond</w:t>
      </w:r>
      <w:r>
        <w:rPr>
          <w:spacing w:val="-7"/>
          <w:sz w:val="20"/>
        </w:rPr>
        <w:t xml:space="preserve"> </w:t>
      </w:r>
      <w:r>
        <w:rPr>
          <w:sz w:val="20"/>
        </w:rPr>
        <w:t>není</w:t>
      </w:r>
      <w:r>
        <w:rPr>
          <w:spacing w:val="-7"/>
          <w:sz w:val="20"/>
        </w:rPr>
        <w:t xml:space="preserve"> </w:t>
      </w:r>
      <w:r>
        <w:rPr>
          <w:sz w:val="20"/>
        </w:rPr>
        <w:t>povinen</w:t>
      </w:r>
      <w:r>
        <w:rPr>
          <w:spacing w:val="-8"/>
          <w:sz w:val="20"/>
        </w:rPr>
        <w:t xml:space="preserve"> </w:t>
      </w:r>
      <w:r>
        <w:rPr>
          <w:sz w:val="20"/>
        </w:rPr>
        <w:t>poskytnout</w:t>
      </w:r>
      <w:r>
        <w:rPr>
          <w:spacing w:val="-7"/>
          <w:sz w:val="20"/>
        </w:rPr>
        <w:t xml:space="preserve"> </w:t>
      </w:r>
      <w:r>
        <w:rPr>
          <w:sz w:val="20"/>
        </w:rPr>
        <w:t>finanční</w:t>
      </w:r>
      <w:r>
        <w:rPr>
          <w:spacing w:val="-8"/>
          <w:sz w:val="20"/>
        </w:rPr>
        <w:t xml:space="preserve"> </w:t>
      </w:r>
      <w:r>
        <w:rPr>
          <w:sz w:val="20"/>
        </w:rPr>
        <w:t>prostředky</w:t>
      </w:r>
      <w:r>
        <w:rPr>
          <w:spacing w:val="-7"/>
          <w:sz w:val="20"/>
        </w:rPr>
        <w:t xml:space="preserve"> </w:t>
      </w:r>
      <w:r>
        <w:rPr>
          <w:sz w:val="20"/>
        </w:rPr>
        <w:t>dříve,</w:t>
      </w:r>
      <w:r>
        <w:rPr>
          <w:spacing w:val="-8"/>
          <w:sz w:val="20"/>
        </w:rPr>
        <w:t xml:space="preserve"> </w:t>
      </w:r>
      <w:r>
        <w:rPr>
          <w:sz w:val="20"/>
        </w:rPr>
        <w:t>než</w:t>
      </w:r>
      <w:r>
        <w:rPr>
          <w:spacing w:val="-6"/>
          <w:sz w:val="20"/>
        </w:rPr>
        <w:t xml:space="preserve"> </w:t>
      </w:r>
      <w:r>
        <w:rPr>
          <w:sz w:val="20"/>
        </w:rPr>
        <w:t>příjemce</w:t>
      </w:r>
      <w:r>
        <w:rPr>
          <w:spacing w:val="-8"/>
          <w:sz w:val="20"/>
        </w:rPr>
        <w:t xml:space="preserve"> </w:t>
      </w:r>
      <w:r>
        <w:rPr>
          <w:sz w:val="20"/>
        </w:rPr>
        <w:t>podpory</w:t>
      </w:r>
      <w:r>
        <w:rPr>
          <w:spacing w:val="-8"/>
          <w:sz w:val="20"/>
        </w:rPr>
        <w:t xml:space="preserve"> </w:t>
      </w:r>
      <w:r>
        <w:rPr>
          <w:sz w:val="20"/>
        </w:rPr>
        <w:t>předloží</w:t>
      </w:r>
      <w:r>
        <w:rPr>
          <w:spacing w:val="-7"/>
          <w:sz w:val="20"/>
        </w:rPr>
        <w:t xml:space="preserve"> </w:t>
      </w:r>
      <w:r>
        <w:rPr>
          <w:sz w:val="20"/>
        </w:rPr>
        <w:t>prostřednictvím agendového informačního systému Státního fondu životního prostředí České republiky (dále jen „AIS SFŽP ČR“) s každou žádostí o uvolnění finančních prostředků (bod 1</w:t>
      </w:r>
      <w:r>
        <w:rPr>
          <w:sz w:val="20"/>
        </w:rPr>
        <w:t>1), příslušné doklady prokazující oprávněnost vynaložených finančních</w:t>
      </w:r>
      <w:r>
        <w:rPr>
          <w:spacing w:val="-2"/>
          <w:sz w:val="20"/>
        </w:rPr>
        <w:t xml:space="preserve"> </w:t>
      </w:r>
      <w:r>
        <w:rPr>
          <w:sz w:val="20"/>
        </w:rPr>
        <w:t>prostředků.</w:t>
      </w:r>
    </w:p>
    <w:p w:rsidR="009A4BB1" w:rsidRDefault="00720CD3">
      <w:pPr>
        <w:pStyle w:val="Odstavecseseznamem"/>
        <w:numPr>
          <w:ilvl w:val="0"/>
          <w:numId w:val="5"/>
        </w:numPr>
        <w:tabs>
          <w:tab w:val="left" w:pos="526"/>
        </w:tabs>
        <w:spacing w:before="119"/>
        <w:ind w:right="121"/>
        <w:jc w:val="both"/>
        <w:rPr>
          <w:sz w:val="20"/>
        </w:rPr>
      </w:pPr>
      <w:r>
        <w:rPr>
          <w:sz w:val="20"/>
        </w:rPr>
        <w:t>O prostředky nevyčerpané v daném roce či vrácené se zvýší finanční objem následujícího roku, pokud Fond tento převod</w:t>
      </w:r>
      <w:r>
        <w:rPr>
          <w:spacing w:val="-1"/>
          <w:sz w:val="20"/>
        </w:rPr>
        <w:t xml:space="preserve"> </w:t>
      </w:r>
      <w:r>
        <w:rPr>
          <w:sz w:val="20"/>
        </w:rPr>
        <w:t>akceptuje.</w:t>
      </w:r>
    </w:p>
    <w:p w:rsidR="009A4BB1" w:rsidRDefault="00720CD3">
      <w:pPr>
        <w:pStyle w:val="Odstavecseseznamem"/>
        <w:numPr>
          <w:ilvl w:val="0"/>
          <w:numId w:val="5"/>
        </w:numPr>
        <w:tabs>
          <w:tab w:val="left" w:pos="526"/>
        </w:tabs>
        <w:ind w:right="112"/>
        <w:jc w:val="both"/>
        <w:rPr>
          <w:sz w:val="20"/>
        </w:rPr>
      </w:pPr>
      <w:r>
        <w:rPr>
          <w:sz w:val="20"/>
        </w:rPr>
        <w:t>Fond</w:t>
      </w:r>
      <w:r>
        <w:rPr>
          <w:spacing w:val="-8"/>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8"/>
          <w:sz w:val="20"/>
        </w:rPr>
        <w:t xml:space="preserve"> </w:t>
      </w:r>
      <w:r>
        <w:rPr>
          <w:sz w:val="20"/>
        </w:rPr>
        <w:t>poskytování</w:t>
      </w:r>
      <w:r>
        <w:rPr>
          <w:spacing w:val="-6"/>
          <w:sz w:val="20"/>
        </w:rPr>
        <w:t xml:space="preserve"> </w:t>
      </w:r>
      <w:r>
        <w:rPr>
          <w:sz w:val="20"/>
        </w:rPr>
        <w:t>podpory,</w:t>
      </w:r>
      <w:r>
        <w:rPr>
          <w:spacing w:val="-9"/>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w:t>
      </w:r>
      <w:r>
        <w:rPr>
          <w:spacing w:val="7"/>
          <w:sz w:val="20"/>
        </w:rPr>
        <w:t xml:space="preserve"> </w:t>
      </w:r>
      <w:r>
        <w:rPr>
          <w:sz w:val="20"/>
        </w:rPr>
        <w:t>i</w:t>
      </w:r>
      <w:r>
        <w:rPr>
          <w:spacing w:val="10"/>
          <w:sz w:val="20"/>
        </w:rPr>
        <w:t xml:space="preserve"> </w:t>
      </w:r>
      <w:r>
        <w:rPr>
          <w:sz w:val="20"/>
        </w:rPr>
        <w:t>pro</w:t>
      </w:r>
      <w:r>
        <w:rPr>
          <w:spacing w:val="8"/>
          <w:sz w:val="20"/>
        </w:rPr>
        <w:t xml:space="preserve"> </w:t>
      </w:r>
      <w:r>
        <w:rPr>
          <w:sz w:val="20"/>
        </w:rPr>
        <w:t>případ,</w:t>
      </w:r>
      <w:r>
        <w:rPr>
          <w:spacing w:val="9"/>
          <w:sz w:val="20"/>
        </w:rPr>
        <w:t xml:space="preserve"> </w:t>
      </w:r>
      <w:r>
        <w:rPr>
          <w:sz w:val="20"/>
        </w:rPr>
        <w:t>že</w:t>
      </w:r>
      <w:r>
        <w:rPr>
          <w:spacing w:val="7"/>
          <w:sz w:val="20"/>
        </w:rPr>
        <w:t xml:space="preserve"> </w:t>
      </w:r>
      <w:r>
        <w:rPr>
          <w:sz w:val="20"/>
        </w:rPr>
        <w:t>příjemce</w:t>
      </w:r>
      <w:r>
        <w:rPr>
          <w:spacing w:val="6"/>
          <w:sz w:val="20"/>
        </w:rPr>
        <w:t xml:space="preserve"> </w:t>
      </w:r>
      <w:r>
        <w:rPr>
          <w:sz w:val="20"/>
        </w:rPr>
        <w:t>podpory</w:t>
      </w:r>
      <w:r>
        <w:rPr>
          <w:spacing w:val="10"/>
          <w:sz w:val="20"/>
        </w:rPr>
        <w:t xml:space="preserve"> </w:t>
      </w:r>
      <w:r>
        <w:rPr>
          <w:sz w:val="20"/>
        </w:rPr>
        <w:t>v</w:t>
      </w:r>
      <w:r>
        <w:rPr>
          <w:spacing w:val="1"/>
          <w:sz w:val="20"/>
        </w:rPr>
        <w:t xml:space="preserve"> </w:t>
      </w:r>
      <w:r>
        <w:rPr>
          <w:sz w:val="20"/>
        </w:rPr>
        <w:t>průběhu</w:t>
      </w:r>
      <w:r>
        <w:rPr>
          <w:spacing w:val="7"/>
          <w:sz w:val="20"/>
        </w:rPr>
        <w:t xml:space="preserve"> </w:t>
      </w:r>
      <w:r>
        <w:rPr>
          <w:sz w:val="20"/>
        </w:rPr>
        <w:t>realizace</w:t>
      </w:r>
      <w:r>
        <w:rPr>
          <w:spacing w:val="11"/>
          <w:sz w:val="20"/>
        </w:rPr>
        <w:t xml:space="preserve"> </w:t>
      </w:r>
      <w:r>
        <w:rPr>
          <w:sz w:val="20"/>
        </w:rPr>
        <w:t>akce</w:t>
      </w:r>
      <w:r>
        <w:rPr>
          <w:spacing w:val="10"/>
          <w:sz w:val="20"/>
        </w:rPr>
        <w:t xml:space="preserve"> </w:t>
      </w:r>
      <w:r>
        <w:rPr>
          <w:sz w:val="20"/>
        </w:rPr>
        <w:t>nehradí</w:t>
      </w:r>
      <w:r>
        <w:rPr>
          <w:spacing w:val="9"/>
          <w:sz w:val="20"/>
        </w:rPr>
        <w:t xml:space="preserve"> </w:t>
      </w:r>
      <w:r>
        <w:rPr>
          <w:sz w:val="20"/>
        </w:rPr>
        <w:t>z</w:t>
      </w:r>
      <w:r>
        <w:rPr>
          <w:spacing w:val="1"/>
          <w:sz w:val="20"/>
        </w:rPr>
        <w:t xml:space="preserve"> </w:t>
      </w:r>
      <w:r>
        <w:rPr>
          <w:sz w:val="20"/>
        </w:rPr>
        <w:t>vlastních</w:t>
      </w:r>
      <w:r>
        <w:rPr>
          <w:spacing w:val="8"/>
          <w:sz w:val="20"/>
        </w:rPr>
        <w:t xml:space="preserve"> </w:t>
      </w:r>
      <w:r>
        <w:rPr>
          <w:sz w:val="20"/>
        </w:rPr>
        <w:t>zdrojů</w:t>
      </w:r>
      <w:r>
        <w:rPr>
          <w:spacing w:val="7"/>
          <w:sz w:val="20"/>
        </w:rPr>
        <w:t xml:space="preserve"> </w:t>
      </w:r>
      <w:r>
        <w:rPr>
          <w:sz w:val="20"/>
        </w:rPr>
        <w:t>p</w:t>
      </w:r>
      <w:r>
        <w:rPr>
          <w:sz w:val="20"/>
        </w:rPr>
        <w:t>lně</w:t>
      </w:r>
      <w:r>
        <w:rPr>
          <w:spacing w:val="7"/>
          <w:sz w:val="20"/>
        </w:rPr>
        <w:t xml:space="preserve"> </w:t>
      </w:r>
      <w:r>
        <w:rPr>
          <w:sz w:val="20"/>
        </w:rPr>
        <w:t>výdaje</w:t>
      </w:r>
    </w:p>
    <w:p w:rsidR="009A4BB1" w:rsidRDefault="009A4BB1">
      <w:pPr>
        <w:jc w:val="both"/>
        <w:rPr>
          <w:sz w:val="20"/>
        </w:rPr>
        <w:sectPr w:rsidR="009A4BB1">
          <w:pgSz w:w="12240" w:h="15840"/>
          <w:pgMar w:top="1060" w:right="1020" w:bottom="1660" w:left="1460" w:header="0" w:footer="1380" w:gutter="0"/>
          <w:cols w:space="708"/>
        </w:sectPr>
      </w:pPr>
    </w:p>
    <w:p w:rsidR="009A4BB1" w:rsidRDefault="00720CD3">
      <w:pPr>
        <w:pStyle w:val="Zkladntext"/>
        <w:spacing w:before="73"/>
        <w:ind w:left="500" w:right="962"/>
        <w:jc w:val="center"/>
      </w:pPr>
      <w:r>
        <w:lastRenderedPageBreak/>
        <w:t>akce přesahující základ pro stanovení podpory. Ustanovení článku V bodu 1 tím není dotčeno.</w:t>
      </w:r>
    </w:p>
    <w:p w:rsidR="009A4BB1" w:rsidRDefault="00720CD3">
      <w:pPr>
        <w:pStyle w:val="Odstavecseseznamem"/>
        <w:numPr>
          <w:ilvl w:val="0"/>
          <w:numId w:val="5"/>
        </w:numPr>
        <w:tabs>
          <w:tab w:val="left" w:pos="526"/>
        </w:tabs>
        <w:spacing w:before="120"/>
        <w:ind w:hanging="402"/>
        <w:jc w:val="left"/>
        <w:rPr>
          <w:sz w:val="20"/>
        </w:rPr>
      </w:pPr>
      <w:r>
        <w:rPr>
          <w:sz w:val="20"/>
        </w:rPr>
        <w:t>Fond</w:t>
      </w:r>
      <w:r>
        <w:rPr>
          <w:spacing w:val="-12"/>
          <w:sz w:val="20"/>
        </w:rPr>
        <w:t xml:space="preserve"> </w:t>
      </w:r>
      <w:r>
        <w:rPr>
          <w:sz w:val="20"/>
        </w:rPr>
        <w:t>má</w:t>
      </w:r>
      <w:r>
        <w:rPr>
          <w:spacing w:val="-12"/>
          <w:sz w:val="20"/>
        </w:rPr>
        <w:t xml:space="preserve"> </w:t>
      </w:r>
      <w:r>
        <w:rPr>
          <w:sz w:val="20"/>
        </w:rPr>
        <w:t>právo</w:t>
      </w:r>
      <w:r>
        <w:rPr>
          <w:spacing w:val="-13"/>
          <w:sz w:val="20"/>
        </w:rPr>
        <w:t xml:space="preserve"> </w:t>
      </w:r>
      <w:r>
        <w:rPr>
          <w:sz w:val="20"/>
        </w:rPr>
        <w:t>změnit</w:t>
      </w:r>
      <w:r>
        <w:rPr>
          <w:spacing w:val="-13"/>
          <w:sz w:val="20"/>
        </w:rPr>
        <w:t xml:space="preserve"> </w:t>
      </w:r>
      <w:r>
        <w:rPr>
          <w:sz w:val="20"/>
        </w:rPr>
        <w:t>financování</w:t>
      </w:r>
      <w:r>
        <w:rPr>
          <w:spacing w:val="-12"/>
          <w:sz w:val="20"/>
        </w:rPr>
        <w:t xml:space="preserve"> </w:t>
      </w:r>
      <w:r>
        <w:rPr>
          <w:sz w:val="20"/>
        </w:rPr>
        <w:t>akce,</w:t>
      </w:r>
      <w:r>
        <w:rPr>
          <w:spacing w:val="-12"/>
          <w:sz w:val="20"/>
        </w:rPr>
        <w:t xml:space="preserve"> </w:t>
      </w:r>
      <w:r>
        <w:rPr>
          <w:sz w:val="20"/>
        </w:rPr>
        <w:t>zejména</w:t>
      </w:r>
      <w:r>
        <w:rPr>
          <w:spacing w:val="-12"/>
          <w:sz w:val="20"/>
        </w:rPr>
        <w:t xml:space="preserve"> </w:t>
      </w:r>
      <w:r>
        <w:rPr>
          <w:sz w:val="20"/>
        </w:rPr>
        <w:t>změnit</w:t>
      </w:r>
      <w:r>
        <w:rPr>
          <w:spacing w:val="-13"/>
          <w:sz w:val="20"/>
        </w:rPr>
        <w:t xml:space="preserve"> </w:t>
      </w:r>
      <w:r>
        <w:rPr>
          <w:sz w:val="20"/>
        </w:rPr>
        <w:t>výši</w:t>
      </w:r>
      <w:r>
        <w:rPr>
          <w:spacing w:val="-12"/>
          <w:sz w:val="20"/>
        </w:rPr>
        <w:t xml:space="preserve"> </w:t>
      </w:r>
      <w:r>
        <w:rPr>
          <w:sz w:val="20"/>
        </w:rPr>
        <w:t>podpory</w:t>
      </w:r>
      <w:r>
        <w:rPr>
          <w:spacing w:val="-12"/>
          <w:sz w:val="20"/>
        </w:rPr>
        <w:t xml:space="preserve"> </w:t>
      </w:r>
      <w:r>
        <w:rPr>
          <w:sz w:val="20"/>
        </w:rPr>
        <w:t>určené</w:t>
      </w:r>
      <w:r>
        <w:rPr>
          <w:spacing w:val="-13"/>
          <w:sz w:val="20"/>
        </w:rPr>
        <w:t xml:space="preserve"> </w:t>
      </w:r>
      <w:r>
        <w:rPr>
          <w:sz w:val="20"/>
        </w:rPr>
        <w:t>na</w:t>
      </w:r>
      <w:r>
        <w:rPr>
          <w:spacing w:val="-13"/>
          <w:sz w:val="20"/>
        </w:rPr>
        <w:t xml:space="preserve"> </w:t>
      </w:r>
      <w:r>
        <w:rPr>
          <w:sz w:val="20"/>
        </w:rPr>
        <w:t>jednotlivé</w:t>
      </w:r>
      <w:r>
        <w:rPr>
          <w:spacing w:val="-12"/>
          <w:sz w:val="20"/>
        </w:rPr>
        <w:t xml:space="preserve"> </w:t>
      </w:r>
      <w:r>
        <w:rPr>
          <w:sz w:val="20"/>
        </w:rPr>
        <w:t>roky</w:t>
      </w:r>
      <w:r>
        <w:rPr>
          <w:spacing w:val="-12"/>
          <w:sz w:val="20"/>
        </w:rPr>
        <w:t xml:space="preserve"> </w:t>
      </w:r>
      <w:r>
        <w:rPr>
          <w:sz w:val="20"/>
        </w:rPr>
        <w:t>realizace</w:t>
      </w:r>
    </w:p>
    <w:p w:rsidR="009A4BB1" w:rsidRDefault="00720CD3">
      <w:pPr>
        <w:pStyle w:val="Zkladntext"/>
        <w:spacing w:before="1"/>
        <w:ind w:left="500" w:right="344"/>
        <w:jc w:val="center"/>
      </w:pPr>
      <w:r>
        <w:t>akce. V takovém případě Fond příjemci podpory umožní i odpovídající změnu termínů realizace akce.</w:t>
      </w:r>
    </w:p>
    <w:p w:rsidR="009A4BB1" w:rsidRDefault="00720CD3">
      <w:pPr>
        <w:pStyle w:val="Odstavecseseznamem"/>
        <w:numPr>
          <w:ilvl w:val="0"/>
          <w:numId w:val="5"/>
        </w:numPr>
        <w:tabs>
          <w:tab w:val="left" w:pos="526"/>
        </w:tabs>
        <w:spacing w:before="120"/>
        <w:ind w:right="115"/>
        <w:jc w:val="both"/>
        <w:rPr>
          <w:sz w:val="20"/>
        </w:rPr>
      </w:pPr>
      <w:r>
        <w:rPr>
          <w:sz w:val="20"/>
        </w:rPr>
        <w:t>Příjemce podpory je povinen z vlastních zdrojů uhradit veškeré výdaje akce přesahující výši poskytnuté podpory včetně výdajů připadajících na nezpůsobilé výda</w:t>
      </w:r>
      <w:r>
        <w:rPr>
          <w:sz w:val="20"/>
        </w:rPr>
        <w:t>je</w:t>
      </w:r>
      <w:r>
        <w:rPr>
          <w:spacing w:val="-9"/>
          <w:sz w:val="20"/>
        </w:rPr>
        <w:t xml:space="preserve"> </w:t>
      </w:r>
      <w:r>
        <w:rPr>
          <w:sz w:val="20"/>
        </w:rPr>
        <w:t>projektu.</w:t>
      </w:r>
    </w:p>
    <w:p w:rsidR="009A4BB1" w:rsidRDefault="00720CD3">
      <w:pPr>
        <w:pStyle w:val="Odstavecseseznamem"/>
        <w:numPr>
          <w:ilvl w:val="0"/>
          <w:numId w:val="5"/>
        </w:numPr>
        <w:tabs>
          <w:tab w:val="left" w:pos="526"/>
        </w:tabs>
        <w:ind w:right="118"/>
        <w:jc w:val="both"/>
        <w:rPr>
          <w:sz w:val="20"/>
        </w:rPr>
      </w:pPr>
      <w:r>
        <w:rPr>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žádosti příjemce</w:t>
      </w:r>
      <w:r>
        <w:rPr>
          <w:spacing w:val="-3"/>
          <w:sz w:val="20"/>
        </w:rPr>
        <w:t xml:space="preserve"> </w:t>
      </w:r>
      <w:r>
        <w:rPr>
          <w:sz w:val="20"/>
        </w:rPr>
        <w:t>podp</w:t>
      </w:r>
      <w:r>
        <w:rPr>
          <w:sz w:val="20"/>
        </w:rPr>
        <w:t>ory.</w:t>
      </w:r>
    </w:p>
    <w:p w:rsidR="009A4BB1" w:rsidRDefault="00720CD3">
      <w:pPr>
        <w:pStyle w:val="Odstavecseseznamem"/>
        <w:numPr>
          <w:ilvl w:val="0"/>
          <w:numId w:val="5"/>
        </w:numPr>
        <w:tabs>
          <w:tab w:val="left" w:pos="526"/>
        </w:tabs>
        <w:spacing w:before="119"/>
        <w:ind w:right="112" w:hanging="425"/>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1"/>
          <w:sz w:val="20"/>
        </w:rPr>
        <w:t xml:space="preserve"> </w:t>
      </w:r>
      <w:r>
        <w:rPr>
          <w:sz w:val="20"/>
        </w:rPr>
        <w:t>Fond</w:t>
      </w:r>
      <w:r>
        <w:rPr>
          <w:spacing w:val="-9"/>
          <w:sz w:val="20"/>
        </w:rPr>
        <w:t xml:space="preserve"> </w:t>
      </w:r>
      <w:r>
        <w:rPr>
          <w:sz w:val="20"/>
        </w:rPr>
        <w:t>poskytovat</w:t>
      </w:r>
      <w:r>
        <w:rPr>
          <w:spacing w:val="-12"/>
          <w:sz w:val="20"/>
        </w:rPr>
        <w:t xml:space="preserve"> </w:t>
      </w:r>
      <w:r>
        <w:rPr>
          <w:sz w:val="20"/>
        </w:rPr>
        <w:t>podporu</w:t>
      </w:r>
      <w:r>
        <w:rPr>
          <w:spacing w:val="-10"/>
          <w:sz w:val="20"/>
        </w:rPr>
        <w:t xml:space="preserve"> </w:t>
      </w:r>
      <w:r>
        <w:rPr>
          <w:sz w:val="20"/>
        </w:rPr>
        <w:t>v</w:t>
      </w:r>
      <w:r>
        <w:rPr>
          <w:spacing w:val="-11"/>
          <w:sz w:val="20"/>
        </w:rPr>
        <w:t xml:space="preserve"> </w:t>
      </w:r>
      <w:r>
        <w:rPr>
          <w:sz w:val="20"/>
        </w:rPr>
        <w:t>závislosti</w:t>
      </w:r>
      <w:r>
        <w:rPr>
          <w:spacing w:val="-12"/>
          <w:sz w:val="20"/>
        </w:rPr>
        <w:t xml:space="preserve"> </w:t>
      </w:r>
      <w:r>
        <w:rPr>
          <w:sz w:val="20"/>
        </w:rPr>
        <w:t>na</w:t>
      </w:r>
      <w:r>
        <w:rPr>
          <w:spacing w:val="-11"/>
          <w:sz w:val="20"/>
        </w:rPr>
        <w:t xml:space="preserve"> </w:t>
      </w:r>
      <w:r>
        <w:rPr>
          <w:sz w:val="20"/>
        </w:rPr>
        <w:t>postupu</w:t>
      </w:r>
      <w:r>
        <w:rPr>
          <w:spacing w:val="-11"/>
          <w:sz w:val="20"/>
        </w:rPr>
        <w:t xml:space="preserve"> </w:t>
      </w:r>
      <w:r>
        <w:rPr>
          <w:sz w:val="20"/>
        </w:rPr>
        <w:t>realizace</w:t>
      </w:r>
      <w:r>
        <w:rPr>
          <w:spacing w:val="-13"/>
          <w:sz w:val="20"/>
        </w:rPr>
        <w:t xml:space="preserve"> </w:t>
      </w:r>
      <w:r>
        <w:rPr>
          <w:sz w:val="20"/>
        </w:rPr>
        <w:t>akce</w:t>
      </w:r>
      <w:r>
        <w:rPr>
          <w:spacing w:val="-10"/>
          <w:sz w:val="20"/>
        </w:rPr>
        <w:t xml:space="preserve"> </w:t>
      </w:r>
      <w:r>
        <w:rPr>
          <w:sz w:val="20"/>
        </w:rPr>
        <w:t>a</w:t>
      </w:r>
      <w:r>
        <w:rPr>
          <w:spacing w:val="-11"/>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 dle Fondem akceptovaného finančně platebního ka</w:t>
      </w:r>
      <w:r>
        <w:rPr>
          <w:sz w:val="20"/>
        </w:rPr>
        <w:t>lendáře v AIS SFŽP ČR a na základě žádostí o uvolnění finančních prostředků doručených Fondu příjemcem podpory prostřednictvím AIS SFŽP</w:t>
      </w:r>
      <w:r>
        <w:rPr>
          <w:spacing w:val="-28"/>
          <w:sz w:val="20"/>
        </w:rPr>
        <w:t xml:space="preserve"> </w:t>
      </w:r>
      <w:r>
        <w:rPr>
          <w:sz w:val="20"/>
        </w:rPr>
        <w:t>ČR.</w:t>
      </w:r>
    </w:p>
    <w:p w:rsidR="009A4BB1" w:rsidRDefault="00720CD3">
      <w:pPr>
        <w:pStyle w:val="Odstavecseseznamem"/>
        <w:numPr>
          <w:ilvl w:val="0"/>
          <w:numId w:val="5"/>
        </w:numPr>
        <w:tabs>
          <w:tab w:val="left" w:pos="526"/>
        </w:tabs>
        <w:ind w:hanging="426"/>
        <w:jc w:val="both"/>
        <w:rPr>
          <w:sz w:val="20"/>
        </w:rPr>
      </w:pPr>
      <w:r>
        <w:rPr>
          <w:sz w:val="20"/>
        </w:rPr>
        <w:t>Žádost o uvolnění finančních prostředků bude obsahovat tyto</w:t>
      </w:r>
      <w:r>
        <w:rPr>
          <w:spacing w:val="-7"/>
          <w:sz w:val="20"/>
        </w:rPr>
        <w:t xml:space="preserve"> </w:t>
      </w:r>
      <w:r>
        <w:rPr>
          <w:sz w:val="20"/>
        </w:rPr>
        <w:t>náležitosti:</w:t>
      </w:r>
    </w:p>
    <w:p w:rsidR="009A4BB1" w:rsidRDefault="00720CD3">
      <w:pPr>
        <w:pStyle w:val="Odstavecseseznamem"/>
        <w:numPr>
          <w:ilvl w:val="1"/>
          <w:numId w:val="5"/>
        </w:numPr>
        <w:tabs>
          <w:tab w:val="left" w:pos="950"/>
        </w:tabs>
        <w:spacing w:before="119"/>
        <w:rPr>
          <w:sz w:val="20"/>
        </w:rPr>
      </w:pPr>
      <w:r>
        <w:rPr>
          <w:sz w:val="20"/>
        </w:rPr>
        <w:t>kopie faktur a ostatních účetních</w:t>
      </w:r>
      <w:r>
        <w:rPr>
          <w:spacing w:val="-3"/>
          <w:sz w:val="20"/>
        </w:rPr>
        <w:t xml:space="preserve"> </w:t>
      </w:r>
      <w:r>
        <w:rPr>
          <w:sz w:val="20"/>
        </w:rPr>
        <w:t>dokladů,</w:t>
      </w:r>
    </w:p>
    <w:p w:rsidR="009A4BB1" w:rsidRDefault="00720CD3">
      <w:pPr>
        <w:pStyle w:val="Odstavecseseznamem"/>
        <w:numPr>
          <w:ilvl w:val="1"/>
          <w:numId w:val="5"/>
        </w:numPr>
        <w:tabs>
          <w:tab w:val="left" w:pos="950"/>
        </w:tabs>
        <w:spacing w:before="120"/>
        <w:ind w:right="116"/>
        <w:rPr>
          <w:sz w:val="20"/>
        </w:rPr>
      </w:pPr>
      <w:r>
        <w:rPr>
          <w:sz w:val="20"/>
        </w:rPr>
        <w:t>kopie bankovních výpisů dokladující uhrazení faktur zhotoviteli, případně doklady, že došlo ke skutečnému uhrazení výdajů, včetně souvisejících</w:t>
      </w:r>
      <w:r>
        <w:rPr>
          <w:spacing w:val="-4"/>
          <w:sz w:val="20"/>
        </w:rPr>
        <w:t xml:space="preserve"> </w:t>
      </w:r>
      <w:r>
        <w:rPr>
          <w:sz w:val="20"/>
        </w:rPr>
        <w:t>odvodů,</w:t>
      </w:r>
    </w:p>
    <w:p w:rsidR="009A4BB1" w:rsidRDefault="00720CD3">
      <w:pPr>
        <w:pStyle w:val="Odstavecseseznamem"/>
        <w:numPr>
          <w:ilvl w:val="1"/>
          <w:numId w:val="5"/>
        </w:numPr>
        <w:tabs>
          <w:tab w:val="left" w:pos="949"/>
          <w:tab w:val="left" w:pos="950"/>
        </w:tabs>
        <w:rPr>
          <w:sz w:val="20"/>
        </w:rPr>
      </w:pPr>
      <w:r>
        <w:rPr>
          <w:sz w:val="20"/>
        </w:rPr>
        <w:t>kopii technického průkazu pořízeného</w:t>
      </w:r>
      <w:r>
        <w:rPr>
          <w:spacing w:val="1"/>
          <w:sz w:val="20"/>
        </w:rPr>
        <w:t xml:space="preserve"> </w:t>
      </w:r>
      <w:r>
        <w:rPr>
          <w:sz w:val="20"/>
        </w:rPr>
        <w:t>vozidla,</w:t>
      </w:r>
    </w:p>
    <w:p w:rsidR="009A4BB1" w:rsidRDefault="00720CD3">
      <w:pPr>
        <w:pStyle w:val="Odstavecseseznamem"/>
        <w:numPr>
          <w:ilvl w:val="1"/>
          <w:numId w:val="5"/>
        </w:numPr>
        <w:tabs>
          <w:tab w:val="left" w:pos="950"/>
        </w:tabs>
        <w:spacing w:before="120"/>
        <w:rPr>
          <w:sz w:val="20"/>
        </w:rPr>
      </w:pPr>
      <w:r>
        <w:rPr>
          <w:sz w:val="20"/>
        </w:rPr>
        <w:t>fotodokumentaci prokazující splnění povinné publicity podle čl. 15</w:t>
      </w:r>
      <w:r>
        <w:rPr>
          <w:spacing w:val="-9"/>
          <w:sz w:val="20"/>
        </w:rPr>
        <w:t xml:space="preserve"> </w:t>
      </w:r>
      <w:r>
        <w:rPr>
          <w:sz w:val="20"/>
        </w:rPr>
        <w:t>Výzvy,</w:t>
      </w:r>
    </w:p>
    <w:p w:rsidR="009A4BB1" w:rsidRDefault="00720CD3">
      <w:pPr>
        <w:pStyle w:val="Odstavecseseznamem"/>
        <w:numPr>
          <w:ilvl w:val="1"/>
          <w:numId w:val="5"/>
        </w:numPr>
        <w:tabs>
          <w:tab w:val="left" w:pos="950"/>
        </w:tabs>
        <w:rPr>
          <w:sz w:val="20"/>
        </w:rPr>
      </w:pPr>
      <w:r>
        <w:rPr>
          <w:sz w:val="20"/>
        </w:rPr>
        <w:t>předávací</w:t>
      </w:r>
      <w:r>
        <w:rPr>
          <w:spacing w:val="-6"/>
          <w:sz w:val="20"/>
        </w:rPr>
        <w:t xml:space="preserve"> </w:t>
      </w:r>
      <w:r>
        <w:rPr>
          <w:sz w:val="20"/>
        </w:rPr>
        <w:t>protokol</w:t>
      </w:r>
      <w:r>
        <w:rPr>
          <w:spacing w:val="-6"/>
          <w:sz w:val="20"/>
        </w:rPr>
        <w:t xml:space="preserve"> </w:t>
      </w:r>
      <w:r>
        <w:rPr>
          <w:sz w:val="20"/>
        </w:rPr>
        <w:t>k</w:t>
      </w:r>
      <w:r>
        <w:rPr>
          <w:spacing w:val="-6"/>
          <w:sz w:val="20"/>
        </w:rPr>
        <w:t xml:space="preserve"> </w:t>
      </w:r>
      <w:r>
        <w:rPr>
          <w:sz w:val="20"/>
        </w:rPr>
        <w:t>zakoupenému</w:t>
      </w:r>
      <w:r>
        <w:rPr>
          <w:spacing w:val="-5"/>
          <w:sz w:val="20"/>
        </w:rPr>
        <w:t xml:space="preserve"> </w:t>
      </w:r>
      <w:r>
        <w:rPr>
          <w:sz w:val="20"/>
        </w:rPr>
        <w:t>vozidlu,</w:t>
      </w:r>
      <w:r>
        <w:rPr>
          <w:spacing w:val="-6"/>
          <w:sz w:val="20"/>
        </w:rPr>
        <w:t xml:space="preserve"> </w:t>
      </w:r>
      <w:r>
        <w:rPr>
          <w:sz w:val="20"/>
        </w:rPr>
        <w:t>podepsaný</w:t>
      </w:r>
      <w:r>
        <w:rPr>
          <w:spacing w:val="-6"/>
          <w:sz w:val="20"/>
        </w:rPr>
        <w:t xml:space="preserve"> </w:t>
      </w:r>
      <w:r>
        <w:rPr>
          <w:sz w:val="20"/>
        </w:rPr>
        <w:t>zástupcem</w:t>
      </w:r>
      <w:r>
        <w:rPr>
          <w:spacing w:val="-5"/>
          <w:sz w:val="20"/>
        </w:rPr>
        <w:t xml:space="preserve"> </w:t>
      </w:r>
      <w:r>
        <w:rPr>
          <w:sz w:val="20"/>
        </w:rPr>
        <w:t>příjemce</w:t>
      </w:r>
      <w:r>
        <w:rPr>
          <w:spacing w:val="-6"/>
          <w:sz w:val="20"/>
        </w:rPr>
        <w:t xml:space="preserve"> </w:t>
      </w:r>
      <w:r>
        <w:rPr>
          <w:sz w:val="20"/>
        </w:rPr>
        <w:t>podpory</w:t>
      </w:r>
      <w:r>
        <w:rPr>
          <w:spacing w:val="-6"/>
          <w:sz w:val="20"/>
        </w:rPr>
        <w:t xml:space="preserve"> </w:t>
      </w:r>
      <w:r>
        <w:rPr>
          <w:sz w:val="20"/>
        </w:rPr>
        <w:t>a</w:t>
      </w:r>
      <w:r>
        <w:rPr>
          <w:spacing w:val="-6"/>
          <w:sz w:val="20"/>
        </w:rPr>
        <w:t xml:space="preserve"> </w:t>
      </w:r>
      <w:r>
        <w:rPr>
          <w:sz w:val="20"/>
        </w:rPr>
        <w:t>dodavatele,</w:t>
      </w:r>
    </w:p>
    <w:p w:rsidR="009A4BB1" w:rsidRDefault="00720CD3">
      <w:pPr>
        <w:pStyle w:val="Odstavecseseznamem"/>
        <w:numPr>
          <w:ilvl w:val="1"/>
          <w:numId w:val="5"/>
        </w:numPr>
        <w:tabs>
          <w:tab w:val="left" w:pos="949"/>
          <w:tab w:val="left" w:pos="950"/>
        </w:tabs>
        <w:spacing w:before="118"/>
        <w:ind w:right="114"/>
        <w:rPr>
          <w:sz w:val="20"/>
        </w:rPr>
      </w:pPr>
      <w:r>
        <w:rPr>
          <w:sz w:val="20"/>
        </w:rPr>
        <w:t>aktuální</w:t>
      </w:r>
      <w:r>
        <w:rPr>
          <w:spacing w:val="-12"/>
          <w:sz w:val="20"/>
        </w:rPr>
        <w:t xml:space="preserve"> </w:t>
      </w:r>
      <w:r>
        <w:rPr>
          <w:sz w:val="20"/>
        </w:rPr>
        <w:t>prohlášení</w:t>
      </w:r>
      <w:r>
        <w:rPr>
          <w:spacing w:val="-12"/>
          <w:sz w:val="20"/>
        </w:rPr>
        <w:t xml:space="preserve"> </w:t>
      </w:r>
      <w:r>
        <w:rPr>
          <w:sz w:val="20"/>
        </w:rPr>
        <w:t>o</w:t>
      </w:r>
      <w:r>
        <w:rPr>
          <w:spacing w:val="-10"/>
          <w:sz w:val="20"/>
        </w:rPr>
        <w:t xml:space="preserve"> </w:t>
      </w:r>
      <w:r>
        <w:rPr>
          <w:sz w:val="20"/>
        </w:rPr>
        <w:t>plátcovství</w:t>
      </w:r>
      <w:r>
        <w:rPr>
          <w:spacing w:val="-11"/>
          <w:sz w:val="20"/>
        </w:rPr>
        <w:t xml:space="preserve"> </w:t>
      </w:r>
      <w:r>
        <w:rPr>
          <w:sz w:val="20"/>
        </w:rPr>
        <w:t>DPH</w:t>
      </w:r>
      <w:r>
        <w:rPr>
          <w:spacing w:val="-10"/>
          <w:sz w:val="20"/>
        </w:rPr>
        <w:t xml:space="preserve"> </w:t>
      </w:r>
      <w:r>
        <w:rPr>
          <w:sz w:val="20"/>
        </w:rPr>
        <w:t>–</w:t>
      </w:r>
      <w:r>
        <w:rPr>
          <w:spacing w:val="-10"/>
          <w:sz w:val="20"/>
        </w:rPr>
        <w:t xml:space="preserve"> </w:t>
      </w:r>
      <w:r>
        <w:rPr>
          <w:sz w:val="20"/>
        </w:rPr>
        <w:t>pokud</w:t>
      </w:r>
      <w:r>
        <w:rPr>
          <w:spacing w:val="-10"/>
          <w:sz w:val="20"/>
        </w:rPr>
        <w:t xml:space="preserve"> </w:t>
      </w:r>
      <w:r>
        <w:rPr>
          <w:sz w:val="20"/>
        </w:rPr>
        <w:t>je</w:t>
      </w:r>
      <w:r>
        <w:rPr>
          <w:spacing w:val="-13"/>
          <w:sz w:val="20"/>
        </w:rPr>
        <w:t xml:space="preserve"> </w:t>
      </w:r>
      <w:r>
        <w:rPr>
          <w:sz w:val="20"/>
        </w:rPr>
        <w:t>příjemce</w:t>
      </w:r>
      <w:r>
        <w:rPr>
          <w:spacing w:val="-13"/>
          <w:sz w:val="20"/>
        </w:rPr>
        <w:t xml:space="preserve"> </w:t>
      </w:r>
      <w:r>
        <w:rPr>
          <w:sz w:val="20"/>
        </w:rPr>
        <w:t>podpory</w:t>
      </w:r>
      <w:r>
        <w:rPr>
          <w:spacing w:val="-11"/>
          <w:sz w:val="20"/>
        </w:rPr>
        <w:t xml:space="preserve"> </w:t>
      </w:r>
      <w:r>
        <w:rPr>
          <w:sz w:val="20"/>
        </w:rPr>
        <w:t>plátcem,</w:t>
      </w:r>
      <w:r>
        <w:rPr>
          <w:spacing w:val="-12"/>
          <w:sz w:val="20"/>
        </w:rPr>
        <w:t xml:space="preserve"> </w:t>
      </w:r>
      <w:r>
        <w:rPr>
          <w:sz w:val="20"/>
        </w:rPr>
        <w:t>ale</w:t>
      </w:r>
      <w:r>
        <w:rPr>
          <w:spacing w:val="-12"/>
          <w:sz w:val="20"/>
        </w:rPr>
        <w:t xml:space="preserve"> </w:t>
      </w:r>
      <w:r>
        <w:rPr>
          <w:sz w:val="20"/>
        </w:rPr>
        <w:t>nemůže</w:t>
      </w:r>
      <w:r>
        <w:rPr>
          <w:spacing w:val="-13"/>
          <w:sz w:val="20"/>
        </w:rPr>
        <w:t xml:space="preserve"> </w:t>
      </w:r>
      <w:r>
        <w:rPr>
          <w:sz w:val="20"/>
        </w:rPr>
        <w:t>na</w:t>
      </w:r>
      <w:r>
        <w:rPr>
          <w:spacing w:val="-12"/>
          <w:sz w:val="20"/>
        </w:rPr>
        <w:t xml:space="preserve"> </w:t>
      </w:r>
      <w:r>
        <w:rPr>
          <w:sz w:val="20"/>
        </w:rPr>
        <w:t>předmět podpory</w:t>
      </w:r>
      <w:r>
        <w:rPr>
          <w:spacing w:val="-13"/>
          <w:sz w:val="20"/>
        </w:rPr>
        <w:t xml:space="preserve"> </w:t>
      </w:r>
      <w:r>
        <w:rPr>
          <w:sz w:val="20"/>
        </w:rPr>
        <w:t>uplatňovat</w:t>
      </w:r>
      <w:r>
        <w:rPr>
          <w:spacing w:val="-13"/>
          <w:sz w:val="20"/>
        </w:rPr>
        <w:t xml:space="preserve"> </w:t>
      </w:r>
      <w:r>
        <w:rPr>
          <w:sz w:val="20"/>
        </w:rPr>
        <w:t>odpočet</w:t>
      </w:r>
      <w:r>
        <w:rPr>
          <w:spacing w:val="-12"/>
          <w:sz w:val="20"/>
        </w:rPr>
        <w:t xml:space="preserve"> </w:t>
      </w:r>
      <w:r>
        <w:rPr>
          <w:sz w:val="20"/>
        </w:rPr>
        <w:t>DPH,</w:t>
      </w:r>
      <w:r>
        <w:rPr>
          <w:spacing w:val="-12"/>
          <w:sz w:val="20"/>
        </w:rPr>
        <w:t xml:space="preserve"> </w:t>
      </w:r>
      <w:r>
        <w:rPr>
          <w:sz w:val="20"/>
        </w:rPr>
        <w:t>doloží</w:t>
      </w:r>
      <w:r>
        <w:rPr>
          <w:spacing w:val="-12"/>
          <w:sz w:val="20"/>
        </w:rPr>
        <w:t xml:space="preserve"> </w:t>
      </w:r>
      <w:r>
        <w:rPr>
          <w:sz w:val="20"/>
        </w:rPr>
        <w:t>tuto</w:t>
      </w:r>
      <w:r>
        <w:rPr>
          <w:spacing w:val="-12"/>
          <w:sz w:val="20"/>
        </w:rPr>
        <w:t xml:space="preserve"> </w:t>
      </w:r>
      <w:r>
        <w:rPr>
          <w:sz w:val="20"/>
        </w:rPr>
        <w:t>skutečnost</w:t>
      </w:r>
      <w:r>
        <w:rPr>
          <w:spacing w:val="-14"/>
          <w:sz w:val="20"/>
        </w:rPr>
        <w:t xml:space="preserve"> </w:t>
      </w:r>
      <w:r>
        <w:rPr>
          <w:sz w:val="20"/>
        </w:rPr>
        <w:t>čestným</w:t>
      </w:r>
      <w:r>
        <w:rPr>
          <w:spacing w:val="-7"/>
          <w:sz w:val="20"/>
        </w:rPr>
        <w:t xml:space="preserve"> </w:t>
      </w:r>
      <w:r>
        <w:rPr>
          <w:sz w:val="20"/>
        </w:rPr>
        <w:t>prohlášením,</w:t>
      </w:r>
      <w:r>
        <w:rPr>
          <w:spacing w:val="-12"/>
          <w:sz w:val="20"/>
        </w:rPr>
        <w:t xml:space="preserve"> </w:t>
      </w:r>
      <w:r>
        <w:rPr>
          <w:sz w:val="20"/>
        </w:rPr>
        <w:t>včetně</w:t>
      </w:r>
      <w:r>
        <w:rPr>
          <w:spacing w:val="-14"/>
          <w:sz w:val="20"/>
        </w:rPr>
        <w:t xml:space="preserve"> </w:t>
      </w:r>
      <w:r>
        <w:rPr>
          <w:sz w:val="20"/>
        </w:rPr>
        <w:t>zdůvodnění.</w:t>
      </w:r>
    </w:p>
    <w:p w:rsidR="009A4BB1" w:rsidRDefault="00720CD3">
      <w:pPr>
        <w:pStyle w:val="Odstavecseseznamem"/>
        <w:numPr>
          <w:ilvl w:val="0"/>
          <w:numId w:val="5"/>
        </w:numPr>
        <w:tabs>
          <w:tab w:val="left" w:pos="526"/>
        </w:tabs>
        <w:ind w:right="111" w:hanging="425"/>
        <w:jc w:val="left"/>
        <w:rPr>
          <w:sz w:val="20"/>
        </w:rPr>
      </w:pPr>
      <w:r>
        <w:rPr>
          <w:sz w:val="20"/>
        </w:rPr>
        <w:t>Žádostí o uvolnění finančních prostředků a předložením kopií faktur příjemce podpory mj. potvrzuje, že předložené faktury odpovídají skutečným, účelně vynaloženým a způsobilým výdajům</w:t>
      </w:r>
      <w:r>
        <w:rPr>
          <w:spacing w:val="-11"/>
          <w:sz w:val="20"/>
        </w:rPr>
        <w:t xml:space="preserve"> </w:t>
      </w:r>
      <w:r>
        <w:rPr>
          <w:sz w:val="20"/>
        </w:rPr>
        <w:t>akce.</w:t>
      </w:r>
    </w:p>
    <w:p w:rsidR="009A4BB1" w:rsidRDefault="00720CD3">
      <w:pPr>
        <w:pStyle w:val="Odstavecseseznamem"/>
        <w:numPr>
          <w:ilvl w:val="0"/>
          <w:numId w:val="5"/>
        </w:numPr>
        <w:tabs>
          <w:tab w:val="left" w:pos="526"/>
        </w:tabs>
        <w:ind w:hanging="426"/>
        <w:jc w:val="left"/>
        <w:rPr>
          <w:sz w:val="20"/>
        </w:rPr>
      </w:pPr>
      <w:r>
        <w:rPr>
          <w:sz w:val="20"/>
        </w:rPr>
        <w:t>Fondu mohou být předloženy pouze faktury již uhrazené. Fond akcept</w:t>
      </w:r>
      <w:r>
        <w:rPr>
          <w:sz w:val="20"/>
        </w:rPr>
        <w:t>uje předložení faktur i</w:t>
      </w:r>
      <w:r>
        <w:rPr>
          <w:spacing w:val="20"/>
          <w:sz w:val="20"/>
        </w:rPr>
        <w:t xml:space="preserve"> </w:t>
      </w:r>
      <w:r>
        <w:rPr>
          <w:sz w:val="20"/>
        </w:rPr>
        <w:t>z roku</w:t>
      </w:r>
    </w:p>
    <w:p w:rsidR="009A4BB1" w:rsidRDefault="00720CD3">
      <w:pPr>
        <w:pStyle w:val="Zkladntext"/>
        <w:jc w:val="left"/>
      </w:pPr>
      <w:r>
        <w:t>předcházejícího uvolnění podpory, pokud fakturace odpovídá termínům realizace akce.</w:t>
      </w:r>
    </w:p>
    <w:p w:rsidR="009A4BB1" w:rsidRDefault="00720CD3">
      <w:pPr>
        <w:pStyle w:val="Odstavecseseznamem"/>
        <w:numPr>
          <w:ilvl w:val="0"/>
          <w:numId w:val="5"/>
        </w:numPr>
        <w:tabs>
          <w:tab w:val="left" w:pos="526"/>
        </w:tabs>
        <w:spacing w:before="118"/>
        <w:ind w:right="118" w:hanging="425"/>
        <w:jc w:val="both"/>
        <w:rPr>
          <w:sz w:val="20"/>
        </w:rPr>
      </w:pPr>
      <w:r>
        <w:rPr>
          <w:sz w:val="20"/>
        </w:rPr>
        <w:t>Fond je oprávněn vydat pokyny, které mohou uvedený výčet náležitostí změnit, popřípadě rozšířit. Příjemce</w:t>
      </w:r>
      <w:r>
        <w:rPr>
          <w:spacing w:val="-3"/>
          <w:sz w:val="20"/>
        </w:rPr>
        <w:t xml:space="preserve"> </w:t>
      </w:r>
      <w:r>
        <w:rPr>
          <w:sz w:val="20"/>
        </w:rPr>
        <w:t>podpory</w:t>
      </w:r>
      <w:r>
        <w:rPr>
          <w:spacing w:val="-5"/>
          <w:sz w:val="20"/>
        </w:rPr>
        <w:t xml:space="preserve"> </w:t>
      </w:r>
      <w:r>
        <w:rPr>
          <w:sz w:val="20"/>
        </w:rPr>
        <w:t>je</w:t>
      </w:r>
      <w:r>
        <w:rPr>
          <w:spacing w:val="-5"/>
          <w:sz w:val="20"/>
        </w:rPr>
        <w:t xml:space="preserve"> </w:t>
      </w:r>
      <w:r>
        <w:rPr>
          <w:sz w:val="20"/>
        </w:rPr>
        <w:t>povinen</w:t>
      </w:r>
      <w:r>
        <w:rPr>
          <w:spacing w:val="-3"/>
          <w:sz w:val="20"/>
        </w:rPr>
        <w:t xml:space="preserve"> </w:t>
      </w:r>
      <w:r>
        <w:rPr>
          <w:sz w:val="20"/>
        </w:rPr>
        <w:t>takové</w:t>
      </w:r>
      <w:r>
        <w:rPr>
          <w:spacing w:val="-5"/>
          <w:sz w:val="20"/>
        </w:rPr>
        <w:t xml:space="preserve"> </w:t>
      </w:r>
      <w:r>
        <w:rPr>
          <w:sz w:val="20"/>
        </w:rPr>
        <w:t>pokyny</w:t>
      </w:r>
      <w:r>
        <w:rPr>
          <w:spacing w:val="-5"/>
          <w:sz w:val="20"/>
        </w:rPr>
        <w:t xml:space="preserve"> </w:t>
      </w:r>
      <w:r>
        <w:rPr>
          <w:sz w:val="20"/>
        </w:rPr>
        <w:t>vy</w:t>
      </w:r>
      <w:r>
        <w:rPr>
          <w:sz w:val="20"/>
        </w:rPr>
        <w:t>dané</w:t>
      </w:r>
      <w:r>
        <w:rPr>
          <w:spacing w:val="-5"/>
          <w:sz w:val="20"/>
        </w:rPr>
        <w:t xml:space="preserve"> </w:t>
      </w:r>
      <w:r>
        <w:rPr>
          <w:sz w:val="20"/>
        </w:rPr>
        <w:t>Fondem</w:t>
      </w:r>
      <w:r>
        <w:rPr>
          <w:spacing w:val="-3"/>
          <w:sz w:val="20"/>
        </w:rPr>
        <w:t xml:space="preserve"> </w:t>
      </w:r>
      <w:r>
        <w:rPr>
          <w:sz w:val="20"/>
        </w:rPr>
        <w:t>splnit.</w:t>
      </w:r>
      <w:r>
        <w:rPr>
          <w:spacing w:val="-5"/>
          <w:sz w:val="20"/>
        </w:rPr>
        <w:t xml:space="preserve"> </w:t>
      </w:r>
      <w:r>
        <w:rPr>
          <w:sz w:val="20"/>
        </w:rPr>
        <w:t>Tyto</w:t>
      </w:r>
      <w:r>
        <w:rPr>
          <w:spacing w:val="-4"/>
          <w:sz w:val="20"/>
        </w:rPr>
        <w:t xml:space="preserve"> </w:t>
      </w:r>
      <w:r>
        <w:rPr>
          <w:sz w:val="20"/>
        </w:rPr>
        <w:t>pokyny</w:t>
      </w:r>
      <w:r>
        <w:rPr>
          <w:spacing w:val="-3"/>
          <w:sz w:val="20"/>
        </w:rPr>
        <w:t xml:space="preserve"> </w:t>
      </w:r>
      <w:r>
        <w:rPr>
          <w:sz w:val="20"/>
        </w:rPr>
        <w:t>mohou</w:t>
      </w:r>
      <w:r>
        <w:rPr>
          <w:spacing w:val="-3"/>
          <w:sz w:val="20"/>
        </w:rPr>
        <w:t xml:space="preserve"> </w:t>
      </w:r>
      <w:r>
        <w:rPr>
          <w:sz w:val="20"/>
        </w:rPr>
        <w:t>být</w:t>
      </w:r>
      <w:r>
        <w:rPr>
          <w:spacing w:val="-5"/>
          <w:sz w:val="20"/>
        </w:rPr>
        <w:t xml:space="preserve"> </w:t>
      </w:r>
      <w:r>
        <w:rPr>
          <w:sz w:val="20"/>
        </w:rPr>
        <w:t>uvedeny</w:t>
      </w:r>
      <w:r>
        <w:rPr>
          <w:spacing w:val="-3"/>
          <w:sz w:val="20"/>
        </w:rPr>
        <w:t xml:space="preserve"> </w:t>
      </w:r>
      <w:r>
        <w:rPr>
          <w:sz w:val="20"/>
        </w:rPr>
        <w:t>na formuláři finančně platebního</w:t>
      </w:r>
      <w:r>
        <w:rPr>
          <w:spacing w:val="-1"/>
          <w:sz w:val="20"/>
        </w:rPr>
        <w:t xml:space="preserve"> </w:t>
      </w:r>
      <w:r>
        <w:rPr>
          <w:sz w:val="20"/>
        </w:rPr>
        <w:t>kalendáře.</w:t>
      </w:r>
    </w:p>
    <w:p w:rsidR="009A4BB1" w:rsidRDefault="00720CD3">
      <w:pPr>
        <w:pStyle w:val="Odstavecseseznamem"/>
        <w:numPr>
          <w:ilvl w:val="0"/>
          <w:numId w:val="5"/>
        </w:numPr>
        <w:tabs>
          <w:tab w:val="left" w:pos="526"/>
        </w:tabs>
        <w:ind w:right="115" w:hanging="425"/>
        <w:jc w:val="both"/>
        <w:rPr>
          <w:sz w:val="20"/>
        </w:rPr>
      </w:pPr>
      <w:r>
        <w:rPr>
          <w:sz w:val="20"/>
        </w:rPr>
        <w:t>V případě, že příjemce podpory obdrží od dodavatele storno nebo dobropis faktury, je povinen tyto doklady včetně zdůvodnění a kopie bankovního výpisu neprodleně p</w:t>
      </w:r>
      <w:r>
        <w:rPr>
          <w:sz w:val="20"/>
        </w:rPr>
        <w:t>o obdržení a provedení kontroly zaslat Fondu a splnit povinnost stanovenou v článku IV bodu 2 písm.</w:t>
      </w:r>
      <w:r>
        <w:rPr>
          <w:spacing w:val="-5"/>
          <w:sz w:val="20"/>
        </w:rPr>
        <w:t xml:space="preserve"> </w:t>
      </w:r>
      <w:r>
        <w:rPr>
          <w:sz w:val="20"/>
        </w:rPr>
        <w:t>c).</w:t>
      </w:r>
    </w:p>
    <w:p w:rsidR="009A4BB1" w:rsidRDefault="00720CD3">
      <w:pPr>
        <w:pStyle w:val="Odstavecseseznamem"/>
        <w:numPr>
          <w:ilvl w:val="0"/>
          <w:numId w:val="5"/>
        </w:numPr>
        <w:tabs>
          <w:tab w:val="left" w:pos="526"/>
        </w:tabs>
        <w:spacing w:before="119"/>
        <w:ind w:right="115" w:hanging="425"/>
        <w:jc w:val="both"/>
        <w:rPr>
          <w:sz w:val="20"/>
        </w:rPr>
      </w:pPr>
      <w:r>
        <w:rPr>
          <w:sz w:val="20"/>
        </w:rPr>
        <w:t>Fond není povinen poskytnout podporu, dokud neobdrží doklady prokazující, že tato Smlouva byla uzavřena v souladu se zákonem o</w:t>
      </w:r>
      <w:r>
        <w:rPr>
          <w:spacing w:val="-2"/>
          <w:sz w:val="20"/>
        </w:rPr>
        <w:t xml:space="preserve"> </w:t>
      </w:r>
      <w:r>
        <w:rPr>
          <w:sz w:val="20"/>
        </w:rPr>
        <w:t>obcích.</w:t>
      </w:r>
    </w:p>
    <w:p w:rsidR="009A4BB1" w:rsidRDefault="009A4BB1">
      <w:pPr>
        <w:jc w:val="both"/>
        <w:rPr>
          <w:sz w:val="20"/>
        </w:rPr>
        <w:sectPr w:rsidR="009A4BB1">
          <w:pgSz w:w="12240" w:h="15840"/>
          <w:pgMar w:top="1060" w:right="1020" w:bottom="1660" w:left="1460" w:header="0" w:footer="1380" w:gutter="0"/>
          <w:cols w:space="708"/>
        </w:sectPr>
      </w:pPr>
    </w:p>
    <w:p w:rsidR="009A4BB1" w:rsidRDefault="009A4BB1">
      <w:pPr>
        <w:pStyle w:val="Zkladntext"/>
        <w:ind w:left="0"/>
        <w:jc w:val="left"/>
      </w:pPr>
    </w:p>
    <w:p w:rsidR="009A4BB1" w:rsidRDefault="009A4BB1">
      <w:pPr>
        <w:pStyle w:val="Zkladntext"/>
        <w:spacing w:before="1"/>
        <w:ind w:left="0"/>
        <w:jc w:val="left"/>
        <w:rPr>
          <w:sz w:val="25"/>
        </w:rPr>
      </w:pPr>
    </w:p>
    <w:p w:rsidR="009A4BB1" w:rsidRDefault="009A4BB1">
      <w:pPr>
        <w:rPr>
          <w:sz w:val="25"/>
        </w:rPr>
        <w:sectPr w:rsidR="009A4BB1">
          <w:pgSz w:w="12240" w:h="15840"/>
          <w:pgMar w:top="1500" w:right="1020" w:bottom="1660" w:left="1460" w:header="0" w:footer="1380" w:gutter="0"/>
          <w:cols w:space="708"/>
        </w:sectPr>
      </w:pPr>
    </w:p>
    <w:p w:rsidR="009A4BB1" w:rsidRDefault="009A4BB1">
      <w:pPr>
        <w:pStyle w:val="Zkladntext"/>
        <w:ind w:left="0"/>
        <w:jc w:val="left"/>
        <w:rPr>
          <w:sz w:val="26"/>
        </w:rPr>
      </w:pPr>
    </w:p>
    <w:p w:rsidR="009A4BB1" w:rsidRDefault="009A4BB1">
      <w:pPr>
        <w:pStyle w:val="Zkladntext"/>
        <w:ind w:left="0"/>
        <w:jc w:val="left"/>
        <w:rPr>
          <w:sz w:val="26"/>
        </w:rPr>
      </w:pPr>
    </w:p>
    <w:p w:rsidR="009A4BB1" w:rsidRDefault="00720CD3">
      <w:pPr>
        <w:pStyle w:val="Odstavecseseznamem"/>
        <w:numPr>
          <w:ilvl w:val="0"/>
          <w:numId w:val="4"/>
        </w:numPr>
        <w:tabs>
          <w:tab w:val="left" w:pos="526"/>
        </w:tabs>
        <w:spacing w:before="180"/>
        <w:rPr>
          <w:sz w:val="20"/>
        </w:rPr>
      </w:pPr>
      <w:r>
        <w:rPr>
          <w:sz w:val="20"/>
        </w:rPr>
        <w:t>Příjemce</w:t>
      </w:r>
      <w:r>
        <w:rPr>
          <w:spacing w:val="-17"/>
          <w:sz w:val="20"/>
        </w:rPr>
        <w:t xml:space="preserve"> </w:t>
      </w:r>
      <w:r>
        <w:rPr>
          <w:sz w:val="20"/>
        </w:rPr>
        <w:t>podpory:</w:t>
      </w:r>
    </w:p>
    <w:p w:rsidR="009A4BB1" w:rsidRDefault="00720CD3">
      <w:pPr>
        <w:spacing w:before="99"/>
        <w:ind w:left="220" w:right="2280"/>
        <w:jc w:val="center"/>
        <w:rPr>
          <w:b/>
          <w:sz w:val="20"/>
        </w:rPr>
      </w:pPr>
      <w:r>
        <w:br w:type="column"/>
      </w:r>
      <w:r>
        <w:rPr>
          <w:b/>
          <w:sz w:val="20"/>
        </w:rPr>
        <w:t>IV.</w:t>
      </w:r>
    </w:p>
    <w:p w:rsidR="009A4BB1" w:rsidRDefault="00720CD3">
      <w:pPr>
        <w:pStyle w:val="Nadpis1"/>
        <w:spacing w:before="1"/>
        <w:ind w:left="220" w:right="2282"/>
      </w:pPr>
      <w:r>
        <w:t>Základní závazky a další povinnosti příjemce podpory</w:t>
      </w:r>
    </w:p>
    <w:p w:rsidR="009A4BB1" w:rsidRDefault="009A4BB1">
      <w:pPr>
        <w:sectPr w:rsidR="009A4BB1">
          <w:type w:val="continuous"/>
          <w:pgSz w:w="12240" w:h="15840"/>
          <w:pgMar w:top="1060" w:right="1020" w:bottom="1580" w:left="1460" w:header="708" w:footer="708" w:gutter="0"/>
          <w:cols w:num="2" w:space="708" w:equalWidth="0">
            <w:col w:w="2126" w:space="63"/>
            <w:col w:w="7571"/>
          </w:cols>
        </w:sectPr>
      </w:pPr>
    </w:p>
    <w:p w:rsidR="009A4BB1" w:rsidRDefault="00720CD3">
      <w:pPr>
        <w:pStyle w:val="Odstavecseseznamem"/>
        <w:numPr>
          <w:ilvl w:val="1"/>
          <w:numId w:val="4"/>
        </w:numPr>
        <w:tabs>
          <w:tab w:val="left" w:pos="809"/>
        </w:tabs>
        <w:spacing w:before="118"/>
        <w:jc w:val="both"/>
        <w:rPr>
          <w:sz w:val="20"/>
        </w:rPr>
      </w:pPr>
      <w:r>
        <w:rPr>
          <w:sz w:val="20"/>
        </w:rPr>
        <w:t>prohlašuje, že splnil účel akce tím,</w:t>
      </w:r>
      <w:r>
        <w:rPr>
          <w:spacing w:val="-5"/>
          <w:sz w:val="20"/>
        </w:rPr>
        <w:t xml:space="preserve"> </w:t>
      </w:r>
      <w:r>
        <w:rPr>
          <w:sz w:val="20"/>
        </w:rPr>
        <w:t>že:</w:t>
      </w:r>
    </w:p>
    <w:p w:rsidR="009A4BB1" w:rsidRDefault="00720CD3">
      <w:pPr>
        <w:pStyle w:val="Odstavecseseznamem"/>
        <w:numPr>
          <w:ilvl w:val="2"/>
          <w:numId w:val="4"/>
        </w:numPr>
        <w:tabs>
          <w:tab w:val="left" w:pos="924"/>
        </w:tabs>
        <w:rPr>
          <w:sz w:val="20"/>
        </w:rPr>
      </w:pPr>
      <w:r>
        <w:rPr>
          <w:sz w:val="20"/>
        </w:rPr>
        <w:t>akce</w:t>
      </w:r>
      <w:r>
        <w:rPr>
          <w:spacing w:val="12"/>
          <w:sz w:val="20"/>
        </w:rPr>
        <w:t xml:space="preserve"> </w:t>
      </w:r>
      <w:r>
        <w:rPr>
          <w:sz w:val="20"/>
        </w:rPr>
        <w:t>byla</w:t>
      </w:r>
      <w:r>
        <w:rPr>
          <w:spacing w:val="12"/>
          <w:sz w:val="20"/>
        </w:rPr>
        <w:t xml:space="preserve"> </w:t>
      </w:r>
      <w:r>
        <w:rPr>
          <w:sz w:val="20"/>
        </w:rPr>
        <w:t>provedena</w:t>
      </w:r>
      <w:r>
        <w:rPr>
          <w:spacing w:val="13"/>
          <w:sz w:val="20"/>
        </w:rPr>
        <w:t xml:space="preserve"> </w:t>
      </w:r>
      <w:r>
        <w:rPr>
          <w:sz w:val="20"/>
        </w:rPr>
        <w:t>v</w:t>
      </w:r>
      <w:r>
        <w:rPr>
          <w:spacing w:val="14"/>
          <w:sz w:val="20"/>
        </w:rPr>
        <w:t xml:space="preserve"> </w:t>
      </w:r>
      <w:r>
        <w:rPr>
          <w:sz w:val="20"/>
        </w:rPr>
        <w:t>předpokládaném</w:t>
      </w:r>
      <w:r>
        <w:rPr>
          <w:spacing w:val="14"/>
          <w:sz w:val="20"/>
        </w:rPr>
        <w:t xml:space="preserve"> </w:t>
      </w:r>
      <w:r>
        <w:rPr>
          <w:sz w:val="20"/>
        </w:rPr>
        <w:t>rozsahu</w:t>
      </w:r>
      <w:r>
        <w:rPr>
          <w:spacing w:val="14"/>
          <w:sz w:val="20"/>
        </w:rPr>
        <w:t xml:space="preserve"> </w:t>
      </w:r>
      <w:r>
        <w:rPr>
          <w:sz w:val="20"/>
        </w:rPr>
        <w:t>podle</w:t>
      </w:r>
      <w:r>
        <w:rPr>
          <w:spacing w:val="12"/>
          <w:sz w:val="20"/>
        </w:rPr>
        <w:t xml:space="preserve"> </w:t>
      </w:r>
      <w:r>
        <w:rPr>
          <w:sz w:val="20"/>
        </w:rPr>
        <w:t>Fondem</w:t>
      </w:r>
      <w:r>
        <w:rPr>
          <w:spacing w:val="14"/>
          <w:sz w:val="20"/>
        </w:rPr>
        <w:t xml:space="preserve"> </w:t>
      </w:r>
      <w:r>
        <w:rPr>
          <w:sz w:val="20"/>
        </w:rPr>
        <w:t>odsouhlaseného</w:t>
      </w:r>
      <w:r>
        <w:rPr>
          <w:spacing w:val="17"/>
          <w:sz w:val="20"/>
        </w:rPr>
        <w:t xml:space="preserve"> </w:t>
      </w:r>
      <w:r>
        <w:rPr>
          <w:sz w:val="20"/>
        </w:rPr>
        <w:t>popisu</w:t>
      </w:r>
      <w:r>
        <w:rPr>
          <w:spacing w:val="13"/>
          <w:sz w:val="20"/>
        </w:rPr>
        <w:t xml:space="preserve"> </w:t>
      </w:r>
      <w:r>
        <w:rPr>
          <w:sz w:val="20"/>
        </w:rPr>
        <w:t>projektu</w:t>
      </w:r>
    </w:p>
    <w:p w:rsidR="009A4BB1" w:rsidRDefault="00720CD3">
      <w:pPr>
        <w:pStyle w:val="Zkladntext"/>
        <w:ind w:left="923" w:right="113"/>
      </w:pPr>
      <w:r>
        <w:t>„Elektromobil v komunálních službách“, který je součástí žádosti ze dne 18. 8. 2020 a jejích příloh,  a</w:t>
      </w:r>
      <w:r>
        <w:rPr>
          <w:spacing w:val="-4"/>
        </w:rPr>
        <w:t xml:space="preserve"> </w:t>
      </w:r>
      <w:r>
        <w:t>na</w:t>
      </w:r>
      <w:r>
        <w:rPr>
          <w:spacing w:val="-10"/>
        </w:rPr>
        <w:t xml:space="preserve"> </w:t>
      </w:r>
      <w:r>
        <w:t>základě</w:t>
      </w:r>
      <w:r>
        <w:rPr>
          <w:spacing w:val="-10"/>
        </w:rPr>
        <w:t xml:space="preserve"> </w:t>
      </w:r>
      <w:r>
        <w:t>smlouvy</w:t>
      </w:r>
      <w:r>
        <w:rPr>
          <w:spacing w:val="-10"/>
        </w:rPr>
        <w:t xml:space="preserve"> </w:t>
      </w:r>
      <w:r>
        <w:t>s</w:t>
      </w:r>
      <w:r>
        <w:rPr>
          <w:spacing w:val="-10"/>
        </w:rPr>
        <w:t xml:space="preserve"> </w:t>
      </w:r>
      <w:r>
        <w:t>dodavatelem</w:t>
      </w:r>
      <w:r>
        <w:rPr>
          <w:spacing w:val="-9"/>
        </w:rPr>
        <w:t xml:space="preserve"> </w:t>
      </w:r>
      <w:r>
        <w:t>ze</w:t>
      </w:r>
      <w:r>
        <w:rPr>
          <w:spacing w:val="-10"/>
        </w:rPr>
        <w:t xml:space="preserve"> </w:t>
      </w:r>
      <w:r>
        <w:t>dne</w:t>
      </w:r>
      <w:r>
        <w:rPr>
          <w:spacing w:val="-10"/>
        </w:rPr>
        <w:t xml:space="preserve"> </w:t>
      </w:r>
      <w:r>
        <w:t>6.</w:t>
      </w:r>
      <w:r>
        <w:rPr>
          <w:spacing w:val="-9"/>
        </w:rPr>
        <w:t xml:space="preserve"> </w:t>
      </w:r>
      <w:r>
        <w:t>10.</w:t>
      </w:r>
      <w:r>
        <w:rPr>
          <w:spacing w:val="-9"/>
        </w:rPr>
        <w:t xml:space="preserve"> </w:t>
      </w:r>
      <w:r>
        <w:t>2020</w:t>
      </w:r>
      <w:r>
        <w:rPr>
          <w:spacing w:val="-11"/>
        </w:rPr>
        <w:t xml:space="preserve"> </w:t>
      </w:r>
      <w:r>
        <w:t>včetně</w:t>
      </w:r>
      <w:r>
        <w:rPr>
          <w:spacing w:val="-11"/>
        </w:rPr>
        <w:t xml:space="preserve"> </w:t>
      </w:r>
      <w:r>
        <w:t>výběrového</w:t>
      </w:r>
      <w:r>
        <w:rPr>
          <w:spacing w:val="-8"/>
        </w:rPr>
        <w:t xml:space="preserve"> </w:t>
      </w:r>
      <w:r>
        <w:t>řízení,</w:t>
      </w:r>
      <w:r>
        <w:rPr>
          <w:spacing w:val="-9"/>
        </w:rPr>
        <w:t xml:space="preserve"> </w:t>
      </w:r>
      <w:r>
        <w:t>včetně</w:t>
      </w:r>
      <w:r>
        <w:rPr>
          <w:spacing w:val="-10"/>
        </w:rPr>
        <w:t xml:space="preserve"> </w:t>
      </w:r>
      <w:r>
        <w:t>případných změn a doplňků těchto dokumentů, pokud je Fond</w:t>
      </w:r>
      <w:r>
        <w:rPr>
          <w:spacing w:val="-6"/>
        </w:rPr>
        <w:t xml:space="preserve"> </w:t>
      </w:r>
      <w:r>
        <w:t>odsouhlas</w:t>
      </w:r>
      <w:r>
        <w:t>il,</w:t>
      </w:r>
    </w:p>
    <w:p w:rsidR="009A4BB1" w:rsidRDefault="00720CD3">
      <w:pPr>
        <w:pStyle w:val="Odstavecseseznamem"/>
        <w:numPr>
          <w:ilvl w:val="2"/>
          <w:numId w:val="4"/>
        </w:numPr>
        <w:tabs>
          <w:tab w:val="left" w:pos="924"/>
        </w:tabs>
        <w:spacing w:before="119"/>
        <w:rPr>
          <w:sz w:val="20"/>
        </w:rPr>
      </w:pPr>
      <w:r>
        <w:rPr>
          <w:sz w:val="20"/>
        </w:rPr>
        <w:t>v</w:t>
      </w:r>
      <w:r>
        <w:rPr>
          <w:spacing w:val="-6"/>
          <w:sz w:val="20"/>
        </w:rPr>
        <w:t xml:space="preserve"> </w:t>
      </w:r>
      <w:r>
        <w:rPr>
          <w:sz w:val="20"/>
        </w:rPr>
        <w:t>období</w:t>
      </w:r>
      <w:r>
        <w:rPr>
          <w:spacing w:val="-7"/>
          <w:sz w:val="20"/>
        </w:rPr>
        <w:t xml:space="preserve"> </w:t>
      </w:r>
      <w:r>
        <w:rPr>
          <w:sz w:val="20"/>
        </w:rPr>
        <w:t>od</w:t>
      </w:r>
      <w:r>
        <w:rPr>
          <w:spacing w:val="-9"/>
          <w:sz w:val="20"/>
        </w:rPr>
        <w:t xml:space="preserve"> </w:t>
      </w:r>
      <w:r>
        <w:rPr>
          <w:sz w:val="20"/>
        </w:rPr>
        <w:t>8/2020</w:t>
      </w:r>
      <w:r>
        <w:rPr>
          <w:spacing w:val="-6"/>
          <w:sz w:val="20"/>
        </w:rPr>
        <w:t xml:space="preserve"> </w:t>
      </w:r>
      <w:r>
        <w:rPr>
          <w:sz w:val="20"/>
        </w:rPr>
        <w:t>do</w:t>
      </w:r>
      <w:r>
        <w:rPr>
          <w:spacing w:val="-8"/>
          <w:sz w:val="20"/>
        </w:rPr>
        <w:t xml:space="preserve"> </w:t>
      </w:r>
      <w:r>
        <w:rPr>
          <w:sz w:val="20"/>
        </w:rPr>
        <w:t>9/2020</w:t>
      </w:r>
      <w:r>
        <w:rPr>
          <w:spacing w:val="-5"/>
          <w:sz w:val="20"/>
        </w:rPr>
        <w:t xml:space="preserve"> </w:t>
      </w:r>
      <w:r>
        <w:rPr>
          <w:sz w:val="20"/>
        </w:rPr>
        <w:t>pořídil</w:t>
      </w:r>
      <w:r>
        <w:rPr>
          <w:spacing w:val="-7"/>
          <w:sz w:val="20"/>
        </w:rPr>
        <w:t xml:space="preserve"> </w:t>
      </w:r>
      <w:r>
        <w:rPr>
          <w:sz w:val="20"/>
        </w:rPr>
        <w:t>1</w:t>
      </w:r>
      <w:r>
        <w:rPr>
          <w:spacing w:val="-6"/>
          <w:sz w:val="20"/>
        </w:rPr>
        <w:t xml:space="preserve"> </w:t>
      </w:r>
      <w:r>
        <w:rPr>
          <w:sz w:val="20"/>
        </w:rPr>
        <w:t>ks</w:t>
      </w:r>
      <w:r>
        <w:rPr>
          <w:spacing w:val="-7"/>
          <w:sz w:val="20"/>
        </w:rPr>
        <w:t xml:space="preserve"> </w:t>
      </w:r>
      <w:r>
        <w:rPr>
          <w:sz w:val="20"/>
        </w:rPr>
        <w:t>vozidla</w:t>
      </w:r>
      <w:r>
        <w:rPr>
          <w:spacing w:val="-8"/>
          <w:sz w:val="20"/>
        </w:rPr>
        <w:t xml:space="preserve"> </w:t>
      </w:r>
      <w:r>
        <w:rPr>
          <w:sz w:val="20"/>
        </w:rPr>
        <w:t>s</w:t>
      </w:r>
      <w:r>
        <w:rPr>
          <w:spacing w:val="-7"/>
          <w:sz w:val="20"/>
        </w:rPr>
        <w:t xml:space="preserve"> </w:t>
      </w:r>
      <w:r>
        <w:rPr>
          <w:sz w:val="20"/>
        </w:rPr>
        <w:t>pohonem</w:t>
      </w:r>
      <w:r>
        <w:rPr>
          <w:spacing w:val="-5"/>
          <w:sz w:val="20"/>
        </w:rPr>
        <w:t xml:space="preserve"> </w:t>
      </w:r>
      <w:r>
        <w:rPr>
          <w:sz w:val="20"/>
        </w:rPr>
        <w:t>elektro</w:t>
      </w:r>
      <w:r>
        <w:rPr>
          <w:spacing w:val="-6"/>
          <w:sz w:val="20"/>
        </w:rPr>
        <w:t xml:space="preserve"> </w:t>
      </w:r>
      <w:r>
        <w:rPr>
          <w:sz w:val="20"/>
        </w:rPr>
        <w:t>a</w:t>
      </w:r>
      <w:r>
        <w:rPr>
          <w:spacing w:val="-7"/>
          <w:sz w:val="20"/>
        </w:rPr>
        <w:t xml:space="preserve"> </w:t>
      </w:r>
      <w:r>
        <w:rPr>
          <w:sz w:val="20"/>
        </w:rPr>
        <w:t>zavazuje</w:t>
      </w:r>
      <w:r>
        <w:rPr>
          <w:spacing w:val="-8"/>
          <w:sz w:val="20"/>
        </w:rPr>
        <w:t xml:space="preserve"> </w:t>
      </w:r>
      <w:r>
        <w:rPr>
          <w:sz w:val="20"/>
        </w:rPr>
        <w:t>se</w:t>
      </w:r>
      <w:r>
        <w:rPr>
          <w:spacing w:val="-8"/>
          <w:sz w:val="20"/>
        </w:rPr>
        <w:t xml:space="preserve"> </w:t>
      </w:r>
      <w:r>
        <w:rPr>
          <w:sz w:val="20"/>
        </w:rPr>
        <w:t>jej</w:t>
      </w:r>
      <w:r>
        <w:rPr>
          <w:spacing w:val="-7"/>
          <w:sz w:val="20"/>
        </w:rPr>
        <w:t xml:space="preserve"> </w:t>
      </w:r>
      <w:r>
        <w:rPr>
          <w:sz w:val="20"/>
        </w:rPr>
        <w:t>po</w:t>
      </w:r>
      <w:r>
        <w:rPr>
          <w:spacing w:val="-5"/>
          <w:sz w:val="20"/>
        </w:rPr>
        <w:t xml:space="preserve"> </w:t>
      </w:r>
      <w:r>
        <w:rPr>
          <w:sz w:val="20"/>
        </w:rPr>
        <w:t>dobu</w:t>
      </w:r>
      <w:r>
        <w:rPr>
          <w:spacing w:val="-6"/>
          <w:sz w:val="20"/>
        </w:rPr>
        <w:t xml:space="preserve"> </w:t>
      </w:r>
      <w:r>
        <w:rPr>
          <w:sz w:val="20"/>
        </w:rPr>
        <w:t>3 let</w:t>
      </w:r>
    </w:p>
    <w:p w:rsidR="009A4BB1" w:rsidRDefault="00720CD3">
      <w:pPr>
        <w:pStyle w:val="Zkladntext"/>
        <w:spacing w:before="1"/>
        <w:ind w:left="923"/>
      </w:pPr>
      <w:r>
        <w:t>od dokončení realizace projektu řádně provozovat,</w:t>
      </w:r>
    </w:p>
    <w:p w:rsidR="009A4BB1" w:rsidRDefault="00720CD3">
      <w:pPr>
        <w:pStyle w:val="Odstavecseseznamem"/>
        <w:numPr>
          <w:ilvl w:val="2"/>
          <w:numId w:val="4"/>
        </w:numPr>
        <w:tabs>
          <w:tab w:val="left" w:pos="924"/>
        </w:tabs>
        <w:spacing w:before="120"/>
        <w:ind w:right="108"/>
        <w:rPr>
          <w:sz w:val="20"/>
        </w:rPr>
      </w:pPr>
      <w:r>
        <w:rPr>
          <w:sz w:val="20"/>
        </w:rPr>
        <w:t>nejpozději 1 měsíc po dokončení realizace projektu, pokud Fond nepovolil jiný termín, se stal vlastníkem věcí pořizovaných s podporou podle této Smlouvy; za termín dokončení realizace projektu</w:t>
      </w:r>
      <w:r>
        <w:rPr>
          <w:spacing w:val="-3"/>
          <w:sz w:val="20"/>
        </w:rPr>
        <w:t xml:space="preserve"> </w:t>
      </w:r>
      <w:r>
        <w:rPr>
          <w:sz w:val="20"/>
        </w:rPr>
        <w:t>se</w:t>
      </w:r>
      <w:r>
        <w:rPr>
          <w:spacing w:val="-4"/>
          <w:sz w:val="20"/>
        </w:rPr>
        <w:t xml:space="preserve"> </w:t>
      </w:r>
      <w:r>
        <w:rPr>
          <w:sz w:val="20"/>
        </w:rPr>
        <w:t>považuje</w:t>
      </w:r>
      <w:r>
        <w:rPr>
          <w:spacing w:val="-7"/>
          <w:sz w:val="20"/>
        </w:rPr>
        <w:t xml:space="preserve"> </w:t>
      </w:r>
      <w:r>
        <w:rPr>
          <w:sz w:val="20"/>
        </w:rPr>
        <w:t>datum</w:t>
      </w:r>
      <w:r>
        <w:rPr>
          <w:spacing w:val="-1"/>
          <w:sz w:val="20"/>
        </w:rPr>
        <w:t xml:space="preserve"> </w:t>
      </w:r>
      <w:r>
        <w:rPr>
          <w:sz w:val="20"/>
        </w:rPr>
        <w:t>převzetí</w:t>
      </w:r>
      <w:r>
        <w:rPr>
          <w:spacing w:val="-5"/>
          <w:sz w:val="20"/>
        </w:rPr>
        <w:t xml:space="preserve"> </w:t>
      </w:r>
      <w:r>
        <w:rPr>
          <w:sz w:val="20"/>
        </w:rPr>
        <w:t>vozidla</w:t>
      </w:r>
      <w:r>
        <w:rPr>
          <w:spacing w:val="-6"/>
          <w:sz w:val="20"/>
        </w:rPr>
        <w:t xml:space="preserve"> </w:t>
      </w:r>
      <w:r>
        <w:rPr>
          <w:sz w:val="20"/>
        </w:rPr>
        <w:t>v</w:t>
      </w:r>
      <w:r>
        <w:rPr>
          <w:spacing w:val="2"/>
          <w:sz w:val="20"/>
        </w:rPr>
        <w:t xml:space="preserve"> </w:t>
      </w:r>
      <w:r>
        <w:rPr>
          <w:sz w:val="20"/>
        </w:rPr>
        <w:t>rámci</w:t>
      </w:r>
      <w:r>
        <w:rPr>
          <w:spacing w:val="-6"/>
          <w:sz w:val="20"/>
        </w:rPr>
        <w:t xml:space="preserve"> </w:t>
      </w:r>
      <w:r>
        <w:rPr>
          <w:sz w:val="20"/>
        </w:rPr>
        <w:t>projektu</w:t>
      </w:r>
      <w:r>
        <w:rPr>
          <w:spacing w:val="-2"/>
          <w:sz w:val="20"/>
        </w:rPr>
        <w:t xml:space="preserve"> </w:t>
      </w:r>
      <w:r>
        <w:rPr>
          <w:sz w:val="20"/>
        </w:rPr>
        <w:t>dle</w:t>
      </w:r>
      <w:r>
        <w:rPr>
          <w:spacing w:val="-5"/>
          <w:sz w:val="20"/>
        </w:rPr>
        <w:t xml:space="preserve"> </w:t>
      </w:r>
      <w:r>
        <w:rPr>
          <w:sz w:val="20"/>
        </w:rPr>
        <w:t>přísluš</w:t>
      </w:r>
      <w:r>
        <w:rPr>
          <w:sz w:val="20"/>
        </w:rPr>
        <w:t>né</w:t>
      </w:r>
      <w:r>
        <w:rPr>
          <w:spacing w:val="-4"/>
          <w:sz w:val="20"/>
        </w:rPr>
        <w:t xml:space="preserve"> </w:t>
      </w:r>
      <w:r>
        <w:rPr>
          <w:sz w:val="20"/>
        </w:rPr>
        <w:t>kupní</w:t>
      </w:r>
      <w:r>
        <w:rPr>
          <w:spacing w:val="-2"/>
          <w:sz w:val="20"/>
        </w:rPr>
        <w:t xml:space="preserve"> </w:t>
      </w:r>
      <w:r>
        <w:rPr>
          <w:sz w:val="20"/>
        </w:rPr>
        <w:t>smlouvy</w:t>
      </w:r>
      <w:r>
        <w:rPr>
          <w:spacing w:val="-5"/>
          <w:sz w:val="20"/>
        </w:rPr>
        <w:t xml:space="preserve"> </w:t>
      </w:r>
      <w:r>
        <w:rPr>
          <w:sz w:val="20"/>
        </w:rPr>
        <w:t>(pokud</w:t>
      </w:r>
      <w:r>
        <w:rPr>
          <w:spacing w:val="-5"/>
          <w:sz w:val="20"/>
        </w:rPr>
        <w:t xml:space="preserve"> </w:t>
      </w:r>
      <w:r>
        <w:rPr>
          <w:sz w:val="20"/>
        </w:rPr>
        <w:t>je příjemce podpory příspěvkovou organizací, považuje se tato podmínka za splněnou v případě, že vlastníkem se stal zřizovatel příjemce podpory a příjemce podpory v uvedené lhůtě nabyl právo hospodaření),</w:t>
      </w:r>
    </w:p>
    <w:p w:rsidR="009A4BB1" w:rsidRDefault="00720CD3">
      <w:pPr>
        <w:pStyle w:val="Odstavecseseznamem"/>
        <w:numPr>
          <w:ilvl w:val="2"/>
          <w:numId w:val="4"/>
        </w:numPr>
        <w:tabs>
          <w:tab w:val="left" w:pos="924"/>
        </w:tabs>
        <w:spacing w:before="120"/>
        <w:rPr>
          <w:sz w:val="20"/>
        </w:rPr>
      </w:pPr>
      <w:r>
        <w:rPr>
          <w:sz w:val="20"/>
        </w:rPr>
        <w:t>byla dodržena ustanovení Sm</w:t>
      </w:r>
      <w:r>
        <w:rPr>
          <w:sz w:val="20"/>
        </w:rPr>
        <w:t>ěrnice MŽP a</w:t>
      </w:r>
      <w:r>
        <w:rPr>
          <w:spacing w:val="-5"/>
          <w:sz w:val="20"/>
        </w:rPr>
        <w:t xml:space="preserve"> </w:t>
      </w:r>
      <w:r>
        <w:rPr>
          <w:sz w:val="20"/>
        </w:rPr>
        <w:t>Výzvy,</w:t>
      </w:r>
    </w:p>
    <w:p w:rsidR="009A4BB1" w:rsidRDefault="00720CD3">
      <w:pPr>
        <w:pStyle w:val="Zkladntext"/>
        <w:spacing w:before="120"/>
        <w:ind w:left="923" w:right="112"/>
      </w:pPr>
      <w:r>
        <w:t>Příjemce podpory bere přitom na vědomí, že pokud toto prohlášení není pravdivé, bude přijetí podpory podle této Smlouvy považováno za neoprávněné použití finančních prostředků poskytnutých ze státního  fondu  ve smyslu zákona č.  218/20</w:t>
      </w:r>
      <w:r>
        <w:t>00  Sb.,  o rozpočtových  pravidlech  a o změně některých souvisejících zákonů (rozpočtová pravidla), v platném znění, a že mohou být uplatněny sankce podle tohoto</w:t>
      </w:r>
      <w:r>
        <w:rPr>
          <w:spacing w:val="-4"/>
        </w:rPr>
        <w:t xml:space="preserve"> </w:t>
      </w:r>
      <w:r>
        <w:t>zákona.</w:t>
      </w:r>
    </w:p>
    <w:p w:rsidR="009A4BB1" w:rsidRDefault="00720CD3">
      <w:pPr>
        <w:pStyle w:val="Odstavecseseznamem"/>
        <w:numPr>
          <w:ilvl w:val="1"/>
          <w:numId w:val="4"/>
        </w:numPr>
        <w:tabs>
          <w:tab w:val="left" w:pos="809"/>
        </w:tabs>
        <w:spacing w:before="120"/>
        <w:jc w:val="both"/>
        <w:rPr>
          <w:sz w:val="20"/>
        </w:rPr>
      </w:pPr>
      <w:r>
        <w:rPr>
          <w:sz w:val="20"/>
        </w:rPr>
        <w:t>se zavazuje k tomu,</w:t>
      </w:r>
      <w:r>
        <w:rPr>
          <w:spacing w:val="-4"/>
          <w:sz w:val="20"/>
        </w:rPr>
        <w:t xml:space="preserve"> </w:t>
      </w:r>
      <w:r>
        <w:rPr>
          <w:sz w:val="20"/>
        </w:rPr>
        <w:t>že:</w:t>
      </w:r>
    </w:p>
    <w:p w:rsidR="009A4BB1" w:rsidRDefault="00720CD3">
      <w:pPr>
        <w:pStyle w:val="Odstavecseseznamem"/>
        <w:numPr>
          <w:ilvl w:val="2"/>
          <w:numId w:val="4"/>
        </w:numPr>
        <w:tabs>
          <w:tab w:val="left" w:pos="924"/>
        </w:tabs>
        <w:rPr>
          <w:sz w:val="20"/>
        </w:rPr>
      </w:pPr>
      <w:r>
        <w:rPr>
          <w:sz w:val="20"/>
        </w:rPr>
        <w:t>bude dodržovat ustanovení Směrnice MŽP a</w:t>
      </w:r>
      <w:r>
        <w:rPr>
          <w:spacing w:val="-2"/>
          <w:sz w:val="20"/>
        </w:rPr>
        <w:t xml:space="preserve"> </w:t>
      </w:r>
      <w:r>
        <w:rPr>
          <w:sz w:val="20"/>
        </w:rPr>
        <w:t>Výzvy,</w:t>
      </w:r>
    </w:p>
    <w:p w:rsidR="009A4BB1" w:rsidRDefault="00720CD3">
      <w:pPr>
        <w:pStyle w:val="Odstavecseseznamem"/>
        <w:numPr>
          <w:ilvl w:val="2"/>
          <w:numId w:val="4"/>
        </w:numPr>
        <w:tabs>
          <w:tab w:val="left" w:pos="924"/>
        </w:tabs>
        <w:spacing w:before="120"/>
        <w:ind w:right="109"/>
        <w:rPr>
          <w:sz w:val="20"/>
        </w:rPr>
      </w:pPr>
      <w:r>
        <w:rPr>
          <w:sz w:val="20"/>
        </w:rPr>
        <w:t>předmět podpory podle této Smlouvy, (pokud se jedná o vozidlo M2 nebo M3 podle čl. 4.1 Výzvy) nebude provozovat k účelu zajištění dopravní obslužnosti jako veřejné služby v přepravě cestujících (zákon č. 194/2010 Sb., o veřejných službách v přepravě cestuj</w:t>
      </w:r>
      <w:r>
        <w:rPr>
          <w:sz w:val="20"/>
        </w:rPr>
        <w:t>ících a o změně některých zákonů,</w:t>
      </w:r>
      <w:r>
        <w:rPr>
          <w:spacing w:val="-34"/>
          <w:sz w:val="20"/>
        </w:rPr>
        <w:t xml:space="preserve"> </w:t>
      </w:r>
      <w:r>
        <w:rPr>
          <w:sz w:val="20"/>
        </w:rPr>
        <w:t>ve znění pozdějších</w:t>
      </w:r>
      <w:r>
        <w:rPr>
          <w:spacing w:val="-2"/>
          <w:sz w:val="20"/>
        </w:rPr>
        <w:t xml:space="preserve"> </w:t>
      </w:r>
      <w:r>
        <w:rPr>
          <w:sz w:val="20"/>
        </w:rPr>
        <w:t>předpisů),</w:t>
      </w:r>
    </w:p>
    <w:p w:rsidR="009A4BB1" w:rsidRDefault="00720CD3">
      <w:pPr>
        <w:pStyle w:val="Odstavecseseznamem"/>
        <w:numPr>
          <w:ilvl w:val="2"/>
          <w:numId w:val="4"/>
        </w:numPr>
        <w:tabs>
          <w:tab w:val="left" w:pos="924"/>
        </w:tabs>
        <w:spacing w:before="119"/>
        <w:ind w:right="111"/>
        <w:rPr>
          <w:sz w:val="20"/>
        </w:rPr>
      </w:pPr>
      <w:r>
        <w:rPr>
          <w:sz w:val="20"/>
        </w:rPr>
        <w:t>bude</w:t>
      </w:r>
      <w:r>
        <w:rPr>
          <w:spacing w:val="-16"/>
          <w:sz w:val="20"/>
        </w:rPr>
        <w:t xml:space="preserve"> </w:t>
      </w:r>
      <w:r>
        <w:rPr>
          <w:sz w:val="20"/>
        </w:rPr>
        <w:t>veškeré</w:t>
      </w:r>
      <w:r>
        <w:rPr>
          <w:spacing w:val="-15"/>
          <w:sz w:val="20"/>
        </w:rPr>
        <w:t xml:space="preserve"> </w:t>
      </w:r>
      <w:r>
        <w:rPr>
          <w:sz w:val="20"/>
        </w:rPr>
        <w:t>výdaje</w:t>
      </w:r>
      <w:r>
        <w:rPr>
          <w:spacing w:val="-16"/>
          <w:sz w:val="20"/>
        </w:rPr>
        <w:t xml:space="preserve"> </w:t>
      </w:r>
      <w:r>
        <w:rPr>
          <w:sz w:val="20"/>
        </w:rPr>
        <w:t>akce</w:t>
      </w:r>
      <w:r>
        <w:rPr>
          <w:spacing w:val="-15"/>
          <w:sz w:val="20"/>
        </w:rPr>
        <w:t xml:space="preserve"> </w:t>
      </w:r>
      <w:r>
        <w:rPr>
          <w:sz w:val="20"/>
        </w:rPr>
        <w:t>vést</w:t>
      </w:r>
      <w:r>
        <w:rPr>
          <w:spacing w:val="-15"/>
          <w:sz w:val="20"/>
        </w:rPr>
        <w:t xml:space="preserve"> </w:t>
      </w:r>
      <w:r>
        <w:rPr>
          <w:sz w:val="20"/>
        </w:rPr>
        <w:t>v</w:t>
      </w:r>
      <w:r>
        <w:rPr>
          <w:spacing w:val="-1"/>
          <w:sz w:val="20"/>
        </w:rPr>
        <w:t xml:space="preserve"> </w:t>
      </w:r>
      <w:r>
        <w:rPr>
          <w:sz w:val="20"/>
        </w:rPr>
        <w:t>účetnictví</w:t>
      </w:r>
      <w:r>
        <w:rPr>
          <w:spacing w:val="-15"/>
          <w:sz w:val="20"/>
        </w:rPr>
        <w:t xml:space="preserve"> </w:t>
      </w:r>
      <w:r>
        <w:rPr>
          <w:sz w:val="20"/>
        </w:rPr>
        <w:t>nebo</w:t>
      </w:r>
      <w:r>
        <w:rPr>
          <w:spacing w:val="-13"/>
          <w:sz w:val="20"/>
        </w:rPr>
        <w:t xml:space="preserve"> </w:t>
      </w:r>
      <w:r>
        <w:rPr>
          <w:sz w:val="20"/>
        </w:rPr>
        <w:t>daňové</w:t>
      </w:r>
      <w:r>
        <w:rPr>
          <w:spacing w:val="-13"/>
          <w:sz w:val="20"/>
        </w:rPr>
        <w:t xml:space="preserve"> </w:t>
      </w:r>
      <w:r>
        <w:rPr>
          <w:sz w:val="20"/>
        </w:rPr>
        <w:t>evidenci</w:t>
      </w:r>
      <w:r>
        <w:rPr>
          <w:spacing w:val="-14"/>
          <w:sz w:val="20"/>
        </w:rPr>
        <w:t xml:space="preserve"> </w:t>
      </w:r>
      <w:r>
        <w:rPr>
          <w:sz w:val="20"/>
        </w:rPr>
        <w:t>(zákon</w:t>
      </w:r>
      <w:r>
        <w:rPr>
          <w:spacing w:val="-15"/>
          <w:sz w:val="20"/>
        </w:rPr>
        <w:t xml:space="preserve"> </w:t>
      </w:r>
      <w:r>
        <w:rPr>
          <w:sz w:val="20"/>
        </w:rPr>
        <w:t>č.</w:t>
      </w:r>
      <w:r>
        <w:rPr>
          <w:spacing w:val="-14"/>
          <w:sz w:val="20"/>
        </w:rPr>
        <w:t xml:space="preserve"> </w:t>
      </w:r>
      <w:r>
        <w:rPr>
          <w:sz w:val="20"/>
        </w:rPr>
        <w:t>563/1991</w:t>
      </w:r>
      <w:r>
        <w:rPr>
          <w:spacing w:val="-14"/>
          <w:sz w:val="20"/>
        </w:rPr>
        <w:t xml:space="preserve"> </w:t>
      </w:r>
      <w:r>
        <w:rPr>
          <w:sz w:val="20"/>
        </w:rPr>
        <w:t>Sb.,</w:t>
      </w:r>
      <w:r>
        <w:rPr>
          <w:spacing w:val="-15"/>
          <w:sz w:val="20"/>
        </w:rPr>
        <w:t xml:space="preserve"> </w:t>
      </w:r>
      <w:r>
        <w:rPr>
          <w:sz w:val="20"/>
        </w:rPr>
        <w:t>o</w:t>
      </w:r>
      <w:r>
        <w:rPr>
          <w:spacing w:val="3"/>
          <w:sz w:val="20"/>
        </w:rPr>
        <w:t xml:space="preserve"> </w:t>
      </w:r>
      <w:r>
        <w:rPr>
          <w:sz w:val="20"/>
        </w:rPr>
        <w:t>účetnictví, v platném znění, zákon č. 586/1992 Sb., o daních z příjmů, v platném znění). Příjemce pod</w:t>
      </w:r>
      <w:r>
        <w:rPr>
          <w:sz w:val="20"/>
        </w:rPr>
        <w:t>pory se zavazuje</w:t>
      </w:r>
      <w:r>
        <w:rPr>
          <w:spacing w:val="-5"/>
          <w:sz w:val="20"/>
        </w:rPr>
        <w:t xml:space="preserve"> </w:t>
      </w:r>
      <w:r>
        <w:rPr>
          <w:sz w:val="20"/>
        </w:rPr>
        <w:t>všechny</w:t>
      </w:r>
      <w:r>
        <w:rPr>
          <w:spacing w:val="-5"/>
          <w:sz w:val="20"/>
        </w:rPr>
        <w:t xml:space="preserve"> </w:t>
      </w:r>
      <w:r>
        <w:rPr>
          <w:sz w:val="20"/>
        </w:rPr>
        <w:t>transakce</w:t>
      </w:r>
      <w:r>
        <w:rPr>
          <w:spacing w:val="-2"/>
          <w:sz w:val="20"/>
        </w:rPr>
        <w:t xml:space="preserve"> </w:t>
      </w:r>
      <w:r>
        <w:rPr>
          <w:sz w:val="20"/>
        </w:rPr>
        <w:t>související</w:t>
      </w:r>
      <w:r>
        <w:rPr>
          <w:spacing w:val="-5"/>
          <w:sz w:val="20"/>
        </w:rPr>
        <w:t xml:space="preserve"> </w:t>
      </w:r>
      <w:r>
        <w:rPr>
          <w:sz w:val="20"/>
        </w:rPr>
        <w:t>s akcí</w:t>
      </w:r>
      <w:r>
        <w:rPr>
          <w:spacing w:val="-4"/>
          <w:sz w:val="20"/>
        </w:rPr>
        <w:t xml:space="preserve"> </w:t>
      </w:r>
      <w:r>
        <w:rPr>
          <w:sz w:val="20"/>
        </w:rPr>
        <w:t>odděleně</w:t>
      </w:r>
      <w:r>
        <w:rPr>
          <w:spacing w:val="-5"/>
          <w:sz w:val="20"/>
        </w:rPr>
        <w:t xml:space="preserve"> </w:t>
      </w:r>
      <w:r>
        <w:rPr>
          <w:sz w:val="20"/>
        </w:rPr>
        <w:t>identifikovat</w:t>
      </w:r>
      <w:r>
        <w:rPr>
          <w:spacing w:val="-4"/>
          <w:sz w:val="20"/>
        </w:rPr>
        <w:t xml:space="preserve"> </w:t>
      </w:r>
      <w:r>
        <w:rPr>
          <w:sz w:val="20"/>
        </w:rPr>
        <w:t>od</w:t>
      </w:r>
      <w:r>
        <w:rPr>
          <w:spacing w:val="-4"/>
          <w:sz w:val="20"/>
        </w:rPr>
        <w:t xml:space="preserve"> </w:t>
      </w:r>
      <w:r>
        <w:rPr>
          <w:sz w:val="20"/>
        </w:rPr>
        <w:t>ostatních</w:t>
      </w:r>
      <w:r>
        <w:rPr>
          <w:spacing w:val="-4"/>
          <w:sz w:val="20"/>
        </w:rPr>
        <w:t xml:space="preserve"> </w:t>
      </w:r>
      <w:r>
        <w:rPr>
          <w:sz w:val="20"/>
        </w:rPr>
        <w:t>účetních</w:t>
      </w:r>
      <w:r>
        <w:rPr>
          <w:spacing w:val="-3"/>
          <w:sz w:val="20"/>
        </w:rPr>
        <w:t xml:space="preserve"> </w:t>
      </w:r>
      <w:r>
        <w:rPr>
          <w:sz w:val="20"/>
        </w:rPr>
        <w:t>transakcí, které s akcí nesouvisejí, a zavazuje se vést analytickou evidenci s vazbou k</w:t>
      </w:r>
      <w:r>
        <w:rPr>
          <w:spacing w:val="-16"/>
          <w:sz w:val="20"/>
        </w:rPr>
        <w:t xml:space="preserve"> </w:t>
      </w:r>
      <w:r>
        <w:rPr>
          <w:sz w:val="20"/>
        </w:rPr>
        <w:t>akci,</w:t>
      </w:r>
    </w:p>
    <w:p w:rsidR="009A4BB1" w:rsidRDefault="00720CD3">
      <w:pPr>
        <w:pStyle w:val="Odstavecseseznamem"/>
        <w:numPr>
          <w:ilvl w:val="2"/>
          <w:numId w:val="4"/>
        </w:numPr>
        <w:tabs>
          <w:tab w:val="left" w:pos="924"/>
        </w:tabs>
        <w:spacing w:before="122"/>
        <w:ind w:right="112"/>
        <w:rPr>
          <w:sz w:val="20"/>
        </w:rPr>
      </w:pPr>
      <w:r>
        <w:rPr>
          <w:sz w:val="20"/>
        </w:rPr>
        <w:t>po dobu 3 let od dokončení realizace projektu bude předmět podp</w:t>
      </w:r>
      <w:r>
        <w:rPr>
          <w:sz w:val="20"/>
        </w:rPr>
        <w:t>ory v jeho vlastnictví. Vozidlo musí být po tuto dobu aktivně</w:t>
      </w:r>
      <w:r>
        <w:rPr>
          <w:spacing w:val="-4"/>
          <w:sz w:val="20"/>
        </w:rPr>
        <w:t xml:space="preserve"> </w:t>
      </w:r>
      <w:r>
        <w:rPr>
          <w:sz w:val="20"/>
        </w:rPr>
        <w:t>využíváno,</w:t>
      </w:r>
    </w:p>
    <w:p w:rsidR="009A4BB1" w:rsidRDefault="00720CD3">
      <w:pPr>
        <w:pStyle w:val="Odstavecseseznamem"/>
        <w:numPr>
          <w:ilvl w:val="2"/>
          <w:numId w:val="4"/>
        </w:numPr>
        <w:tabs>
          <w:tab w:val="left" w:pos="924"/>
        </w:tabs>
        <w:spacing w:before="119"/>
        <w:ind w:right="114"/>
        <w:rPr>
          <w:sz w:val="20"/>
        </w:rPr>
      </w:pPr>
      <w:r>
        <w:rPr>
          <w:sz w:val="20"/>
        </w:rPr>
        <w:t>po dobu 3 let od dokončení realizace projektu odevzdá Fondu každoročně informaci o počtu najetých kilometrů za uplynulý kalendářní rok, a to vždy nejpozději do konce února následující</w:t>
      </w:r>
      <w:r>
        <w:rPr>
          <w:sz w:val="20"/>
        </w:rPr>
        <w:t>ho kalendářního</w:t>
      </w:r>
      <w:r>
        <w:rPr>
          <w:spacing w:val="-1"/>
          <w:sz w:val="20"/>
        </w:rPr>
        <w:t xml:space="preserve"> </w:t>
      </w:r>
      <w:r>
        <w:rPr>
          <w:sz w:val="20"/>
        </w:rPr>
        <w:t>roku,</w:t>
      </w:r>
    </w:p>
    <w:p w:rsidR="009A4BB1" w:rsidRDefault="009A4BB1">
      <w:pPr>
        <w:jc w:val="both"/>
        <w:rPr>
          <w:sz w:val="20"/>
        </w:rPr>
        <w:sectPr w:rsidR="009A4BB1">
          <w:type w:val="continuous"/>
          <w:pgSz w:w="12240" w:h="15840"/>
          <w:pgMar w:top="1060" w:right="1020" w:bottom="1580" w:left="1460" w:header="708" w:footer="708" w:gutter="0"/>
          <w:cols w:space="708"/>
        </w:sectPr>
      </w:pPr>
    </w:p>
    <w:p w:rsidR="009A4BB1" w:rsidRDefault="00720CD3">
      <w:pPr>
        <w:pStyle w:val="Odstavecseseznamem"/>
        <w:numPr>
          <w:ilvl w:val="2"/>
          <w:numId w:val="4"/>
        </w:numPr>
        <w:tabs>
          <w:tab w:val="left" w:pos="924"/>
        </w:tabs>
        <w:spacing w:before="73"/>
        <w:ind w:right="111"/>
        <w:rPr>
          <w:sz w:val="20"/>
        </w:rPr>
      </w:pPr>
      <w:r>
        <w:rPr>
          <w:sz w:val="20"/>
        </w:rPr>
        <w:lastRenderedPageBreak/>
        <w:t>umožní provádět kontrolu provedení opatření na místě realizace včetně kontroly souvisejících dokumentů</w:t>
      </w:r>
      <w:r>
        <w:rPr>
          <w:spacing w:val="-7"/>
          <w:sz w:val="20"/>
        </w:rPr>
        <w:t xml:space="preserve"> </w:t>
      </w:r>
      <w:r>
        <w:rPr>
          <w:sz w:val="20"/>
        </w:rPr>
        <w:t>osobám</w:t>
      </w:r>
      <w:r>
        <w:rPr>
          <w:spacing w:val="-5"/>
          <w:sz w:val="20"/>
        </w:rPr>
        <w:t xml:space="preserve"> </w:t>
      </w:r>
      <w:r>
        <w:rPr>
          <w:sz w:val="20"/>
        </w:rPr>
        <w:t>pověřeným</w:t>
      </w:r>
      <w:r>
        <w:rPr>
          <w:spacing w:val="-6"/>
          <w:sz w:val="20"/>
        </w:rPr>
        <w:t xml:space="preserve"> </w:t>
      </w:r>
      <w:r>
        <w:rPr>
          <w:sz w:val="20"/>
        </w:rPr>
        <w:t>Fondem</w:t>
      </w:r>
      <w:r>
        <w:rPr>
          <w:spacing w:val="-5"/>
          <w:sz w:val="20"/>
        </w:rPr>
        <w:t xml:space="preserve"> </w:t>
      </w:r>
      <w:r>
        <w:rPr>
          <w:sz w:val="20"/>
        </w:rPr>
        <w:t>případně</w:t>
      </w:r>
      <w:r>
        <w:rPr>
          <w:spacing w:val="-8"/>
          <w:sz w:val="20"/>
        </w:rPr>
        <w:t xml:space="preserve"> </w:t>
      </w:r>
      <w:r>
        <w:rPr>
          <w:sz w:val="20"/>
        </w:rPr>
        <w:t>jiným</w:t>
      </w:r>
      <w:r>
        <w:rPr>
          <w:spacing w:val="-5"/>
          <w:sz w:val="20"/>
        </w:rPr>
        <w:t xml:space="preserve"> </w:t>
      </w:r>
      <w:r>
        <w:rPr>
          <w:sz w:val="20"/>
        </w:rPr>
        <w:t>oprávněným</w:t>
      </w:r>
      <w:r>
        <w:rPr>
          <w:spacing w:val="-6"/>
          <w:sz w:val="20"/>
        </w:rPr>
        <w:t xml:space="preserve"> </w:t>
      </w:r>
      <w:r>
        <w:rPr>
          <w:sz w:val="20"/>
        </w:rPr>
        <w:t>kontrolním</w:t>
      </w:r>
      <w:r>
        <w:rPr>
          <w:spacing w:val="-3"/>
          <w:sz w:val="20"/>
        </w:rPr>
        <w:t xml:space="preserve"> </w:t>
      </w:r>
      <w:r>
        <w:rPr>
          <w:sz w:val="20"/>
        </w:rPr>
        <w:t>orgánům,</w:t>
      </w:r>
      <w:r>
        <w:rPr>
          <w:spacing w:val="-6"/>
          <w:sz w:val="20"/>
        </w:rPr>
        <w:t xml:space="preserve"> </w:t>
      </w:r>
      <w:r>
        <w:rPr>
          <w:sz w:val="20"/>
        </w:rPr>
        <w:t>a</w:t>
      </w:r>
      <w:r>
        <w:rPr>
          <w:spacing w:val="-6"/>
          <w:sz w:val="20"/>
        </w:rPr>
        <w:t xml:space="preserve"> </w:t>
      </w:r>
      <w:r>
        <w:rPr>
          <w:sz w:val="20"/>
        </w:rPr>
        <w:t>to</w:t>
      </w:r>
      <w:r>
        <w:rPr>
          <w:spacing w:val="-6"/>
          <w:sz w:val="20"/>
        </w:rPr>
        <w:t xml:space="preserve"> </w:t>
      </w:r>
      <w:r>
        <w:rPr>
          <w:sz w:val="20"/>
        </w:rPr>
        <w:t>po dobu</w:t>
      </w:r>
      <w:r>
        <w:rPr>
          <w:spacing w:val="-6"/>
          <w:sz w:val="20"/>
        </w:rPr>
        <w:t xml:space="preserve"> </w:t>
      </w:r>
      <w:r>
        <w:rPr>
          <w:sz w:val="20"/>
        </w:rPr>
        <w:t>od</w:t>
      </w:r>
      <w:r>
        <w:rPr>
          <w:spacing w:val="-6"/>
          <w:sz w:val="20"/>
        </w:rPr>
        <w:t xml:space="preserve"> </w:t>
      </w:r>
      <w:r>
        <w:rPr>
          <w:sz w:val="20"/>
        </w:rPr>
        <w:t>podání</w:t>
      </w:r>
      <w:r>
        <w:rPr>
          <w:spacing w:val="-6"/>
          <w:sz w:val="20"/>
        </w:rPr>
        <w:t xml:space="preserve"> </w:t>
      </w:r>
      <w:r>
        <w:rPr>
          <w:sz w:val="20"/>
        </w:rPr>
        <w:t>žádosti</w:t>
      </w:r>
      <w:r>
        <w:rPr>
          <w:spacing w:val="-6"/>
          <w:sz w:val="20"/>
        </w:rPr>
        <w:t xml:space="preserve"> </w:t>
      </w:r>
      <w:r>
        <w:rPr>
          <w:sz w:val="20"/>
        </w:rPr>
        <w:t>o</w:t>
      </w:r>
      <w:r>
        <w:rPr>
          <w:spacing w:val="-6"/>
          <w:sz w:val="20"/>
        </w:rPr>
        <w:t xml:space="preserve"> </w:t>
      </w:r>
      <w:r>
        <w:rPr>
          <w:sz w:val="20"/>
        </w:rPr>
        <w:t>poskytnutí</w:t>
      </w:r>
      <w:r>
        <w:rPr>
          <w:spacing w:val="-6"/>
          <w:sz w:val="20"/>
        </w:rPr>
        <w:t xml:space="preserve"> </w:t>
      </w:r>
      <w:r>
        <w:rPr>
          <w:sz w:val="20"/>
        </w:rPr>
        <w:t>dotace</w:t>
      </w:r>
      <w:r>
        <w:rPr>
          <w:spacing w:val="-7"/>
          <w:sz w:val="20"/>
        </w:rPr>
        <w:t xml:space="preserve"> </w:t>
      </w:r>
      <w:r>
        <w:rPr>
          <w:sz w:val="20"/>
        </w:rPr>
        <w:t>do</w:t>
      </w:r>
      <w:r>
        <w:rPr>
          <w:spacing w:val="-2"/>
          <w:sz w:val="20"/>
        </w:rPr>
        <w:t xml:space="preserve"> </w:t>
      </w:r>
      <w:r>
        <w:rPr>
          <w:sz w:val="20"/>
        </w:rPr>
        <w:t>uplynutí</w:t>
      </w:r>
      <w:r>
        <w:rPr>
          <w:spacing w:val="-6"/>
          <w:sz w:val="20"/>
        </w:rPr>
        <w:t xml:space="preserve"> </w:t>
      </w:r>
      <w:r>
        <w:rPr>
          <w:sz w:val="20"/>
        </w:rPr>
        <w:t>3</w:t>
      </w:r>
      <w:r>
        <w:rPr>
          <w:spacing w:val="-6"/>
          <w:sz w:val="20"/>
        </w:rPr>
        <w:t xml:space="preserve"> </w:t>
      </w:r>
      <w:r>
        <w:rPr>
          <w:sz w:val="20"/>
        </w:rPr>
        <w:t>let</w:t>
      </w:r>
      <w:r>
        <w:rPr>
          <w:spacing w:val="-6"/>
          <w:sz w:val="20"/>
        </w:rPr>
        <w:t xml:space="preserve"> </w:t>
      </w:r>
      <w:r>
        <w:rPr>
          <w:sz w:val="20"/>
        </w:rPr>
        <w:t>od</w:t>
      </w:r>
      <w:r>
        <w:rPr>
          <w:spacing w:val="-6"/>
          <w:sz w:val="20"/>
        </w:rPr>
        <w:t xml:space="preserve"> </w:t>
      </w:r>
      <w:r>
        <w:rPr>
          <w:sz w:val="20"/>
        </w:rPr>
        <w:t>data</w:t>
      </w:r>
      <w:r>
        <w:rPr>
          <w:spacing w:val="-7"/>
          <w:sz w:val="20"/>
        </w:rPr>
        <w:t xml:space="preserve"> </w:t>
      </w:r>
      <w:r>
        <w:rPr>
          <w:sz w:val="20"/>
        </w:rPr>
        <w:t>dokončení</w:t>
      </w:r>
      <w:r>
        <w:rPr>
          <w:spacing w:val="-6"/>
          <w:sz w:val="20"/>
        </w:rPr>
        <w:t xml:space="preserve"> </w:t>
      </w:r>
      <w:r>
        <w:rPr>
          <w:sz w:val="20"/>
        </w:rPr>
        <w:t>realizace</w:t>
      </w:r>
      <w:r>
        <w:rPr>
          <w:spacing w:val="-6"/>
          <w:sz w:val="20"/>
        </w:rPr>
        <w:t xml:space="preserve"> </w:t>
      </w:r>
      <w:r>
        <w:rPr>
          <w:sz w:val="20"/>
        </w:rPr>
        <w:t>projektu,</w:t>
      </w:r>
    </w:p>
    <w:p w:rsidR="009A4BB1" w:rsidRDefault="00720CD3">
      <w:pPr>
        <w:pStyle w:val="Odstavecseseznamem"/>
        <w:numPr>
          <w:ilvl w:val="2"/>
          <w:numId w:val="4"/>
        </w:numPr>
        <w:tabs>
          <w:tab w:val="left" w:pos="924"/>
        </w:tabs>
        <w:ind w:right="119"/>
        <w:rPr>
          <w:sz w:val="20"/>
        </w:rPr>
      </w:pPr>
      <w:r>
        <w:rPr>
          <w:sz w:val="20"/>
        </w:rPr>
        <w:t>umožní pořízení fotodokumentace Fondem nebo MŽP pověřenou osobou za účelem prezentace projektu podpořeného z Národního programu Životní</w:t>
      </w:r>
      <w:r>
        <w:rPr>
          <w:spacing w:val="1"/>
          <w:sz w:val="20"/>
        </w:rPr>
        <w:t xml:space="preserve"> </w:t>
      </w:r>
      <w:r>
        <w:rPr>
          <w:sz w:val="20"/>
        </w:rPr>
        <w:t>prostředí,</w:t>
      </w:r>
    </w:p>
    <w:p w:rsidR="009A4BB1" w:rsidRDefault="00720CD3">
      <w:pPr>
        <w:pStyle w:val="Odstavecseseznamem"/>
        <w:numPr>
          <w:ilvl w:val="2"/>
          <w:numId w:val="4"/>
        </w:numPr>
        <w:tabs>
          <w:tab w:val="left" w:pos="924"/>
        </w:tabs>
        <w:rPr>
          <w:sz w:val="20"/>
        </w:rPr>
      </w:pPr>
      <w:r>
        <w:rPr>
          <w:sz w:val="20"/>
        </w:rPr>
        <w:t>bude dodržovat pravidla publicity dle pokynů v</w:t>
      </w:r>
      <w:r>
        <w:rPr>
          <w:sz w:val="20"/>
        </w:rPr>
        <w:t xml:space="preserve"> čl. 15</w:t>
      </w:r>
      <w:r>
        <w:rPr>
          <w:spacing w:val="-6"/>
          <w:sz w:val="20"/>
        </w:rPr>
        <w:t xml:space="preserve"> </w:t>
      </w:r>
      <w:r>
        <w:rPr>
          <w:sz w:val="20"/>
        </w:rPr>
        <w:t>Výzvy.</w:t>
      </w:r>
    </w:p>
    <w:p w:rsidR="009A4BB1" w:rsidRDefault="00720CD3">
      <w:pPr>
        <w:pStyle w:val="Odstavecseseznamem"/>
        <w:numPr>
          <w:ilvl w:val="0"/>
          <w:numId w:val="4"/>
        </w:numPr>
        <w:tabs>
          <w:tab w:val="left" w:pos="526"/>
        </w:tabs>
        <w:spacing w:before="120"/>
        <w:jc w:val="both"/>
        <w:rPr>
          <w:sz w:val="20"/>
        </w:rPr>
      </w:pPr>
      <w:r>
        <w:rPr>
          <w:sz w:val="20"/>
        </w:rPr>
        <w:t>Příjemce podpory je dále</w:t>
      </w:r>
      <w:r>
        <w:rPr>
          <w:spacing w:val="-5"/>
          <w:sz w:val="20"/>
        </w:rPr>
        <w:t xml:space="preserve"> </w:t>
      </w:r>
      <w:r>
        <w:rPr>
          <w:sz w:val="20"/>
        </w:rPr>
        <w:t>povinen:</w:t>
      </w:r>
    </w:p>
    <w:p w:rsidR="009A4BB1" w:rsidRDefault="00720CD3">
      <w:pPr>
        <w:pStyle w:val="Odstavecseseznamem"/>
        <w:numPr>
          <w:ilvl w:val="1"/>
          <w:numId w:val="4"/>
        </w:numPr>
        <w:tabs>
          <w:tab w:val="left" w:pos="809"/>
        </w:tabs>
        <w:spacing w:before="118"/>
        <w:ind w:right="115"/>
        <w:jc w:val="both"/>
        <w:rPr>
          <w:sz w:val="20"/>
        </w:rPr>
      </w:pPr>
      <w:r>
        <w:rPr>
          <w:sz w:val="20"/>
        </w:rPr>
        <w:t>poskytnuté finanční prostředky (podporu) použít výhradně k účelu podle této Smlouvy, nebo je nejpozději</w:t>
      </w:r>
      <w:r>
        <w:rPr>
          <w:spacing w:val="-16"/>
          <w:sz w:val="20"/>
        </w:rPr>
        <w:t xml:space="preserve"> </w:t>
      </w:r>
      <w:r>
        <w:rPr>
          <w:sz w:val="20"/>
        </w:rPr>
        <w:t>do</w:t>
      </w:r>
      <w:r>
        <w:rPr>
          <w:spacing w:val="-14"/>
          <w:sz w:val="20"/>
        </w:rPr>
        <w:t xml:space="preserve"> </w:t>
      </w:r>
      <w:r>
        <w:rPr>
          <w:sz w:val="20"/>
        </w:rPr>
        <w:t>30</w:t>
      </w:r>
      <w:r>
        <w:rPr>
          <w:spacing w:val="-15"/>
          <w:sz w:val="20"/>
        </w:rPr>
        <w:t xml:space="preserve"> </w:t>
      </w:r>
      <w:r>
        <w:rPr>
          <w:sz w:val="20"/>
        </w:rPr>
        <w:t>dnů</w:t>
      </w:r>
      <w:r>
        <w:rPr>
          <w:spacing w:val="-14"/>
          <w:sz w:val="20"/>
        </w:rPr>
        <w:t xml:space="preserve"> </w:t>
      </w:r>
      <w:r>
        <w:rPr>
          <w:sz w:val="20"/>
        </w:rPr>
        <w:t>ode</w:t>
      </w:r>
      <w:r>
        <w:rPr>
          <w:spacing w:val="-16"/>
          <w:sz w:val="20"/>
        </w:rPr>
        <w:t xml:space="preserve"> </w:t>
      </w:r>
      <w:r>
        <w:rPr>
          <w:sz w:val="20"/>
        </w:rPr>
        <w:t>dne</w:t>
      </w:r>
      <w:r>
        <w:rPr>
          <w:spacing w:val="-15"/>
          <w:sz w:val="20"/>
        </w:rPr>
        <w:t xml:space="preserve"> </w:t>
      </w:r>
      <w:r>
        <w:rPr>
          <w:sz w:val="20"/>
        </w:rPr>
        <w:t>jejich</w:t>
      </w:r>
      <w:r>
        <w:rPr>
          <w:spacing w:val="-15"/>
          <w:sz w:val="20"/>
        </w:rPr>
        <w:t xml:space="preserve"> </w:t>
      </w:r>
      <w:r>
        <w:rPr>
          <w:sz w:val="20"/>
        </w:rPr>
        <w:t>odepsání</w:t>
      </w:r>
      <w:r>
        <w:rPr>
          <w:spacing w:val="-16"/>
          <w:sz w:val="20"/>
        </w:rPr>
        <w:t xml:space="preserve"> </w:t>
      </w:r>
      <w:r>
        <w:rPr>
          <w:sz w:val="20"/>
        </w:rPr>
        <w:t>z</w:t>
      </w:r>
      <w:r>
        <w:rPr>
          <w:spacing w:val="-13"/>
          <w:sz w:val="20"/>
        </w:rPr>
        <w:t xml:space="preserve"> </w:t>
      </w:r>
      <w:r>
        <w:rPr>
          <w:sz w:val="20"/>
        </w:rPr>
        <w:t>bankovního</w:t>
      </w:r>
      <w:r>
        <w:rPr>
          <w:spacing w:val="-14"/>
          <w:sz w:val="20"/>
        </w:rPr>
        <w:t xml:space="preserve"> </w:t>
      </w:r>
      <w:r>
        <w:rPr>
          <w:sz w:val="20"/>
        </w:rPr>
        <w:t>účtu</w:t>
      </w:r>
      <w:r>
        <w:rPr>
          <w:spacing w:val="-15"/>
          <w:sz w:val="20"/>
        </w:rPr>
        <w:t xml:space="preserve"> </w:t>
      </w:r>
      <w:r>
        <w:rPr>
          <w:sz w:val="20"/>
        </w:rPr>
        <w:t>Fondu</w:t>
      </w:r>
      <w:r>
        <w:rPr>
          <w:spacing w:val="-15"/>
          <w:sz w:val="20"/>
        </w:rPr>
        <w:t xml:space="preserve"> </w:t>
      </w:r>
      <w:r>
        <w:rPr>
          <w:sz w:val="20"/>
        </w:rPr>
        <w:t>vrátit</w:t>
      </w:r>
      <w:r>
        <w:rPr>
          <w:spacing w:val="-15"/>
          <w:sz w:val="20"/>
        </w:rPr>
        <w:t xml:space="preserve"> </w:t>
      </w:r>
      <w:r>
        <w:rPr>
          <w:sz w:val="20"/>
        </w:rPr>
        <w:t>na</w:t>
      </w:r>
      <w:r>
        <w:rPr>
          <w:spacing w:val="-16"/>
          <w:sz w:val="20"/>
        </w:rPr>
        <w:t xml:space="preserve"> </w:t>
      </w:r>
      <w:r>
        <w:rPr>
          <w:sz w:val="20"/>
        </w:rPr>
        <w:t>bankovní</w:t>
      </w:r>
      <w:r>
        <w:rPr>
          <w:spacing w:val="-14"/>
          <w:sz w:val="20"/>
        </w:rPr>
        <w:t xml:space="preserve"> </w:t>
      </w:r>
      <w:r>
        <w:rPr>
          <w:sz w:val="20"/>
        </w:rPr>
        <w:t>účet</w:t>
      </w:r>
      <w:r>
        <w:rPr>
          <w:spacing w:val="-15"/>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9A4BB1" w:rsidRDefault="00720CD3">
      <w:pPr>
        <w:pStyle w:val="Odstavecseseznamem"/>
        <w:numPr>
          <w:ilvl w:val="1"/>
          <w:numId w:val="4"/>
        </w:numPr>
        <w:tabs>
          <w:tab w:val="left" w:pos="809"/>
        </w:tabs>
        <w:spacing w:before="122"/>
        <w:ind w:right="111"/>
        <w:jc w:val="both"/>
        <w:rPr>
          <w:sz w:val="20"/>
        </w:rPr>
      </w:pPr>
      <w:r>
        <w:rPr>
          <w:sz w:val="20"/>
        </w:rPr>
        <w:t>vést o použití poskytnutých prostředků samostatnou průkaznou evidenci v souladu s právními předpisy,</w:t>
      </w:r>
    </w:p>
    <w:p w:rsidR="009A4BB1" w:rsidRDefault="00720CD3">
      <w:pPr>
        <w:pStyle w:val="Odstavecseseznamem"/>
        <w:numPr>
          <w:ilvl w:val="1"/>
          <w:numId w:val="4"/>
        </w:numPr>
        <w:tabs>
          <w:tab w:val="left" w:pos="809"/>
        </w:tabs>
        <w:spacing w:before="118"/>
        <w:ind w:right="115"/>
        <w:jc w:val="both"/>
        <w:rPr>
          <w:sz w:val="20"/>
        </w:rPr>
      </w:pPr>
      <w:r>
        <w:rPr>
          <w:sz w:val="20"/>
        </w:rPr>
        <w:t>vrátit poskytnuté finanční prostředky, popřípadě jejic</w:t>
      </w:r>
      <w:r>
        <w:rPr>
          <w:sz w:val="20"/>
        </w:rPr>
        <w:t>h část do 30 dnů poté, co odpadl účel akce, pro který</w:t>
      </w:r>
      <w:r>
        <w:rPr>
          <w:spacing w:val="-8"/>
          <w:sz w:val="20"/>
        </w:rPr>
        <w:t xml:space="preserve"> </w:t>
      </w:r>
      <w:r>
        <w:rPr>
          <w:sz w:val="20"/>
        </w:rPr>
        <w:t>je</w:t>
      </w:r>
      <w:r>
        <w:rPr>
          <w:spacing w:val="-7"/>
          <w:sz w:val="20"/>
        </w:rPr>
        <w:t xml:space="preserve"> </w:t>
      </w:r>
      <w:r>
        <w:rPr>
          <w:sz w:val="20"/>
        </w:rPr>
        <w:t>podpora</w:t>
      </w:r>
      <w:r>
        <w:rPr>
          <w:spacing w:val="-8"/>
          <w:sz w:val="20"/>
        </w:rPr>
        <w:t xml:space="preserve"> </w:t>
      </w:r>
      <w:r>
        <w:rPr>
          <w:sz w:val="20"/>
        </w:rPr>
        <w:t>poskytována;</w:t>
      </w:r>
      <w:r>
        <w:rPr>
          <w:spacing w:val="-7"/>
          <w:sz w:val="20"/>
        </w:rPr>
        <w:t xml:space="preserve"> </w:t>
      </w:r>
      <w:r>
        <w:rPr>
          <w:sz w:val="20"/>
        </w:rPr>
        <w:t>stejně</w:t>
      </w:r>
      <w:r>
        <w:rPr>
          <w:spacing w:val="-8"/>
          <w:sz w:val="20"/>
        </w:rPr>
        <w:t xml:space="preserve"> </w:t>
      </w:r>
      <w:r>
        <w:rPr>
          <w:sz w:val="20"/>
        </w:rPr>
        <w:t>je</w:t>
      </w:r>
      <w:r>
        <w:rPr>
          <w:spacing w:val="-7"/>
          <w:sz w:val="20"/>
        </w:rPr>
        <w:t xml:space="preserve"> </w:t>
      </w:r>
      <w:r>
        <w:rPr>
          <w:sz w:val="20"/>
        </w:rPr>
        <w:t>povinen</w:t>
      </w:r>
      <w:r>
        <w:rPr>
          <w:spacing w:val="-8"/>
          <w:sz w:val="20"/>
        </w:rPr>
        <w:t xml:space="preserve"> </w:t>
      </w:r>
      <w:r>
        <w:rPr>
          <w:sz w:val="20"/>
        </w:rPr>
        <w:t>postupovat</w:t>
      </w:r>
      <w:r>
        <w:rPr>
          <w:spacing w:val="-7"/>
          <w:sz w:val="20"/>
        </w:rPr>
        <w:t xml:space="preserve"> </w:t>
      </w:r>
      <w:r>
        <w:rPr>
          <w:sz w:val="20"/>
        </w:rPr>
        <w:t>i</w:t>
      </w:r>
      <w:r>
        <w:rPr>
          <w:spacing w:val="-7"/>
          <w:sz w:val="20"/>
        </w:rPr>
        <w:t xml:space="preserve"> </w:t>
      </w:r>
      <w:r>
        <w:rPr>
          <w:sz w:val="20"/>
        </w:rPr>
        <w:t>v</w:t>
      </w:r>
      <w:r>
        <w:rPr>
          <w:spacing w:val="-6"/>
          <w:sz w:val="20"/>
        </w:rPr>
        <w:t xml:space="preserve"> </w:t>
      </w:r>
      <w:r>
        <w:rPr>
          <w:sz w:val="20"/>
        </w:rPr>
        <w:t>případě,</w:t>
      </w:r>
      <w:r>
        <w:rPr>
          <w:spacing w:val="-7"/>
          <w:sz w:val="20"/>
        </w:rPr>
        <w:t xml:space="preserve"> </w:t>
      </w:r>
      <w:r>
        <w:rPr>
          <w:sz w:val="20"/>
        </w:rPr>
        <w:t>že</w:t>
      </w:r>
      <w:r>
        <w:rPr>
          <w:spacing w:val="-8"/>
          <w:sz w:val="20"/>
        </w:rPr>
        <w:t xml:space="preserve"> </w:t>
      </w:r>
      <w:r>
        <w:rPr>
          <w:sz w:val="20"/>
        </w:rPr>
        <w:t>oprávněná</w:t>
      </w:r>
      <w:r>
        <w:rPr>
          <w:spacing w:val="-7"/>
          <w:sz w:val="20"/>
        </w:rPr>
        <w:t xml:space="preserve"> </w:t>
      </w:r>
      <w:r>
        <w:rPr>
          <w:sz w:val="20"/>
        </w:rPr>
        <w:t>potřeba</w:t>
      </w:r>
      <w:r>
        <w:rPr>
          <w:spacing w:val="-7"/>
          <w:sz w:val="20"/>
        </w:rPr>
        <w:t xml:space="preserve"> </w:t>
      </w:r>
      <w:r>
        <w:rPr>
          <w:sz w:val="20"/>
        </w:rPr>
        <w:t>použít poskytnuté peněžní prostředky odpadne pouze na přechodnou</w:t>
      </w:r>
      <w:r>
        <w:rPr>
          <w:spacing w:val="-8"/>
          <w:sz w:val="20"/>
        </w:rPr>
        <w:t xml:space="preserve"> </w:t>
      </w:r>
      <w:r>
        <w:rPr>
          <w:sz w:val="20"/>
        </w:rPr>
        <w:t>dobu,</w:t>
      </w:r>
    </w:p>
    <w:p w:rsidR="009A4BB1" w:rsidRDefault="00720CD3">
      <w:pPr>
        <w:pStyle w:val="Odstavecseseznamem"/>
        <w:numPr>
          <w:ilvl w:val="1"/>
          <w:numId w:val="4"/>
        </w:numPr>
        <w:tabs>
          <w:tab w:val="left" w:pos="809"/>
        </w:tabs>
        <w:spacing w:before="122"/>
        <w:ind w:right="118"/>
        <w:jc w:val="both"/>
        <w:rPr>
          <w:sz w:val="20"/>
        </w:rPr>
      </w:pPr>
      <w:r>
        <w:rPr>
          <w:sz w:val="20"/>
        </w:rPr>
        <w:t>vrátit odpovídající  část podpory v  případě</w:t>
      </w:r>
      <w:r>
        <w:rPr>
          <w:sz w:val="20"/>
        </w:rPr>
        <w:t>, že  DPH  bude zahrnuta do  způsobilých výdajů  akce    a příjemce podpory má nebo mu vznikne nárok na odpočet DPH, a to bez ohledu na to, zda tento nárok</w:t>
      </w:r>
      <w:r>
        <w:rPr>
          <w:spacing w:val="-7"/>
          <w:sz w:val="20"/>
        </w:rPr>
        <w:t xml:space="preserve"> </w:t>
      </w:r>
      <w:r>
        <w:rPr>
          <w:sz w:val="20"/>
        </w:rPr>
        <w:t>uplatní;</w:t>
      </w:r>
      <w:r>
        <w:rPr>
          <w:spacing w:val="-7"/>
          <w:sz w:val="20"/>
        </w:rPr>
        <w:t xml:space="preserve"> </w:t>
      </w:r>
      <w:r>
        <w:rPr>
          <w:sz w:val="20"/>
        </w:rPr>
        <w:t>vrátit</w:t>
      </w:r>
      <w:r>
        <w:rPr>
          <w:spacing w:val="-8"/>
          <w:sz w:val="20"/>
        </w:rPr>
        <w:t xml:space="preserve"> </w:t>
      </w:r>
      <w:r>
        <w:rPr>
          <w:sz w:val="20"/>
        </w:rPr>
        <w:t>odpovídající</w:t>
      </w:r>
      <w:r>
        <w:rPr>
          <w:spacing w:val="-6"/>
          <w:sz w:val="20"/>
        </w:rPr>
        <w:t xml:space="preserve"> </w:t>
      </w:r>
      <w:r>
        <w:rPr>
          <w:sz w:val="20"/>
        </w:rPr>
        <w:t>část</w:t>
      </w:r>
      <w:r>
        <w:rPr>
          <w:spacing w:val="-8"/>
          <w:sz w:val="20"/>
        </w:rPr>
        <w:t xml:space="preserve"> </w:t>
      </w:r>
      <w:r>
        <w:rPr>
          <w:sz w:val="20"/>
        </w:rPr>
        <w:t>podpory</w:t>
      </w:r>
      <w:r>
        <w:rPr>
          <w:spacing w:val="-7"/>
          <w:sz w:val="20"/>
        </w:rPr>
        <w:t xml:space="preserve"> </w:t>
      </w:r>
      <w:r>
        <w:rPr>
          <w:sz w:val="20"/>
        </w:rPr>
        <w:t>je</w:t>
      </w:r>
      <w:r>
        <w:rPr>
          <w:spacing w:val="-8"/>
          <w:sz w:val="20"/>
        </w:rPr>
        <w:t xml:space="preserve"> </w:t>
      </w:r>
      <w:r>
        <w:rPr>
          <w:sz w:val="20"/>
        </w:rPr>
        <w:t>příjemce</w:t>
      </w:r>
      <w:r>
        <w:rPr>
          <w:spacing w:val="-7"/>
          <w:sz w:val="20"/>
        </w:rPr>
        <w:t xml:space="preserve"> </w:t>
      </w:r>
      <w:r>
        <w:rPr>
          <w:sz w:val="20"/>
        </w:rPr>
        <w:t>podpory</w:t>
      </w:r>
      <w:r>
        <w:rPr>
          <w:spacing w:val="-7"/>
          <w:sz w:val="20"/>
        </w:rPr>
        <w:t xml:space="preserve"> </w:t>
      </w:r>
      <w:r>
        <w:rPr>
          <w:sz w:val="20"/>
        </w:rPr>
        <w:t>povinen</w:t>
      </w:r>
      <w:r>
        <w:rPr>
          <w:spacing w:val="-7"/>
          <w:sz w:val="20"/>
        </w:rPr>
        <w:t xml:space="preserve"> </w:t>
      </w:r>
      <w:r>
        <w:rPr>
          <w:sz w:val="20"/>
        </w:rPr>
        <w:t>nejpozději</w:t>
      </w:r>
      <w:r>
        <w:rPr>
          <w:spacing w:val="-7"/>
          <w:sz w:val="20"/>
        </w:rPr>
        <w:t xml:space="preserve"> </w:t>
      </w:r>
      <w:r>
        <w:rPr>
          <w:sz w:val="20"/>
        </w:rPr>
        <w:t>do</w:t>
      </w:r>
      <w:r>
        <w:rPr>
          <w:spacing w:val="-5"/>
          <w:sz w:val="20"/>
        </w:rPr>
        <w:t xml:space="preserve"> </w:t>
      </w:r>
      <w:r>
        <w:rPr>
          <w:sz w:val="20"/>
        </w:rPr>
        <w:t>30</w:t>
      </w:r>
      <w:r>
        <w:rPr>
          <w:spacing w:val="-6"/>
          <w:sz w:val="20"/>
        </w:rPr>
        <w:t xml:space="preserve"> </w:t>
      </w:r>
      <w:r>
        <w:rPr>
          <w:sz w:val="20"/>
        </w:rPr>
        <w:t>dní</w:t>
      </w:r>
      <w:r>
        <w:rPr>
          <w:spacing w:val="-7"/>
          <w:sz w:val="20"/>
        </w:rPr>
        <w:t xml:space="preserve"> </w:t>
      </w:r>
      <w:r>
        <w:rPr>
          <w:sz w:val="20"/>
        </w:rPr>
        <w:t>ode dne, kdy mu příslušný nárok na odpočet DPH</w:t>
      </w:r>
      <w:r>
        <w:rPr>
          <w:spacing w:val="-8"/>
          <w:sz w:val="20"/>
        </w:rPr>
        <w:t xml:space="preserve"> </w:t>
      </w:r>
      <w:r>
        <w:rPr>
          <w:sz w:val="20"/>
        </w:rPr>
        <w:t>vznikne,</w:t>
      </w:r>
    </w:p>
    <w:p w:rsidR="009A4BB1" w:rsidRDefault="00720CD3">
      <w:pPr>
        <w:pStyle w:val="Odstavecseseznamem"/>
        <w:numPr>
          <w:ilvl w:val="1"/>
          <w:numId w:val="4"/>
        </w:numPr>
        <w:tabs>
          <w:tab w:val="left" w:pos="809"/>
        </w:tabs>
        <w:spacing w:before="119"/>
        <w:ind w:right="113"/>
        <w:jc w:val="both"/>
        <w:rPr>
          <w:sz w:val="20"/>
        </w:rPr>
      </w:pPr>
      <w:r>
        <w:rPr>
          <w:sz w:val="20"/>
        </w:rPr>
        <w:t>předkládat</w:t>
      </w:r>
      <w:r>
        <w:rPr>
          <w:spacing w:val="-6"/>
          <w:sz w:val="20"/>
        </w:rPr>
        <w:t xml:space="preserve"> </w:t>
      </w:r>
      <w:r>
        <w:rPr>
          <w:sz w:val="20"/>
        </w:rPr>
        <w:t>Fondu</w:t>
      </w:r>
      <w:r>
        <w:rPr>
          <w:spacing w:val="-7"/>
          <w:sz w:val="20"/>
        </w:rPr>
        <w:t xml:space="preserve"> </w:t>
      </w:r>
      <w:r>
        <w:rPr>
          <w:sz w:val="20"/>
        </w:rPr>
        <w:t>prostřednictvím</w:t>
      </w:r>
      <w:r>
        <w:rPr>
          <w:spacing w:val="-6"/>
          <w:sz w:val="20"/>
        </w:rPr>
        <w:t xml:space="preserve"> </w:t>
      </w:r>
      <w:r>
        <w:rPr>
          <w:sz w:val="20"/>
        </w:rPr>
        <w:t>AIS</w:t>
      </w:r>
      <w:r>
        <w:rPr>
          <w:spacing w:val="-6"/>
          <w:sz w:val="20"/>
        </w:rPr>
        <w:t xml:space="preserve"> </w:t>
      </w:r>
      <w:r>
        <w:rPr>
          <w:sz w:val="20"/>
        </w:rPr>
        <w:t>SFŽP</w:t>
      </w:r>
      <w:r>
        <w:rPr>
          <w:spacing w:val="-1"/>
          <w:sz w:val="20"/>
        </w:rPr>
        <w:t xml:space="preserve"> </w:t>
      </w:r>
      <w:r>
        <w:rPr>
          <w:sz w:val="20"/>
        </w:rPr>
        <w:t>ČR</w:t>
      </w:r>
      <w:r>
        <w:rPr>
          <w:spacing w:val="-7"/>
          <w:sz w:val="20"/>
        </w:rPr>
        <w:t xml:space="preserve"> </w:t>
      </w:r>
      <w:r>
        <w:rPr>
          <w:sz w:val="20"/>
        </w:rPr>
        <w:t>roční</w:t>
      </w:r>
      <w:r>
        <w:rPr>
          <w:spacing w:val="-6"/>
          <w:sz w:val="20"/>
        </w:rPr>
        <w:t xml:space="preserve"> </w:t>
      </w:r>
      <w:r>
        <w:rPr>
          <w:sz w:val="20"/>
        </w:rPr>
        <w:t>finanční</w:t>
      </w:r>
      <w:r>
        <w:rPr>
          <w:spacing w:val="-7"/>
          <w:sz w:val="20"/>
        </w:rPr>
        <w:t xml:space="preserve"> </w:t>
      </w:r>
      <w:r>
        <w:rPr>
          <w:sz w:val="20"/>
        </w:rPr>
        <w:t>vypořádání</w:t>
      </w:r>
      <w:r>
        <w:rPr>
          <w:spacing w:val="-8"/>
          <w:sz w:val="20"/>
        </w:rPr>
        <w:t xml:space="preserve"> </w:t>
      </w:r>
      <w:r>
        <w:rPr>
          <w:sz w:val="20"/>
        </w:rPr>
        <w:t>vztahů</w:t>
      </w:r>
      <w:r>
        <w:rPr>
          <w:spacing w:val="-8"/>
          <w:sz w:val="20"/>
        </w:rPr>
        <w:t xml:space="preserve"> </w:t>
      </w:r>
      <w:r>
        <w:rPr>
          <w:sz w:val="20"/>
        </w:rPr>
        <w:t>vzniklých</w:t>
      </w:r>
      <w:r>
        <w:rPr>
          <w:spacing w:val="-7"/>
          <w:sz w:val="20"/>
        </w:rPr>
        <w:t xml:space="preserve"> </w:t>
      </w:r>
      <w:r>
        <w:rPr>
          <w:sz w:val="20"/>
        </w:rPr>
        <w:t>na</w:t>
      </w:r>
      <w:r>
        <w:rPr>
          <w:spacing w:val="-6"/>
          <w:sz w:val="20"/>
        </w:rPr>
        <w:t xml:space="preserve"> </w:t>
      </w:r>
      <w:r>
        <w:rPr>
          <w:sz w:val="20"/>
        </w:rPr>
        <w:t>základě této Smlouvy, a to vždy nejpozději do 31. ledna následujícího kalendářního roku; k obsahu ročního fin</w:t>
      </w:r>
      <w:r>
        <w:rPr>
          <w:sz w:val="20"/>
        </w:rPr>
        <w:t>ančního vypořádání může Fond vydat příjemci podpory závazné</w:t>
      </w:r>
      <w:r>
        <w:rPr>
          <w:spacing w:val="-9"/>
          <w:sz w:val="20"/>
        </w:rPr>
        <w:t xml:space="preserve"> </w:t>
      </w:r>
      <w:r>
        <w:rPr>
          <w:sz w:val="20"/>
        </w:rPr>
        <w:t>pokyny,</w:t>
      </w:r>
    </w:p>
    <w:p w:rsidR="009A4BB1" w:rsidRDefault="00720CD3">
      <w:pPr>
        <w:pStyle w:val="Odstavecseseznamem"/>
        <w:numPr>
          <w:ilvl w:val="1"/>
          <w:numId w:val="4"/>
        </w:numPr>
        <w:tabs>
          <w:tab w:val="left" w:pos="809"/>
        </w:tabs>
        <w:ind w:right="110"/>
        <w:jc w:val="both"/>
        <w:rPr>
          <w:sz w:val="20"/>
        </w:rPr>
      </w:pPr>
      <w:r>
        <w:rPr>
          <w:sz w:val="20"/>
        </w:rPr>
        <w:t>umožnit</w:t>
      </w:r>
      <w:r>
        <w:rPr>
          <w:spacing w:val="-16"/>
          <w:sz w:val="20"/>
        </w:rPr>
        <w:t xml:space="preserve"> </w:t>
      </w:r>
      <w:r>
        <w:rPr>
          <w:sz w:val="20"/>
        </w:rPr>
        <w:t>osobám</w:t>
      </w:r>
      <w:r>
        <w:rPr>
          <w:spacing w:val="-14"/>
          <w:sz w:val="20"/>
        </w:rPr>
        <w:t xml:space="preserve"> </w:t>
      </w:r>
      <w:r>
        <w:rPr>
          <w:sz w:val="20"/>
        </w:rPr>
        <w:t>pověřeným</w:t>
      </w:r>
      <w:r>
        <w:rPr>
          <w:spacing w:val="-13"/>
          <w:sz w:val="20"/>
        </w:rPr>
        <w:t xml:space="preserve"> </w:t>
      </w:r>
      <w:r>
        <w:rPr>
          <w:sz w:val="20"/>
        </w:rPr>
        <w:t>Fondem</w:t>
      </w:r>
      <w:r>
        <w:rPr>
          <w:spacing w:val="-13"/>
          <w:sz w:val="20"/>
        </w:rPr>
        <w:t xml:space="preserve"> </w:t>
      </w:r>
      <w:r>
        <w:rPr>
          <w:sz w:val="20"/>
        </w:rPr>
        <w:t>provádět</w:t>
      </w:r>
      <w:r>
        <w:rPr>
          <w:spacing w:val="-14"/>
          <w:sz w:val="20"/>
        </w:rPr>
        <w:t xml:space="preserve"> </w:t>
      </w:r>
      <w:r>
        <w:rPr>
          <w:sz w:val="20"/>
        </w:rPr>
        <w:t>věcnou,</w:t>
      </w:r>
      <w:r>
        <w:rPr>
          <w:spacing w:val="-14"/>
          <w:sz w:val="20"/>
        </w:rPr>
        <w:t xml:space="preserve"> </w:t>
      </w:r>
      <w:r>
        <w:rPr>
          <w:sz w:val="20"/>
        </w:rPr>
        <w:t>finanční</w:t>
      </w:r>
      <w:r>
        <w:rPr>
          <w:spacing w:val="-15"/>
          <w:sz w:val="20"/>
        </w:rPr>
        <w:t xml:space="preserve"> </w:t>
      </w:r>
      <w:r>
        <w:rPr>
          <w:sz w:val="20"/>
        </w:rPr>
        <w:t>a</w:t>
      </w:r>
      <w:r>
        <w:rPr>
          <w:spacing w:val="-12"/>
          <w:sz w:val="20"/>
        </w:rPr>
        <w:t xml:space="preserve"> </w:t>
      </w:r>
      <w:r>
        <w:rPr>
          <w:sz w:val="20"/>
        </w:rPr>
        <w:t>účetní</w:t>
      </w:r>
      <w:r>
        <w:rPr>
          <w:spacing w:val="-12"/>
          <w:sz w:val="20"/>
        </w:rPr>
        <w:t xml:space="preserve"> </w:t>
      </w:r>
      <w:r>
        <w:rPr>
          <w:sz w:val="20"/>
        </w:rPr>
        <w:t>kontrolu</w:t>
      </w:r>
      <w:r>
        <w:rPr>
          <w:spacing w:val="-14"/>
          <w:sz w:val="20"/>
        </w:rPr>
        <w:t xml:space="preserve"> </w:t>
      </w:r>
      <w:r>
        <w:rPr>
          <w:sz w:val="20"/>
        </w:rPr>
        <w:t>v</w:t>
      </w:r>
      <w:r>
        <w:rPr>
          <w:spacing w:val="2"/>
          <w:sz w:val="20"/>
        </w:rPr>
        <w:t xml:space="preserve"> </w:t>
      </w:r>
      <w:r>
        <w:rPr>
          <w:sz w:val="20"/>
        </w:rPr>
        <w:t>průběhu</w:t>
      </w:r>
      <w:r>
        <w:rPr>
          <w:spacing w:val="-14"/>
          <w:sz w:val="20"/>
        </w:rPr>
        <w:t xml:space="preserve"> </w:t>
      </w:r>
      <w:r>
        <w:rPr>
          <w:sz w:val="20"/>
        </w:rPr>
        <w:t>realizace akce</w:t>
      </w:r>
      <w:r>
        <w:rPr>
          <w:spacing w:val="-9"/>
          <w:sz w:val="20"/>
        </w:rPr>
        <w:t xml:space="preserve"> </w:t>
      </w:r>
      <w:r>
        <w:rPr>
          <w:sz w:val="20"/>
        </w:rPr>
        <w:t>i</w:t>
      </w:r>
      <w:r>
        <w:rPr>
          <w:spacing w:val="-8"/>
          <w:sz w:val="20"/>
        </w:rPr>
        <w:t xml:space="preserve"> </w:t>
      </w:r>
      <w:r>
        <w:rPr>
          <w:sz w:val="20"/>
        </w:rPr>
        <w:t>po</w:t>
      </w:r>
      <w:r>
        <w:rPr>
          <w:spacing w:val="-7"/>
          <w:sz w:val="20"/>
        </w:rPr>
        <w:t xml:space="preserve"> </w:t>
      </w:r>
      <w:r>
        <w:rPr>
          <w:sz w:val="20"/>
        </w:rPr>
        <w:t>jejím</w:t>
      </w:r>
      <w:r>
        <w:rPr>
          <w:spacing w:val="-7"/>
          <w:sz w:val="20"/>
        </w:rPr>
        <w:t xml:space="preserve"> </w:t>
      </w:r>
      <w:r>
        <w:rPr>
          <w:sz w:val="20"/>
        </w:rPr>
        <w:t>dokončení,</w:t>
      </w:r>
      <w:r>
        <w:rPr>
          <w:spacing w:val="-8"/>
          <w:sz w:val="20"/>
        </w:rPr>
        <w:t xml:space="preserve"> </w:t>
      </w:r>
      <w:r>
        <w:rPr>
          <w:sz w:val="20"/>
        </w:rPr>
        <w:t>a</w:t>
      </w:r>
      <w:r>
        <w:rPr>
          <w:spacing w:val="-7"/>
          <w:sz w:val="20"/>
        </w:rPr>
        <w:t xml:space="preserve"> </w:t>
      </w:r>
      <w:r>
        <w:rPr>
          <w:sz w:val="20"/>
        </w:rPr>
        <w:t>to</w:t>
      </w:r>
      <w:r>
        <w:rPr>
          <w:spacing w:val="-7"/>
          <w:sz w:val="20"/>
        </w:rPr>
        <w:t xml:space="preserve"> </w:t>
      </w:r>
      <w:r>
        <w:rPr>
          <w:sz w:val="20"/>
        </w:rPr>
        <w:t>v</w:t>
      </w:r>
      <w:r>
        <w:rPr>
          <w:spacing w:val="-9"/>
          <w:sz w:val="20"/>
        </w:rPr>
        <w:t xml:space="preserve"> </w:t>
      </w:r>
      <w:r>
        <w:rPr>
          <w:sz w:val="20"/>
        </w:rPr>
        <w:t>takovém</w:t>
      </w:r>
      <w:r>
        <w:rPr>
          <w:spacing w:val="-7"/>
          <w:sz w:val="20"/>
        </w:rPr>
        <w:t xml:space="preserve"> </w:t>
      </w:r>
      <w:r>
        <w:rPr>
          <w:sz w:val="20"/>
        </w:rPr>
        <w:t>rozsahu</w:t>
      </w:r>
      <w:r>
        <w:rPr>
          <w:spacing w:val="-8"/>
          <w:sz w:val="20"/>
        </w:rPr>
        <w:t xml:space="preserve"> </w:t>
      </w:r>
      <w:r>
        <w:rPr>
          <w:sz w:val="20"/>
        </w:rPr>
        <w:t>(i</w:t>
      </w:r>
      <w:r>
        <w:rPr>
          <w:spacing w:val="-8"/>
          <w:sz w:val="20"/>
        </w:rPr>
        <w:t xml:space="preserve"> </w:t>
      </w:r>
      <w:r>
        <w:rPr>
          <w:sz w:val="20"/>
        </w:rPr>
        <w:t>pokud</w:t>
      </w:r>
      <w:r>
        <w:rPr>
          <w:spacing w:val="-7"/>
          <w:sz w:val="20"/>
        </w:rPr>
        <w:t xml:space="preserve"> </w:t>
      </w:r>
      <w:r>
        <w:rPr>
          <w:sz w:val="20"/>
        </w:rPr>
        <w:t>jde</w:t>
      </w:r>
      <w:r>
        <w:rPr>
          <w:spacing w:val="-9"/>
          <w:sz w:val="20"/>
        </w:rPr>
        <w:t xml:space="preserve"> </w:t>
      </w:r>
      <w:r>
        <w:rPr>
          <w:sz w:val="20"/>
        </w:rPr>
        <w:t>o</w:t>
      </w:r>
      <w:r>
        <w:rPr>
          <w:spacing w:val="-7"/>
          <w:sz w:val="20"/>
        </w:rPr>
        <w:t xml:space="preserve"> </w:t>
      </w:r>
      <w:r>
        <w:rPr>
          <w:sz w:val="20"/>
        </w:rPr>
        <w:t>poskytnutí</w:t>
      </w:r>
      <w:r>
        <w:rPr>
          <w:spacing w:val="-8"/>
          <w:sz w:val="20"/>
        </w:rPr>
        <w:t xml:space="preserve"> </w:t>
      </w:r>
      <w:r>
        <w:rPr>
          <w:sz w:val="20"/>
        </w:rPr>
        <w:t>příslušných</w:t>
      </w:r>
      <w:r>
        <w:rPr>
          <w:spacing w:val="-8"/>
          <w:sz w:val="20"/>
        </w:rPr>
        <w:t xml:space="preserve"> </w:t>
      </w:r>
      <w:r>
        <w:rPr>
          <w:sz w:val="20"/>
        </w:rPr>
        <w:t>dokladů),</w:t>
      </w:r>
      <w:r>
        <w:rPr>
          <w:spacing w:val="-8"/>
          <w:sz w:val="20"/>
        </w:rPr>
        <w:t xml:space="preserve"> </w:t>
      </w:r>
      <w:r>
        <w:rPr>
          <w:sz w:val="20"/>
        </w:rPr>
        <w:t>aby mohly být objasněny všechny okolnosti, týkající se této</w:t>
      </w:r>
      <w:r>
        <w:rPr>
          <w:spacing w:val="-2"/>
          <w:sz w:val="20"/>
        </w:rPr>
        <w:t xml:space="preserve"> </w:t>
      </w:r>
      <w:r>
        <w:rPr>
          <w:sz w:val="20"/>
        </w:rPr>
        <w:t>Smlouvy,</w:t>
      </w:r>
    </w:p>
    <w:p w:rsidR="009A4BB1" w:rsidRDefault="00720CD3">
      <w:pPr>
        <w:pStyle w:val="Odstavecseseznamem"/>
        <w:numPr>
          <w:ilvl w:val="1"/>
          <w:numId w:val="4"/>
        </w:numPr>
        <w:tabs>
          <w:tab w:val="left" w:pos="809"/>
        </w:tabs>
        <w:spacing w:before="119"/>
        <w:ind w:right="114"/>
        <w:jc w:val="both"/>
        <w:rPr>
          <w:sz w:val="20"/>
        </w:rPr>
      </w:pPr>
      <w:r>
        <w:rPr>
          <w:sz w:val="20"/>
        </w:rPr>
        <w:t>bez zbytečného odkladu a před uplynutím smluvního termínu požádat Fond o změnu Smlouvy        v případě takových změn skutečností či podmínek předpokládaných ve Smlouvě, které b</w:t>
      </w:r>
      <w:r>
        <w:rPr>
          <w:sz w:val="20"/>
        </w:rPr>
        <w:t>y příjemci podpory znemožnily dodržet podmínky Smlouvy (splnit jeho povinnosti stanovené touto</w:t>
      </w:r>
      <w:r>
        <w:rPr>
          <w:spacing w:val="-29"/>
          <w:sz w:val="20"/>
        </w:rPr>
        <w:t xml:space="preserve"> </w:t>
      </w:r>
      <w:r>
        <w:rPr>
          <w:sz w:val="20"/>
        </w:rPr>
        <w:t>Smlouvou),</w:t>
      </w:r>
    </w:p>
    <w:p w:rsidR="009A4BB1" w:rsidRDefault="00720CD3">
      <w:pPr>
        <w:pStyle w:val="Odstavecseseznamem"/>
        <w:numPr>
          <w:ilvl w:val="1"/>
          <w:numId w:val="4"/>
        </w:numPr>
        <w:tabs>
          <w:tab w:val="left" w:pos="809"/>
        </w:tabs>
        <w:ind w:right="116"/>
        <w:jc w:val="both"/>
        <w:rPr>
          <w:sz w:val="20"/>
        </w:rPr>
      </w:pPr>
      <w:r>
        <w:rPr>
          <w:sz w:val="20"/>
        </w:rPr>
        <w:t>informovat</w:t>
      </w:r>
      <w:r>
        <w:rPr>
          <w:spacing w:val="-6"/>
          <w:sz w:val="20"/>
        </w:rPr>
        <w:t xml:space="preserve"> </w:t>
      </w:r>
      <w:r>
        <w:rPr>
          <w:sz w:val="20"/>
        </w:rPr>
        <w:t>Fond</w:t>
      </w:r>
      <w:r>
        <w:rPr>
          <w:spacing w:val="-4"/>
          <w:sz w:val="20"/>
        </w:rPr>
        <w:t xml:space="preserve"> </w:t>
      </w:r>
      <w:r>
        <w:rPr>
          <w:sz w:val="20"/>
        </w:rPr>
        <w:t>o</w:t>
      </w:r>
      <w:r>
        <w:rPr>
          <w:spacing w:val="-5"/>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6"/>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6"/>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5"/>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5"/>
          <w:sz w:val="20"/>
        </w:rPr>
        <w:t xml:space="preserve"> </w:t>
      </w:r>
      <w:r>
        <w:rPr>
          <w:sz w:val="20"/>
        </w:rPr>
        <w:t>na</w:t>
      </w:r>
      <w:r>
        <w:rPr>
          <w:spacing w:val="-5"/>
          <w:sz w:val="20"/>
        </w:rPr>
        <w:t xml:space="preserve"> </w:t>
      </w:r>
      <w:r>
        <w:rPr>
          <w:sz w:val="20"/>
        </w:rPr>
        <w:t>plnění povinností příjemce podpory podle této</w:t>
      </w:r>
      <w:r>
        <w:rPr>
          <w:spacing w:val="-5"/>
          <w:sz w:val="20"/>
        </w:rPr>
        <w:t xml:space="preserve"> </w:t>
      </w:r>
      <w:r>
        <w:rPr>
          <w:sz w:val="20"/>
        </w:rPr>
        <w:t>Smlouvy,</w:t>
      </w:r>
    </w:p>
    <w:p w:rsidR="009A4BB1" w:rsidRDefault="00720CD3">
      <w:pPr>
        <w:pStyle w:val="Odstavecseseznamem"/>
        <w:numPr>
          <w:ilvl w:val="1"/>
          <w:numId w:val="4"/>
        </w:numPr>
        <w:tabs>
          <w:tab w:val="left" w:pos="809"/>
        </w:tabs>
        <w:ind w:right="111"/>
        <w:jc w:val="both"/>
        <w:rPr>
          <w:sz w:val="20"/>
        </w:rPr>
      </w:pPr>
      <w:r>
        <w:rPr>
          <w:sz w:val="20"/>
        </w:rPr>
        <w:t>uvádět</w:t>
      </w:r>
      <w:r>
        <w:rPr>
          <w:spacing w:val="-13"/>
          <w:sz w:val="20"/>
        </w:rPr>
        <w:t xml:space="preserve"> </w:t>
      </w:r>
      <w:r>
        <w:rPr>
          <w:sz w:val="20"/>
        </w:rPr>
        <w:t>pouze</w:t>
      </w:r>
      <w:r>
        <w:rPr>
          <w:spacing w:val="-14"/>
          <w:sz w:val="20"/>
        </w:rPr>
        <w:t xml:space="preserve"> </w:t>
      </w:r>
      <w:r>
        <w:rPr>
          <w:sz w:val="20"/>
        </w:rPr>
        <w:t>pravdivé,</w:t>
      </w:r>
      <w:r>
        <w:rPr>
          <w:spacing w:val="-13"/>
          <w:sz w:val="20"/>
        </w:rPr>
        <w:t xml:space="preserve"> </w:t>
      </w:r>
      <w:r>
        <w:rPr>
          <w:sz w:val="20"/>
        </w:rPr>
        <w:t>nezkreslené</w:t>
      </w:r>
      <w:r>
        <w:rPr>
          <w:spacing w:val="-14"/>
          <w:sz w:val="20"/>
        </w:rPr>
        <w:t xml:space="preserve"> </w:t>
      </w:r>
      <w:r>
        <w:rPr>
          <w:sz w:val="20"/>
        </w:rPr>
        <w:t>a</w:t>
      </w:r>
      <w:r>
        <w:rPr>
          <w:spacing w:val="-13"/>
          <w:sz w:val="20"/>
        </w:rPr>
        <w:t xml:space="preserve"> </w:t>
      </w:r>
      <w:r>
        <w:rPr>
          <w:sz w:val="20"/>
        </w:rPr>
        <w:t>úplné</w:t>
      </w:r>
      <w:r>
        <w:rPr>
          <w:spacing w:val="-12"/>
          <w:sz w:val="20"/>
        </w:rPr>
        <w:t xml:space="preserve"> </w:t>
      </w:r>
      <w:r>
        <w:rPr>
          <w:sz w:val="20"/>
        </w:rPr>
        <w:t>informace</w:t>
      </w:r>
      <w:r>
        <w:rPr>
          <w:spacing w:val="-11"/>
          <w:sz w:val="20"/>
        </w:rPr>
        <w:t xml:space="preserve"> </w:t>
      </w:r>
      <w:r>
        <w:rPr>
          <w:sz w:val="20"/>
        </w:rPr>
        <w:t>týkající</w:t>
      </w:r>
      <w:r>
        <w:rPr>
          <w:spacing w:val="-11"/>
          <w:sz w:val="20"/>
        </w:rPr>
        <w:t xml:space="preserve"> </w:t>
      </w:r>
      <w:r>
        <w:rPr>
          <w:sz w:val="20"/>
        </w:rPr>
        <w:t>se</w:t>
      </w:r>
      <w:r>
        <w:rPr>
          <w:spacing w:val="-8"/>
          <w:sz w:val="20"/>
        </w:rPr>
        <w:t xml:space="preserve"> </w:t>
      </w:r>
      <w:r>
        <w:rPr>
          <w:sz w:val="20"/>
        </w:rPr>
        <w:t>skutečností,</w:t>
      </w:r>
      <w:r>
        <w:rPr>
          <w:spacing w:val="-13"/>
          <w:sz w:val="20"/>
        </w:rPr>
        <w:t xml:space="preserve"> </w:t>
      </w:r>
      <w:r>
        <w:rPr>
          <w:sz w:val="20"/>
        </w:rPr>
        <w:t>kterými</w:t>
      </w:r>
      <w:r>
        <w:rPr>
          <w:spacing w:val="-13"/>
          <w:sz w:val="20"/>
        </w:rPr>
        <w:t xml:space="preserve"> </w:t>
      </w:r>
      <w:r>
        <w:rPr>
          <w:sz w:val="20"/>
        </w:rPr>
        <w:t>se</w:t>
      </w:r>
      <w:r>
        <w:rPr>
          <w:spacing w:val="-14"/>
          <w:sz w:val="20"/>
        </w:rPr>
        <w:t xml:space="preserve"> </w:t>
      </w:r>
      <w:r>
        <w:rPr>
          <w:sz w:val="20"/>
        </w:rPr>
        <w:t>tato</w:t>
      </w:r>
      <w:r>
        <w:rPr>
          <w:spacing w:val="-12"/>
          <w:sz w:val="20"/>
        </w:rPr>
        <w:t xml:space="preserve"> </w:t>
      </w:r>
      <w:r>
        <w:rPr>
          <w:sz w:val="20"/>
        </w:rPr>
        <w:t>Smlouva zabývá.</w:t>
      </w:r>
      <w:r>
        <w:rPr>
          <w:spacing w:val="-14"/>
          <w:sz w:val="20"/>
        </w:rPr>
        <w:t xml:space="preserve"> </w:t>
      </w:r>
      <w:r>
        <w:rPr>
          <w:sz w:val="20"/>
        </w:rPr>
        <w:t>V</w:t>
      </w:r>
      <w:r>
        <w:rPr>
          <w:spacing w:val="-13"/>
          <w:sz w:val="20"/>
        </w:rPr>
        <w:t xml:space="preserve"> </w:t>
      </w:r>
      <w:r>
        <w:rPr>
          <w:sz w:val="20"/>
        </w:rPr>
        <w:t>této</w:t>
      </w:r>
      <w:r>
        <w:rPr>
          <w:spacing w:val="-13"/>
          <w:sz w:val="20"/>
        </w:rPr>
        <w:t xml:space="preserve"> </w:t>
      </w:r>
      <w:r>
        <w:rPr>
          <w:sz w:val="20"/>
        </w:rPr>
        <w:t>souvislosti</w:t>
      </w:r>
      <w:r>
        <w:rPr>
          <w:spacing w:val="-14"/>
          <w:sz w:val="20"/>
        </w:rPr>
        <w:t xml:space="preserve"> </w:t>
      </w:r>
      <w:r>
        <w:rPr>
          <w:sz w:val="20"/>
        </w:rPr>
        <w:t>příjemce</w:t>
      </w:r>
      <w:r>
        <w:rPr>
          <w:spacing w:val="-14"/>
          <w:sz w:val="20"/>
        </w:rPr>
        <w:t xml:space="preserve"> </w:t>
      </w:r>
      <w:r>
        <w:rPr>
          <w:sz w:val="20"/>
        </w:rPr>
        <w:t>podpory</w:t>
      </w:r>
      <w:r>
        <w:rPr>
          <w:spacing w:val="-14"/>
          <w:sz w:val="20"/>
        </w:rPr>
        <w:t xml:space="preserve"> </w:t>
      </w:r>
      <w:r>
        <w:rPr>
          <w:sz w:val="20"/>
        </w:rPr>
        <w:t>prohlašuje,</w:t>
      </w:r>
      <w:r>
        <w:rPr>
          <w:spacing w:val="-11"/>
          <w:sz w:val="20"/>
        </w:rPr>
        <w:t xml:space="preserve"> </w:t>
      </w:r>
      <w:r>
        <w:rPr>
          <w:sz w:val="20"/>
        </w:rPr>
        <w:t>že</w:t>
      </w:r>
      <w:r>
        <w:rPr>
          <w:spacing w:val="-15"/>
          <w:sz w:val="20"/>
        </w:rPr>
        <w:t xml:space="preserve"> </w:t>
      </w:r>
      <w:r>
        <w:rPr>
          <w:sz w:val="20"/>
        </w:rPr>
        <w:t>rovněž</w:t>
      </w:r>
      <w:r>
        <w:rPr>
          <w:spacing w:val="-13"/>
          <w:sz w:val="20"/>
        </w:rPr>
        <w:t xml:space="preserve"> </w:t>
      </w:r>
      <w:r>
        <w:rPr>
          <w:sz w:val="20"/>
        </w:rPr>
        <w:t>veškeré</w:t>
      </w:r>
      <w:r>
        <w:rPr>
          <w:spacing w:val="-14"/>
          <w:sz w:val="20"/>
        </w:rPr>
        <w:t xml:space="preserve"> </w:t>
      </w:r>
      <w:r>
        <w:rPr>
          <w:sz w:val="20"/>
        </w:rPr>
        <w:t>podklady</w:t>
      </w:r>
      <w:r>
        <w:rPr>
          <w:spacing w:val="-11"/>
          <w:sz w:val="20"/>
        </w:rPr>
        <w:t xml:space="preserve"> </w:t>
      </w:r>
      <w:r>
        <w:rPr>
          <w:sz w:val="20"/>
        </w:rPr>
        <w:t>a</w:t>
      </w:r>
      <w:r>
        <w:rPr>
          <w:spacing w:val="-1"/>
          <w:sz w:val="20"/>
        </w:rPr>
        <w:t xml:space="preserve"> </w:t>
      </w:r>
      <w:r>
        <w:rPr>
          <w:sz w:val="20"/>
        </w:rPr>
        <w:t>informace,</w:t>
      </w:r>
      <w:r>
        <w:rPr>
          <w:spacing w:val="-14"/>
          <w:sz w:val="20"/>
        </w:rPr>
        <w:t xml:space="preserve"> </w:t>
      </w:r>
      <w:r>
        <w:rPr>
          <w:sz w:val="20"/>
        </w:rPr>
        <w:t xml:space="preserve">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w:t>
      </w:r>
      <w:r>
        <w:rPr>
          <w:sz w:val="20"/>
        </w:rPr>
        <w:t>této Smlouvě není pravdivé, bude považováno za porušení jeho povinnosti stanovené touto</w:t>
      </w:r>
      <w:r>
        <w:rPr>
          <w:spacing w:val="-5"/>
          <w:sz w:val="20"/>
        </w:rPr>
        <w:t xml:space="preserve"> </w:t>
      </w:r>
      <w:r>
        <w:rPr>
          <w:sz w:val="20"/>
        </w:rPr>
        <w:t>Smlouvou,</w:t>
      </w:r>
    </w:p>
    <w:p w:rsidR="009A4BB1" w:rsidRDefault="00720CD3">
      <w:pPr>
        <w:pStyle w:val="Odstavecseseznamem"/>
        <w:numPr>
          <w:ilvl w:val="1"/>
          <w:numId w:val="4"/>
        </w:numPr>
        <w:tabs>
          <w:tab w:val="left" w:pos="809"/>
        </w:tabs>
        <w:ind w:right="112"/>
        <w:jc w:val="both"/>
        <w:rPr>
          <w:sz w:val="20"/>
        </w:rPr>
      </w:pPr>
      <w:r>
        <w:rPr>
          <w:sz w:val="20"/>
        </w:rPr>
        <w:t>dodržovat pravidla pro zadávání veřejných zakázek, stanovená ve Směrnici MŽP (včetně jejích příloh) a</w:t>
      </w:r>
      <w:r>
        <w:rPr>
          <w:spacing w:val="-5"/>
          <w:sz w:val="20"/>
        </w:rPr>
        <w:t xml:space="preserve"> </w:t>
      </w:r>
      <w:r>
        <w:rPr>
          <w:sz w:val="20"/>
        </w:rPr>
        <w:t>v</w:t>
      </w:r>
      <w:r>
        <w:rPr>
          <w:spacing w:val="-3"/>
          <w:sz w:val="20"/>
        </w:rPr>
        <w:t xml:space="preserve"> </w:t>
      </w:r>
      <w:r>
        <w:rPr>
          <w:sz w:val="20"/>
        </w:rPr>
        <w:t>aktuálních</w:t>
      </w:r>
      <w:r>
        <w:rPr>
          <w:spacing w:val="-4"/>
          <w:sz w:val="20"/>
        </w:rPr>
        <w:t xml:space="preserve"> </w:t>
      </w:r>
      <w:r>
        <w:rPr>
          <w:sz w:val="20"/>
        </w:rPr>
        <w:t>Pokynech</w:t>
      </w:r>
      <w:r>
        <w:rPr>
          <w:spacing w:val="-3"/>
          <w:sz w:val="20"/>
        </w:rPr>
        <w:t xml:space="preserve"> </w:t>
      </w:r>
      <w:r>
        <w:rPr>
          <w:sz w:val="20"/>
        </w:rPr>
        <w:t>pro</w:t>
      </w:r>
      <w:r>
        <w:rPr>
          <w:spacing w:val="-4"/>
          <w:sz w:val="20"/>
        </w:rPr>
        <w:t xml:space="preserve"> </w:t>
      </w:r>
      <w:r>
        <w:rPr>
          <w:sz w:val="20"/>
        </w:rPr>
        <w:t>zadávání</w:t>
      </w:r>
      <w:r>
        <w:rPr>
          <w:spacing w:val="-4"/>
          <w:sz w:val="20"/>
        </w:rPr>
        <w:t xml:space="preserve"> </w:t>
      </w:r>
      <w:r>
        <w:rPr>
          <w:sz w:val="20"/>
        </w:rPr>
        <w:t>veřejných</w:t>
      </w:r>
      <w:r>
        <w:rPr>
          <w:spacing w:val="-3"/>
          <w:sz w:val="20"/>
        </w:rPr>
        <w:t xml:space="preserve"> </w:t>
      </w:r>
      <w:r>
        <w:rPr>
          <w:sz w:val="20"/>
        </w:rPr>
        <w:t>zakázek</w:t>
      </w:r>
      <w:r>
        <w:rPr>
          <w:spacing w:val="-5"/>
          <w:sz w:val="20"/>
        </w:rPr>
        <w:t xml:space="preserve"> </w:t>
      </w:r>
      <w:r>
        <w:rPr>
          <w:sz w:val="20"/>
        </w:rPr>
        <w:t>v</w:t>
      </w:r>
      <w:r>
        <w:rPr>
          <w:spacing w:val="2"/>
          <w:sz w:val="20"/>
        </w:rPr>
        <w:t xml:space="preserve"> </w:t>
      </w:r>
      <w:r>
        <w:rPr>
          <w:sz w:val="20"/>
        </w:rPr>
        <w:t>O</w:t>
      </w:r>
      <w:r>
        <w:rPr>
          <w:sz w:val="20"/>
        </w:rPr>
        <w:t>PŽP</w:t>
      </w:r>
      <w:r>
        <w:rPr>
          <w:spacing w:val="-3"/>
          <w:sz w:val="20"/>
        </w:rPr>
        <w:t xml:space="preserve"> </w:t>
      </w:r>
      <w:r>
        <w:rPr>
          <w:sz w:val="20"/>
        </w:rPr>
        <w:t>2014-2020,</w:t>
      </w:r>
      <w:r>
        <w:rPr>
          <w:spacing w:val="-4"/>
          <w:sz w:val="20"/>
        </w:rPr>
        <w:t xml:space="preserve"> </w:t>
      </w:r>
      <w:r>
        <w:rPr>
          <w:sz w:val="20"/>
        </w:rPr>
        <w:t>které</w:t>
      </w:r>
      <w:r>
        <w:rPr>
          <w:spacing w:val="-5"/>
          <w:sz w:val="20"/>
        </w:rPr>
        <w:t xml:space="preserve"> </w:t>
      </w:r>
      <w:r>
        <w:rPr>
          <w:sz w:val="20"/>
        </w:rPr>
        <w:t>jsou</w:t>
      </w:r>
      <w:r>
        <w:rPr>
          <w:spacing w:val="-3"/>
          <w:sz w:val="20"/>
        </w:rPr>
        <w:t xml:space="preserve"> </w:t>
      </w:r>
      <w:r>
        <w:rPr>
          <w:sz w:val="20"/>
        </w:rPr>
        <w:t>zveřejněny</w:t>
      </w:r>
      <w:r>
        <w:rPr>
          <w:spacing w:val="-4"/>
          <w:sz w:val="20"/>
        </w:rPr>
        <w:t xml:space="preserve"> </w:t>
      </w:r>
      <w:r>
        <w:rPr>
          <w:sz w:val="20"/>
        </w:rPr>
        <w:t xml:space="preserve">na </w:t>
      </w:r>
      <w:hyperlink r:id="rId8">
        <w:r>
          <w:rPr>
            <w:sz w:val="20"/>
          </w:rPr>
          <w:t xml:space="preserve">www.sfzp.cz, </w:t>
        </w:r>
      </w:hyperlink>
      <w:r>
        <w:rPr>
          <w:sz w:val="20"/>
        </w:rPr>
        <w:t>sekce Národní program Životní prostředí – O programu – Zadávání veřejných zakázek – odkaz</w:t>
      </w:r>
      <w:r>
        <w:rPr>
          <w:spacing w:val="-8"/>
          <w:sz w:val="20"/>
        </w:rPr>
        <w:t xml:space="preserve"> </w:t>
      </w:r>
      <w:r>
        <w:rPr>
          <w:sz w:val="20"/>
        </w:rPr>
        <w:t>na</w:t>
      </w:r>
      <w:r>
        <w:rPr>
          <w:spacing w:val="-8"/>
          <w:sz w:val="20"/>
        </w:rPr>
        <w:t xml:space="preserve"> </w:t>
      </w:r>
      <w:r>
        <w:rPr>
          <w:sz w:val="20"/>
        </w:rPr>
        <w:t>Zadávání</w:t>
      </w:r>
      <w:r>
        <w:rPr>
          <w:spacing w:val="-8"/>
          <w:sz w:val="20"/>
        </w:rPr>
        <w:t xml:space="preserve"> </w:t>
      </w:r>
      <w:r>
        <w:rPr>
          <w:sz w:val="20"/>
        </w:rPr>
        <w:t>veřejných</w:t>
      </w:r>
      <w:r>
        <w:rPr>
          <w:spacing w:val="-8"/>
          <w:sz w:val="20"/>
        </w:rPr>
        <w:t xml:space="preserve"> </w:t>
      </w:r>
      <w:r>
        <w:rPr>
          <w:sz w:val="20"/>
        </w:rPr>
        <w:t>zakázek</w:t>
      </w:r>
      <w:r>
        <w:rPr>
          <w:spacing w:val="-10"/>
          <w:sz w:val="20"/>
        </w:rPr>
        <w:t xml:space="preserve"> </w:t>
      </w:r>
      <w:r>
        <w:rPr>
          <w:sz w:val="20"/>
        </w:rPr>
        <w:t>pro</w:t>
      </w:r>
      <w:r>
        <w:rPr>
          <w:spacing w:val="-9"/>
          <w:sz w:val="20"/>
        </w:rPr>
        <w:t xml:space="preserve"> </w:t>
      </w:r>
      <w:r>
        <w:rPr>
          <w:sz w:val="20"/>
        </w:rPr>
        <w:t>OPŽP</w:t>
      </w:r>
      <w:r>
        <w:rPr>
          <w:spacing w:val="-8"/>
          <w:sz w:val="20"/>
        </w:rPr>
        <w:t xml:space="preserve"> </w:t>
      </w:r>
      <w:r>
        <w:rPr>
          <w:sz w:val="20"/>
        </w:rPr>
        <w:t>2014-2020,</w:t>
      </w:r>
      <w:r>
        <w:rPr>
          <w:spacing w:val="-8"/>
          <w:sz w:val="20"/>
        </w:rPr>
        <w:t xml:space="preserve"> </w:t>
      </w:r>
      <w:r>
        <w:rPr>
          <w:sz w:val="20"/>
        </w:rPr>
        <w:t>a</w:t>
      </w:r>
      <w:r>
        <w:rPr>
          <w:spacing w:val="-10"/>
          <w:sz w:val="20"/>
        </w:rPr>
        <w:t xml:space="preserve"> </w:t>
      </w:r>
      <w:r>
        <w:rPr>
          <w:sz w:val="20"/>
        </w:rPr>
        <w:t>to</w:t>
      </w:r>
      <w:r>
        <w:rPr>
          <w:spacing w:val="-9"/>
          <w:sz w:val="20"/>
        </w:rPr>
        <w:t xml:space="preserve"> </w:t>
      </w:r>
      <w:r>
        <w:rPr>
          <w:sz w:val="20"/>
        </w:rPr>
        <w:t>i</w:t>
      </w:r>
      <w:r>
        <w:rPr>
          <w:spacing w:val="-6"/>
          <w:sz w:val="20"/>
        </w:rPr>
        <w:t xml:space="preserve"> </w:t>
      </w:r>
      <w:r>
        <w:rPr>
          <w:sz w:val="20"/>
        </w:rPr>
        <w:t>v</w:t>
      </w:r>
      <w:r>
        <w:rPr>
          <w:spacing w:val="-1"/>
          <w:sz w:val="20"/>
        </w:rPr>
        <w:t xml:space="preserve"> </w:t>
      </w:r>
      <w:r>
        <w:rPr>
          <w:sz w:val="20"/>
        </w:rPr>
        <w:t>průběhu</w:t>
      </w:r>
      <w:r>
        <w:rPr>
          <w:spacing w:val="-7"/>
          <w:sz w:val="20"/>
        </w:rPr>
        <w:t xml:space="preserve"> </w:t>
      </w:r>
      <w:r>
        <w:rPr>
          <w:sz w:val="20"/>
        </w:rPr>
        <w:t>realizace</w:t>
      </w:r>
      <w:r>
        <w:rPr>
          <w:spacing w:val="-8"/>
          <w:sz w:val="20"/>
        </w:rPr>
        <w:t xml:space="preserve"> </w:t>
      </w:r>
      <w:r>
        <w:rPr>
          <w:sz w:val="20"/>
        </w:rPr>
        <w:t>akce.</w:t>
      </w:r>
      <w:r>
        <w:rPr>
          <w:spacing w:val="-7"/>
          <w:sz w:val="20"/>
        </w:rPr>
        <w:t xml:space="preserve"> </w:t>
      </w:r>
      <w:r>
        <w:rPr>
          <w:sz w:val="20"/>
        </w:rPr>
        <w:t>Specifické povinnosti relevantní pouze pro OPŽP 2014-2020 se na příjemce podpory nevztahují. V této souvislosti příjemce podpory prohlašuje, že uvedená pravidla byla</w:t>
      </w:r>
      <w:r>
        <w:rPr>
          <w:spacing w:val="-10"/>
          <w:sz w:val="20"/>
        </w:rPr>
        <w:t xml:space="preserve"> </w:t>
      </w:r>
      <w:r>
        <w:rPr>
          <w:sz w:val="20"/>
        </w:rPr>
        <w:t>dodržena.</w:t>
      </w:r>
    </w:p>
    <w:p w:rsidR="009A4BB1" w:rsidRDefault="009A4BB1">
      <w:pPr>
        <w:jc w:val="both"/>
        <w:rPr>
          <w:sz w:val="20"/>
        </w:rPr>
        <w:sectPr w:rsidR="009A4BB1">
          <w:pgSz w:w="12240" w:h="15840"/>
          <w:pgMar w:top="1060" w:right="1020" w:bottom="1660" w:left="1460" w:header="0" w:footer="1380" w:gutter="0"/>
          <w:cols w:space="708"/>
        </w:sectPr>
      </w:pPr>
    </w:p>
    <w:p w:rsidR="009A4BB1" w:rsidRDefault="00720CD3">
      <w:pPr>
        <w:pStyle w:val="Nadpis1"/>
        <w:spacing w:before="73"/>
        <w:ind w:right="374"/>
      </w:pPr>
      <w:r>
        <w:lastRenderedPageBreak/>
        <w:t>V.</w:t>
      </w:r>
    </w:p>
    <w:p w:rsidR="009A4BB1" w:rsidRDefault="00720CD3">
      <w:pPr>
        <w:ind w:left="500" w:right="375"/>
        <w:jc w:val="center"/>
        <w:rPr>
          <w:b/>
          <w:sz w:val="20"/>
        </w:rPr>
      </w:pPr>
      <w:r>
        <w:rPr>
          <w:b/>
          <w:sz w:val="20"/>
        </w:rPr>
        <w:t>Porušení smluvních podmínek a sankce</w:t>
      </w:r>
    </w:p>
    <w:p w:rsidR="009A4BB1" w:rsidRDefault="009A4BB1">
      <w:pPr>
        <w:pStyle w:val="Zkladntext"/>
        <w:spacing w:before="1"/>
        <w:ind w:left="0"/>
        <w:jc w:val="left"/>
        <w:rPr>
          <w:b/>
          <w:sz w:val="18"/>
        </w:rPr>
      </w:pPr>
    </w:p>
    <w:p w:rsidR="009A4BB1" w:rsidRDefault="00720CD3">
      <w:pPr>
        <w:pStyle w:val="Odstavecseseznamem"/>
        <w:numPr>
          <w:ilvl w:val="0"/>
          <w:numId w:val="3"/>
        </w:numPr>
        <w:tabs>
          <w:tab w:val="left" w:pos="526"/>
        </w:tabs>
        <w:spacing w:before="0"/>
        <w:ind w:right="113"/>
        <w:jc w:val="both"/>
        <w:rPr>
          <w:sz w:val="20"/>
        </w:rPr>
      </w:pPr>
      <w:r>
        <w:rPr>
          <w:sz w:val="20"/>
        </w:rPr>
        <w:t xml:space="preserve">Jestliže </w:t>
      </w:r>
      <w:r>
        <w:rPr>
          <w:sz w:val="20"/>
        </w:rPr>
        <w:t>příjemce podpory nesplní některý ze závazků stanovených touto Smlouvou, bude Fond postupovat ve  smyslu  příslušných  ustanovení  zákona  č.  218/2000  Sb.,  o  rozpočtových  pravidlech a o změně některých souvisejících zákonů (rozpočtová pravidla), v plat</w:t>
      </w:r>
      <w:r>
        <w:rPr>
          <w:sz w:val="20"/>
        </w:rPr>
        <w:t>ném</w:t>
      </w:r>
      <w:r>
        <w:rPr>
          <w:spacing w:val="1"/>
          <w:sz w:val="20"/>
        </w:rPr>
        <w:t xml:space="preserve"> </w:t>
      </w:r>
      <w:r>
        <w:rPr>
          <w:sz w:val="20"/>
        </w:rPr>
        <w:t>znění.</w:t>
      </w:r>
    </w:p>
    <w:p w:rsidR="009A4BB1" w:rsidRDefault="00720CD3">
      <w:pPr>
        <w:pStyle w:val="Odstavecseseznamem"/>
        <w:numPr>
          <w:ilvl w:val="0"/>
          <w:numId w:val="3"/>
        </w:numPr>
        <w:tabs>
          <w:tab w:val="left" w:pos="526"/>
        </w:tabs>
        <w:spacing w:before="122"/>
        <w:ind w:right="107"/>
        <w:jc w:val="both"/>
        <w:rPr>
          <w:sz w:val="20"/>
        </w:rPr>
      </w:pPr>
      <w:r>
        <w:rPr>
          <w:sz w:val="20"/>
        </w:rPr>
        <w:t>Porušení</w:t>
      </w:r>
      <w:r>
        <w:rPr>
          <w:spacing w:val="-10"/>
          <w:sz w:val="20"/>
        </w:rPr>
        <w:t xml:space="preserve"> </w:t>
      </w:r>
      <w:r>
        <w:rPr>
          <w:sz w:val="20"/>
        </w:rPr>
        <w:t>povinností</w:t>
      </w:r>
      <w:r>
        <w:rPr>
          <w:spacing w:val="-10"/>
          <w:sz w:val="20"/>
        </w:rPr>
        <w:t xml:space="preserve"> </w:t>
      </w:r>
      <w:r>
        <w:rPr>
          <w:sz w:val="20"/>
        </w:rPr>
        <w:t>podle</w:t>
      </w:r>
      <w:r>
        <w:rPr>
          <w:spacing w:val="-9"/>
          <w:sz w:val="20"/>
        </w:rPr>
        <w:t xml:space="preserve"> </w:t>
      </w:r>
      <w:r>
        <w:rPr>
          <w:sz w:val="20"/>
        </w:rPr>
        <w:t>článku</w:t>
      </w:r>
      <w:r>
        <w:rPr>
          <w:spacing w:val="-10"/>
          <w:sz w:val="20"/>
        </w:rPr>
        <w:t xml:space="preserve"> </w:t>
      </w:r>
      <w:r>
        <w:rPr>
          <w:sz w:val="20"/>
        </w:rPr>
        <w:t>II</w:t>
      </w:r>
      <w:r>
        <w:rPr>
          <w:spacing w:val="-10"/>
          <w:sz w:val="20"/>
        </w:rPr>
        <w:t xml:space="preserve"> </w:t>
      </w:r>
      <w:r>
        <w:rPr>
          <w:sz w:val="20"/>
        </w:rPr>
        <w:t>bodů</w:t>
      </w:r>
      <w:r>
        <w:rPr>
          <w:spacing w:val="-9"/>
          <w:sz w:val="20"/>
        </w:rPr>
        <w:t xml:space="preserve"> </w:t>
      </w:r>
      <w:r>
        <w:rPr>
          <w:sz w:val="20"/>
        </w:rPr>
        <w:t>4</w:t>
      </w:r>
      <w:r>
        <w:rPr>
          <w:spacing w:val="-10"/>
          <w:sz w:val="20"/>
        </w:rPr>
        <w:t xml:space="preserve"> </w:t>
      </w:r>
      <w:r>
        <w:rPr>
          <w:sz w:val="20"/>
        </w:rPr>
        <w:t>nebo</w:t>
      </w:r>
      <w:r>
        <w:rPr>
          <w:spacing w:val="-8"/>
          <w:sz w:val="20"/>
        </w:rPr>
        <w:t xml:space="preserve"> </w:t>
      </w:r>
      <w:r>
        <w:rPr>
          <w:sz w:val="20"/>
        </w:rPr>
        <w:t>5</w:t>
      </w:r>
      <w:r>
        <w:rPr>
          <w:spacing w:val="-7"/>
          <w:sz w:val="20"/>
        </w:rPr>
        <w:t xml:space="preserve"> </w:t>
      </w:r>
      <w:r>
        <w:rPr>
          <w:sz w:val="20"/>
        </w:rPr>
        <w:t>nebo</w:t>
      </w:r>
      <w:r>
        <w:rPr>
          <w:spacing w:val="-8"/>
          <w:sz w:val="20"/>
        </w:rPr>
        <w:t xml:space="preserve"> </w:t>
      </w:r>
      <w:r>
        <w:rPr>
          <w:sz w:val="20"/>
        </w:rPr>
        <w:t>podle</w:t>
      </w:r>
      <w:r>
        <w:rPr>
          <w:spacing w:val="-10"/>
          <w:sz w:val="20"/>
        </w:rPr>
        <w:t xml:space="preserve"> </w:t>
      </w:r>
      <w:r>
        <w:rPr>
          <w:sz w:val="20"/>
        </w:rPr>
        <w:t>článku</w:t>
      </w:r>
      <w:r>
        <w:rPr>
          <w:spacing w:val="-10"/>
          <w:sz w:val="20"/>
        </w:rPr>
        <w:t xml:space="preserve"> </w:t>
      </w:r>
      <w:r>
        <w:rPr>
          <w:sz w:val="20"/>
        </w:rPr>
        <w:t>IV</w:t>
      </w:r>
      <w:r>
        <w:rPr>
          <w:spacing w:val="-8"/>
          <w:sz w:val="20"/>
        </w:rPr>
        <w:t xml:space="preserve"> </w:t>
      </w:r>
      <w:r>
        <w:rPr>
          <w:sz w:val="20"/>
        </w:rPr>
        <w:t>bodu</w:t>
      </w:r>
      <w:r>
        <w:rPr>
          <w:spacing w:val="-9"/>
          <w:sz w:val="20"/>
        </w:rPr>
        <w:t xml:space="preserve"> </w:t>
      </w:r>
      <w:r>
        <w:rPr>
          <w:sz w:val="20"/>
        </w:rPr>
        <w:t>2</w:t>
      </w:r>
      <w:r>
        <w:rPr>
          <w:spacing w:val="-9"/>
          <w:sz w:val="20"/>
        </w:rPr>
        <w:t xml:space="preserve"> </w:t>
      </w:r>
      <w:r>
        <w:rPr>
          <w:sz w:val="20"/>
        </w:rPr>
        <w:t>písm.</w:t>
      </w:r>
      <w:r>
        <w:rPr>
          <w:spacing w:val="-9"/>
          <w:sz w:val="20"/>
        </w:rPr>
        <w:t xml:space="preserve"> </w:t>
      </w:r>
      <w:r>
        <w:rPr>
          <w:sz w:val="20"/>
        </w:rPr>
        <w:t>a),</w:t>
      </w:r>
      <w:r>
        <w:rPr>
          <w:spacing w:val="-9"/>
          <w:sz w:val="20"/>
        </w:rPr>
        <w:t xml:space="preserve"> </w:t>
      </w:r>
      <w:r>
        <w:rPr>
          <w:sz w:val="20"/>
        </w:rPr>
        <w:t>c)</w:t>
      </w:r>
      <w:r>
        <w:rPr>
          <w:spacing w:val="-9"/>
          <w:sz w:val="20"/>
        </w:rPr>
        <w:t xml:space="preserve"> </w:t>
      </w:r>
      <w:r>
        <w:rPr>
          <w:sz w:val="20"/>
        </w:rPr>
        <w:t>nebo</w:t>
      </w:r>
      <w:r>
        <w:rPr>
          <w:spacing w:val="-7"/>
          <w:sz w:val="20"/>
        </w:rPr>
        <w:t xml:space="preserve"> </w:t>
      </w:r>
      <w:r>
        <w:rPr>
          <w:sz w:val="20"/>
        </w:rPr>
        <w:t>d)</w:t>
      </w:r>
      <w:r>
        <w:rPr>
          <w:spacing w:val="-9"/>
          <w:sz w:val="20"/>
        </w:rPr>
        <w:t xml:space="preserve"> </w:t>
      </w:r>
      <w:r>
        <w:rPr>
          <w:sz w:val="20"/>
        </w:rPr>
        <w:t>bude postiženo odvodem ve výši 100 % z poskytnuté podpory. Porušení povinností podle článku IV bodu 1 písm. b) za první, druhou nebo čtvrtou odrážkou bude postiženo odvodem ve výši 100 % z poskytnuté podpory.</w:t>
      </w:r>
    </w:p>
    <w:p w:rsidR="009A4BB1" w:rsidRDefault="00720CD3">
      <w:pPr>
        <w:pStyle w:val="Odstavecseseznamem"/>
        <w:numPr>
          <w:ilvl w:val="0"/>
          <w:numId w:val="3"/>
        </w:numPr>
        <w:tabs>
          <w:tab w:val="left" w:pos="526"/>
        </w:tabs>
        <w:spacing w:before="119"/>
        <w:ind w:right="108"/>
        <w:jc w:val="both"/>
        <w:rPr>
          <w:sz w:val="20"/>
        </w:rPr>
      </w:pPr>
      <w:r>
        <w:rPr>
          <w:sz w:val="20"/>
        </w:rPr>
        <w:t>Dojde-li k porušení povinností uvedených v člán</w:t>
      </w:r>
      <w:r>
        <w:rPr>
          <w:sz w:val="20"/>
        </w:rPr>
        <w:t>ku IV bodu 1 písm. a) za první, třetí nebo čtvrtou odrážkou, bude toto porušení postiženo odvodem ve výši 100 % z poskytnuté podpory. Byl-li naplněn účel</w:t>
      </w:r>
      <w:r>
        <w:rPr>
          <w:spacing w:val="-10"/>
          <w:sz w:val="20"/>
        </w:rPr>
        <w:t xml:space="preserve"> </w:t>
      </w:r>
      <w:r>
        <w:rPr>
          <w:sz w:val="20"/>
        </w:rPr>
        <w:t>akce</w:t>
      </w:r>
      <w:r>
        <w:rPr>
          <w:spacing w:val="-13"/>
          <w:sz w:val="20"/>
        </w:rPr>
        <w:t xml:space="preserve"> </w:t>
      </w:r>
      <w:r>
        <w:rPr>
          <w:sz w:val="20"/>
        </w:rPr>
        <w:t>podle</w:t>
      </w:r>
      <w:r>
        <w:rPr>
          <w:spacing w:val="-13"/>
          <w:sz w:val="20"/>
        </w:rPr>
        <w:t xml:space="preserve"> </w:t>
      </w:r>
      <w:r>
        <w:rPr>
          <w:sz w:val="20"/>
        </w:rPr>
        <w:t>článku</w:t>
      </w:r>
      <w:r>
        <w:rPr>
          <w:spacing w:val="-12"/>
          <w:sz w:val="20"/>
        </w:rPr>
        <w:t xml:space="preserve"> </w:t>
      </w:r>
      <w:r>
        <w:rPr>
          <w:sz w:val="20"/>
        </w:rPr>
        <w:t>IV</w:t>
      </w:r>
      <w:r>
        <w:rPr>
          <w:spacing w:val="-11"/>
          <w:sz w:val="20"/>
        </w:rPr>
        <w:t xml:space="preserve"> </w:t>
      </w:r>
      <w:r>
        <w:rPr>
          <w:sz w:val="20"/>
        </w:rPr>
        <w:t>bodu</w:t>
      </w:r>
      <w:r>
        <w:rPr>
          <w:spacing w:val="-10"/>
          <w:sz w:val="20"/>
        </w:rPr>
        <w:t xml:space="preserve"> </w:t>
      </w:r>
      <w:r>
        <w:rPr>
          <w:sz w:val="20"/>
        </w:rPr>
        <w:t>1</w:t>
      </w:r>
      <w:r>
        <w:rPr>
          <w:spacing w:val="-11"/>
          <w:sz w:val="20"/>
        </w:rPr>
        <w:t xml:space="preserve"> </w:t>
      </w:r>
      <w:r>
        <w:rPr>
          <w:sz w:val="20"/>
        </w:rPr>
        <w:t>písm.</w:t>
      </w:r>
      <w:r>
        <w:rPr>
          <w:spacing w:val="-12"/>
          <w:sz w:val="20"/>
        </w:rPr>
        <w:t xml:space="preserve"> </w:t>
      </w:r>
      <w:r>
        <w:rPr>
          <w:sz w:val="20"/>
        </w:rPr>
        <w:t>a)</w:t>
      </w:r>
      <w:r>
        <w:rPr>
          <w:spacing w:val="-12"/>
          <w:sz w:val="20"/>
        </w:rPr>
        <w:t xml:space="preserve"> </w:t>
      </w:r>
      <w:r>
        <w:rPr>
          <w:sz w:val="20"/>
        </w:rPr>
        <w:t>za</w:t>
      </w:r>
      <w:r>
        <w:rPr>
          <w:spacing w:val="-12"/>
          <w:sz w:val="20"/>
        </w:rPr>
        <w:t xml:space="preserve"> </w:t>
      </w:r>
      <w:r>
        <w:rPr>
          <w:sz w:val="20"/>
        </w:rPr>
        <w:t>druhou</w:t>
      </w:r>
      <w:r>
        <w:rPr>
          <w:spacing w:val="-11"/>
          <w:sz w:val="20"/>
        </w:rPr>
        <w:t xml:space="preserve"> </w:t>
      </w:r>
      <w:r>
        <w:rPr>
          <w:sz w:val="20"/>
        </w:rPr>
        <w:t>odrážkou</w:t>
      </w:r>
      <w:r>
        <w:rPr>
          <w:spacing w:val="-12"/>
          <w:sz w:val="20"/>
        </w:rPr>
        <w:t xml:space="preserve"> </w:t>
      </w:r>
      <w:r>
        <w:rPr>
          <w:sz w:val="20"/>
        </w:rPr>
        <w:t>na</w:t>
      </w:r>
      <w:r>
        <w:rPr>
          <w:spacing w:val="-12"/>
          <w:sz w:val="20"/>
        </w:rPr>
        <w:t xml:space="preserve"> </w:t>
      </w:r>
      <w:r>
        <w:rPr>
          <w:sz w:val="20"/>
        </w:rPr>
        <w:t>méně</w:t>
      </w:r>
      <w:r>
        <w:rPr>
          <w:spacing w:val="-13"/>
          <w:sz w:val="20"/>
        </w:rPr>
        <w:t xml:space="preserve"> </w:t>
      </w:r>
      <w:r>
        <w:rPr>
          <w:sz w:val="20"/>
        </w:rPr>
        <w:t>než</w:t>
      </w:r>
      <w:r>
        <w:rPr>
          <w:spacing w:val="-11"/>
          <w:sz w:val="20"/>
        </w:rPr>
        <w:t xml:space="preserve"> </w:t>
      </w:r>
      <w:r>
        <w:rPr>
          <w:sz w:val="20"/>
        </w:rPr>
        <w:t>50</w:t>
      </w:r>
      <w:r>
        <w:rPr>
          <w:spacing w:val="-11"/>
          <w:sz w:val="20"/>
        </w:rPr>
        <w:t xml:space="preserve"> </w:t>
      </w:r>
      <w:r>
        <w:rPr>
          <w:sz w:val="20"/>
        </w:rPr>
        <w:t>%</w:t>
      </w:r>
      <w:r>
        <w:rPr>
          <w:spacing w:val="-11"/>
          <w:sz w:val="20"/>
        </w:rPr>
        <w:t xml:space="preserve"> </w:t>
      </w:r>
      <w:r>
        <w:rPr>
          <w:sz w:val="20"/>
        </w:rPr>
        <w:t>stanovených</w:t>
      </w:r>
      <w:r>
        <w:rPr>
          <w:spacing w:val="-12"/>
          <w:sz w:val="20"/>
        </w:rPr>
        <w:t xml:space="preserve"> </w:t>
      </w:r>
      <w:r>
        <w:rPr>
          <w:sz w:val="20"/>
        </w:rPr>
        <w:t>indikátorů, bude</w:t>
      </w:r>
      <w:r>
        <w:rPr>
          <w:spacing w:val="-14"/>
          <w:sz w:val="20"/>
        </w:rPr>
        <w:t xml:space="preserve"> </w:t>
      </w:r>
      <w:r>
        <w:rPr>
          <w:sz w:val="20"/>
        </w:rPr>
        <w:t>toto</w:t>
      </w:r>
      <w:r>
        <w:rPr>
          <w:spacing w:val="-11"/>
          <w:sz w:val="20"/>
        </w:rPr>
        <w:t xml:space="preserve"> </w:t>
      </w:r>
      <w:r>
        <w:rPr>
          <w:sz w:val="20"/>
        </w:rPr>
        <w:t>porušení</w:t>
      </w:r>
      <w:r>
        <w:rPr>
          <w:spacing w:val="-13"/>
          <w:sz w:val="20"/>
        </w:rPr>
        <w:t xml:space="preserve"> </w:t>
      </w:r>
      <w:r>
        <w:rPr>
          <w:sz w:val="20"/>
        </w:rPr>
        <w:t>postiženo</w:t>
      </w:r>
      <w:r>
        <w:rPr>
          <w:spacing w:val="-11"/>
          <w:sz w:val="20"/>
        </w:rPr>
        <w:t xml:space="preserve"> </w:t>
      </w:r>
      <w:r>
        <w:rPr>
          <w:sz w:val="20"/>
        </w:rPr>
        <w:t>odvodem</w:t>
      </w:r>
      <w:r>
        <w:rPr>
          <w:spacing w:val="-12"/>
          <w:sz w:val="20"/>
        </w:rPr>
        <w:t xml:space="preserve"> </w:t>
      </w:r>
      <w:r>
        <w:rPr>
          <w:sz w:val="20"/>
        </w:rPr>
        <w:t>ve</w:t>
      </w:r>
      <w:r>
        <w:rPr>
          <w:spacing w:val="-12"/>
          <w:sz w:val="20"/>
        </w:rPr>
        <w:t xml:space="preserve"> </w:t>
      </w:r>
      <w:r>
        <w:rPr>
          <w:sz w:val="20"/>
        </w:rPr>
        <w:t>výši</w:t>
      </w:r>
      <w:r>
        <w:rPr>
          <w:spacing w:val="-12"/>
          <w:sz w:val="20"/>
        </w:rPr>
        <w:t xml:space="preserve"> </w:t>
      </w:r>
      <w:r>
        <w:rPr>
          <w:sz w:val="20"/>
        </w:rPr>
        <w:t>100</w:t>
      </w:r>
      <w:r>
        <w:rPr>
          <w:spacing w:val="-14"/>
          <w:sz w:val="20"/>
        </w:rPr>
        <w:t xml:space="preserve"> </w:t>
      </w:r>
      <w:r>
        <w:rPr>
          <w:sz w:val="20"/>
        </w:rPr>
        <w:t>%</w:t>
      </w:r>
      <w:r>
        <w:rPr>
          <w:spacing w:val="-14"/>
          <w:sz w:val="20"/>
        </w:rPr>
        <w:t xml:space="preserve"> </w:t>
      </w:r>
      <w:r>
        <w:rPr>
          <w:sz w:val="20"/>
        </w:rPr>
        <w:t>z</w:t>
      </w:r>
      <w:r>
        <w:rPr>
          <w:spacing w:val="-1"/>
          <w:sz w:val="20"/>
        </w:rPr>
        <w:t xml:space="preserve"> </w:t>
      </w:r>
      <w:r>
        <w:rPr>
          <w:sz w:val="20"/>
        </w:rPr>
        <w:t>poskytnuté</w:t>
      </w:r>
      <w:r>
        <w:rPr>
          <w:spacing w:val="-14"/>
          <w:sz w:val="20"/>
        </w:rPr>
        <w:t xml:space="preserve"> </w:t>
      </w:r>
      <w:r>
        <w:rPr>
          <w:sz w:val="20"/>
        </w:rPr>
        <w:t>podpory.</w:t>
      </w:r>
      <w:r>
        <w:rPr>
          <w:spacing w:val="-12"/>
          <w:sz w:val="20"/>
        </w:rPr>
        <w:t xml:space="preserve"> </w:t>
      </w:r>
      <w:r>
        <w:rPr>
          <w:sz w:val="20"/>
        </w:rPr>
        <w:t>V</w:t>
      </w:r>
      <w:r>
        <w:rPr>
          <w:spacing w:val="-1"/>
          <w:sz w:val="20"/>
        </w:rPr>
        <w:t xml:space="preserve"> </w:t>
      </w:r>
      <w:r>
        <w:rPr>
          <w:sz w:val="20"/>
        </w:rPr>
        <w:t>případě</w:t>
      </w:r>
      <w:r>
        <w:rPr>
          <w:spacing w:val="-12"/>
          <w:sz w:val="20"/>
        </w:rPr>
        <w:t xml:space="preserve"> </w:t>
      </w:r>
      <w:r>
        <w:rPr>
          <w:sz w:val="20"/>
        </w:rPr>
        <w:t>plnění</w:t>
      </w:r>
      <w:r>
        <w:rPr>
          <w:spacing w:val="-13"/>
          <w:sz w:val="20"/>
        </w:rPr>
        <w:t xml:space="preserve"> </w:t>
      </w:r>
      <w:r>
        <w:rPr>
          <w:sz w:val="20"/>
        </w:rPr>
        <w:t>účelu</w:t>
      </w:r>
      <w:r>
        <w:rPr>
          <w:spacing w:val="-12"/>
          <w:sz w:val="20"/>
        </w:rPr>
        <w:t xml:space="preserve"> </w:t>
      </w:r>
      <w:r>
        <w:rPr>
          <w:sz w:val="20"/>
        </w:rPr>
        <w:t>akce v rozmezí 50-90 % stanovených indikátorů, bude toto porušení postiženo odvodem v rozmezí 10-50 % z</w:t>
      </w:r>
      <w:r>
        <w:rPr>
          <w:spacing w:val="-2"/>
          <w:sz w:val="20"/>
        </w:rPr>
        <w:t xml:space="preserve"> </w:t>
      </w:r>
      <w:r>
        <w:rPr>
          <w:sz w:val="20"/>
        </w:rPr>
        <w:t>poskytnuté</w:t>
      </w:r>
      <w:r>
        <w:rPr>
          <w:spacing w:val="-9"/>
          <w:sz w:val="20"/>
        </w:rPr>
        <w:t xml:space="preserve"> </w:t>
      </w:r>
      <w:r>
        <w:rPr>
          <w:sz w:val="20"/>
        </w:rPr>
        <w:t>podpory</w:t>
      </w:r>
      <w:r>
        <w:rPr>
          <w:spacing w:val="-8"/>
          <w:sz w:val="20"/>
        </w:rPr>
        <w:t xml:space="preserve"> </w:t>
      </w:r>
      <w:r>
        <w:rPr>
          <w:sz w:val="20"/>
        </w:rPr>
        <w:t>v</w:t>
      </w:r>
      <w:r>
        <w:rPr>
          <w:spacing w:val="-1"/>
          <w:sz w:val="20"/>
        </w:rPr>
        <w:t xml:space="preserve"> </w:t>
      </w:r>
      <w:r>
        <w:rPr>
          <w:sz w:val="20"/>
        </w:rPr>
        <w:t>závislosti</w:t>
      </w:r>
      <w:r>
        <w:rPr>
          <w:spacing w:val="-7"/>
          <w:sz w:val="20"/>
        </w:rPr>
        <w:t xml:space="preserve"> </w:t>
      </w:r>
      <w:r>
        <w:rPr>
          <w:sz w:val="20"/>
        </w:rPr>
        <w:t>na</w:t>
      </w:r>
      <w:r>
        <w:rPr>
          <w:spacing w:val="-8"/>
          <w:sz w:val="20"/>
        </w:rPr>
        <w:t xml:space="preserve"> </w:t>
      </w:r>
      <w:r>
        <w:rPr>
          <w:sz w:val="20"/>
        </w:rPr>
        <w:t>míře</w:t>
      </w:r>
      <w:r>
        <w:rPr>
          <w:spacing w:val="-9"/>
          <w:sz w:val="20"/>
        </w:rPr>
        <w:t xml:space="preserve"> </w:t>
      </w:r>
      <w:r>
        <w:rPr>
          <w:sz w:val="20"/>
        </w:rPr>
        <w:t>porušení</w:t>
      </w:r>
      <w:r>
        <w:rPr>
          <w:spacing w:val="-6"/>
          <w:sz w:val="20"/>
        </w:rPr>
        <w:t xml:space="preserve"> </w:t>
      </w:r>
      <w:r>
        <w:rPr>
          <w:sz w:val="20"/>
        </w:rPr>
        <w:t>stanovených</w:t>
      </w:r>
      <w:r>
        <w:rPr>
          <w:spacing w:val="-4"/>
          <w:sz w:val="20"/>
        </w:rPr>
        <w:t xml:space="preserve"> </w:t>
      </w:r>
      <w:r>
        <w:rPr>
          <w:sz w:val="20"/>
        </w:rPr>
        <w:t>indikátorů</w:t>
      </w:r>
      <w:r>
        <w:rPr>
          <w:spacing w:val="-7"/>
          <w:sz w:val="20"/>
        </w:rPr>
        <w:t xml:space="preserve"> </w:t>
      </w:r>
      <w:r>
        <w:rPr>
          <w:sz w:val="20"/>
        </w:rPr>
        <w:t>účelu</w:t>
      </w:r>
      <w:r>
        <w:rPr>
          <w:spacing w:val="-8"/>
          <w:sz w:val="20"/>
        </w:rPr>
        <w:t xml:space="preserve"> </w:t>
      </w:r>
      <w:r>
        <w:rPr>
          <w:sz w:val="20"/>
        </w:rPr>
        <w:t>akce.</w:t>
      </w:r>
      <w:r>
        <w:rPr>
          <w:spacing w:val="-4"/>
          <w:sz w:val="20"/>
        </w:rPr>
        <w:t xml:space="preserve"> </w:t>
      </w:r>
      <w:r>
        <w:rPr>
          <w:sz w:val="20"/>
        </w:rPr>
        <w:t>Plnění</w:t>
      </w:r>
      <w:r>
        <w:rPr>
          <w:spacing w:val="-7"/>
          <w:sz w:val="20"/>
        </w:rPr>
        <w:t xml:space="preserve"> </w:t>
      </w:r>
      <w:r>
        <w:rPr>
          <w:sz w:val="20"/>
        </w:rPr>
        <w:t>účelu</w:t>
      </w:r>
      <w:r>
        <w:rPr>
          <w:spacing w:val="-8"/>
          <w:sz w:val="20"/>
        </w:rPr>
        <w:t xml:space="preserve"> </w:t>
      </w:r>
      <w:r>
        <w:rPr>
          <w:sz w:val="20"/>
        </w:rPr>
        <w:t>akce v rozmezí 90-100 % stanovených indikátorů nebude postiženo</w:t>
      </w:r>
      <w:r>
        <w:rPr>
          <w:spacing w:val="-2"/>
          <w:sz w:val="20"/>
        </w:rPr>
        <w:t xml:space="preserve"> </w:t>
      </w:r>
      <w:r>
        <w:rPr>
          <w:sz w:val="20"/>
        </w:rPr>
        <w:t>odvodem.</w:t>
      </w:r>
    </w:p>
    <w:p w:rsidR="009A4BB1" w:rsidRDefault="00720CD3">
      <w:pPr>
        <w:pStyle w:val="Odstavecseseznamem"/>
        <w:numPr>
          <w:ilvl w:val="0"/>
          <w:numId w:val="3"/>
        </w:numPr>
        <w:tabs>
          <w:tab w:val="left" w:pos="526"/>
        </w:tabs>
        <w:ind w:right="115"/>
        <w:jc w:val="both"/>
        <w:rPr>
          <w:sz w:val="20"/>
        </w:rPr>
      </w:pPr>
      <w:r>
        <w:rPr>
          <w:sz w:val="20"/>
        </w:rPr>
        <w:t>Nedodržení lhůty realizace akce podle článku IV bodu 1 písm. a) za druhou odrážkou bude postiženo odvodem ve výši 0,5 % z poskytnuté podpory za kaž</w:t>
      </w:r>
      <w:r>
        <w:rPr>
          <w:sz w:val="20"/>
        </w:rPr>
        <w:t>dý započatý měsíc prodlení. Porušení těchto povinností nepřesahující lhůtu 10 kalendářních dnů nebude postiženo a nebude tak považováno za porušení podmínek poskytnutí</w:t>
      </w:r>
      <w:r>
        <w:rPr>
          <w:spacing w:val="-4"/>
          <w:sz w:val="20"/>
        </w:rPr>
        <w:t xml:space="preserve"> </w:t>
      </w:r>
      <w:r>
        <w:rPr>
          <w:sz w:val="20"/>
        </w:rPr>
        <w:t>podpory.</w:t>
      </w:r>
    </w:p>
    <w:p w:rsidR="009A4BB1" w:rsidRDefault="00720CD3">
      <w:pPr>
        <w:pStyle w:val="Odstavecseseznamem"/>
        <w:numPr>
          <w:ilvl w:val="0"/>
          <w:numId w:val="3"/>
        </w:numPr>
        <w:tabs>
          <w:tab w:val="left" w:pos="526"/>
        </w:tabs>
        <w:spacing w:before="119"/>
        <w:ind w:right="112"/>
        <w:jc w:val="both"/>
        <w:rPr>
          <w:sz w:val="20"/>
        </w:rPr>
      </w:pPr>
      <w:r>
        <w:rPr>
          <w:sz w:val="20"/>
        </w:rPr>
        <w:t>V</w:t>
      </w:r>
      <w:r>
        <w:rPr>
          <w:spacing w:val="-13"/>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4"/>
          <w:sz w:val="20"/>
        </w:rPr>
        <w:t xml:space="preserve"> </w:t>
      </w:r>
      <w:r>
        <w:rPr>
          <w:sz w:val="20"/>
        </w:rPr>
        <w:t>k</w:t>
      </w:r>
      <w:r>
        <w:rPr>
          <w:spacing w:val="-3"/>
          <w:sz w:val="20"/>
        </w:rPr>
        <w:t xml:space="preserve"> </w:t>
      </w:r>
      <w:r>
        <w:rPr>
          <w:sz w:val="20"/>
        </w:rPr>
        <w:t>porušení</w:t>
      </w:r>
      <w:r>
        <w:rPr>
          <w:spacing w:val="-13"/>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2"/>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3"/>
          <w:sz w:val="20"/>
        </w:rPr>
        <w:t xml:space="preserve"> </w:t>
      </w:r>
      <w:r>
        <w:rPr>
          <w:sz w:val="20"/>
        </w:rPr>
        <w:t>j),</w:t>
      </w:r>
      <w:r>
        <w:rPr>
          <w:spacing w:val="-13"/>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1 této</w:t>
      </w:r>
      <w:r>
        <w:rPr>
          <w:spacing w:val="-4"/>
          <w:sz w:val="20"/>
        </w:rPr>
        <w:t xml:space="preserve"> </w:t>
      </w:r>
      <w:r>
        <w:rPr>
          <w:sz w:val="20"/>
        </w:rPr>
        <w:t>Smlouvy.</w:t>
      </w:r>
    </w:p>
    <w:p w:rsidR="009A4BB1" w:rsidRDefault="00720CD3">
      <w:pPr>
        <w:pStyle w:val="Odstavecseseznamem"/>
        <w:numPr>
          <w:ilvl w:val="0"/>
          <w:numId w:val="3"/>
        </w:numPr>
        <w:tabs>
          <w:tab w:val="left" w:pos="526"/>
        </w:tabs>
        <w:ind w:right="108"/>
        <w:jc w:val="both"/>
        <w:rPr>
          <w:sz w:val="20"/>
        </w:rPr>
      </w:pPr>
      <w:r>
        <w:rPr>
          <w:sz w:val="20"/>
        </w:rPr>
        <w:t>Porušení ostatních povinností podle této Smlouvy bude postiženo odvodem ve výši 1 % z poskytnuté podpory.</w:t>
      </w:r>
    </w:p>
    <w:p w:rsidR="009A4BB1" w:rsidRDefault="009A4BB1">
      <w:pPr>
        <w:pStyle w:val="Zkladntext"/>
        <w:spacing w:before="13"/>
        <w:ind w:left="0"/>
        <w:jc w:val="left"/>
        <w:rPr>
          <w:sz w:val="35"/>
        </w:rPr>
      </w:pPr>
    </w:p>
    <w:p w:rsidR="009A4BB1" w:rsidRDefault="00720CD3">
      <w:pPr>
        <w:pStyle w:val="Nadpis1"/>
        <w:ind w:right="374"/>
      </w:pPr>
      <w:r>
        <w:t>VI.</w:t>
      </w:r>
    </w:p>
    <w:p w:rsidR="009A4BB1" w:rsidRDefault="00720CD3">
      <w:pPr>
        <w:ind w:left="500" w:right="374"/>
        <w:jc w:val="center"/>
        <w:rPr>
          <w:b/>
          <w:sz w:val="20"/>
        </w:rPr>
      </w:pPr>
      <w:r>
        <w:rPr>
          <w:b/>
          <w:sz w:val="20"/>
        </w:rPr>
        <w:t>Závěrečná ustanovení</w:t>
      </w:r>
    </w:p>
    <w:p w:rsidR="009A4BB1" w:rsidRDefault="009A4BB1">
      <w:pPr>
        <w:pStyle w:val="Zkladntext"/>
        <w:spacing w:before="1"/>
        <w:ind w:left="0"/>
        <w:jc w:val="left"/>
        <w:rPr>
          <w:b/>
          <w:sz w:val="18"/>
        </w:rPr>
      </w:pPr>
    </w:p>
    <w:p w:rsidR="009A4BB1" w:rsidRDefault="00720CD3">
      <w:pPr>
        <w:pStyle w:val="Odstavecseseznamem"/>
        <w:numPr>
          <w:ilvl w:val="0"/>
          <w:numId w:val="2"/>
        </w:numPr>
        <w:tabs>
          <w:tab w:val="left" w:pos="526"/>
        </w:tabs>
        <w:spacing w:before="0"/>
        <w:ind w:right="118"/>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w:t>
      </w:r>
      <w:r>
        <w:rPr>
          <w:sz w:val="20"/>
        </w:rPr>
        <w:t>vého dodatku má Fond právo uplatnit postup podle článku V bodu</w:t>
      </w:r>
      <w:r>
        <w:rPr>
          <w:spacing w:val="-1"/>
          <w:sz w:val="20"/>
        </w:rPr>
        <w:t xml:space="preserve"> </w:t>
      </w:r>
      <w:r>
        <w:rPr>
          <w:sz w:val="20"/>
        </w:rPr>
        <w:t>1.</w:t>
      </w:r>
    </w:p>
    <w:p w:rsidR="009A4BB1" w:rsidRDefault="00720CD3">
      <w:pPr>
        <w:pStyle w:val="Odstavecseseznamem"/>
        <w:numPr>
          <w:ilvl w:val="0"/>
          <w:numId w:val="2"/>
        </w:numPr>
        <w:tabs>
          <w:tab w:val="left" w:pos="526"/>
        </w:tabs>
        <w:spacing w:before="122"/>
        <w:ind w:right="120"/>
        <w:jc w:val="both"/>
        <w:rPr>
          <w:sz w:val="20"/>
        </w:rPr>
      </w:pPr>
      <w:r>
        <w:rPr>
          <w:sz w:val="20"/>
        </w:rPr>
        <w:t>Pro snazší identifikaci budou smluvní strany při veškeré korespondenci (včetně elektronické) týkající se akce, uvádět vždy číslo této Smlouvy, a to již v označení věci, které se daná korespo</w:t>
      </w:r>
      <w:r>
        <w:rPr>
          <w:sz w:val="20"/>
        </w:rPr>
        <w:t>ndence bude</w:t>
      </w:r>
      <w:r>
        <w:rPr>
          <w:spacing w:val="-37"/>
          <w:sz w:val="20"/>
        </w:rPr>
        <w:t xml:space="preserve"> </w:t>
      </w:r>
      <w:r>
        <w:rPr>
          <w:sz w:val="20"/>
        </w:rPr>
        <w:t>týkat.</w:t>
      </w:r>
    </w:p>
    <w:p w:rsidR="009A4BB1" w:rsidRDefault="00720CD3">
      <w:pPr>
        <w:pStyle w:val="Odstavecseseznamem"/>
        <w:numPr>
          <w:ilvl w:val="0"/>
          <w:numId w:val="2"/>
        </w:numPr>
        <w:tabs>
          <w:tab w:val="left" w:pos="526"/>
        </w:tabs>
        <w:spacing w:before="118"/>
        <w:ind w:right="119"/>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bodů 2 až 8, a to zejména tehdy, k</w:t>
      </w:r>
      <w:r>
        <w:rPr>
          <w:sz w:val="20"/>
        </w:rPr>
        <w:t>dy bude docíleno nižších přínosů (nebo dojde k jejich opoždění), než jak tato Smlouva původně</w:t>
      </w:r>
      <w:r>
        <w:rPr>
          <w:spacing w:val="-5"/>
          <w:sz w:val="20"/>
        </w:rPr>
        <w:t xml:space="preserve"> </w:t>
      </w:r>
      <w:r>
        <w:rPr>
          <w:sz w:val="20"/>
        </w:rPr>
        <w:t>předpokládala.</w:t>
      </w:r>
    </w:p>
    <w:p w:rsidR="009A4BB1" w:rsidRDefault="00720CD3">
      <w:pPr>
        <w:pStyle w:val="Odstavecseseznamem"/>
        <w:numPr>
          <w:ilvl w:val="0"/>
          <w:numId w:val="2"/>
        </w:numPr>
        <w:tabs>
          <w:tab w:val="left" w:pos="526"/>
        </w:tabs>
        <w:spacing w:before="122"/>
        <w:jc w:val="both"/>
        <w:rPr>
          <w:sz w:val="20"/>
        </w:rPr>
      </w:pPr>
      <w:r>
        <w:rPr>
          <w:sz w:val="20"/>
        </w:rPr>
        <w:t>Jednostranně</w:t>
      </w:r>
      <w:r>
        <w:rPr>
          <w:spacing w:val="22"/>
          <w:sz w:val="20"/>
        </w:rPr>
        <w:t xml:space="preserve"> </w:t>
      </w:r>
      <w:r>
        <w:rPr>
          <w:sz w:val="20"/>
        </w:rPr>
        <w:t>je</w:t>
      </w:r>
      <w:r>
        <w:rPr>
          <w:spacing w:val="23"/>
          <w:sz w:val="20"/>
        </w:rPr>
        <w:t xml:space="preserve"> </w:t>
      </w:r>
      <w:r>
        <w:rPr>
          <w:sz w:val="20"/>
        </w:rPr>
        <w:t>možno</w:t>
      </w:r>
      <w:r>
        <w:rPr>
          <w:spacing w:val="25"/>
          <w:sz w:val="20"/>
        </w:rPr>
        <w:t xml:space="preserve"> </w:t>
      </w:r>
      <w:r>
        <w:rPr>
          <w:sz w:val="20"/>
        </w:rPr>
        <w:t>tuto</w:t>
      </w:r>
      <w:r>
        <w:rPr>
          <w:spacing w:val="25"/>
          <w:sz w:val="20"/>
        </w:rPr>
        <w:t xml:space="preserve"> </w:t>
      </w:r>
      <w:r>
        <w:rPr>
          <w:sz w:val="20"/>
        </w:rPr>
        <w:t>Smlouvu</w:t>
      </w:r>
      <w:r>
        <w:rPr>
          <w:spacing w:val="24"/>
          <w:sz w:val="20"/>
        </w:rPr>
        <w:t xml:space="preserve"> </w:t>
      </w:r>
      <w:r>
        <w:rPr>
          <w:sz w:val="20"/>
        </w:rPr>
        <w:t>vypovědět</w:t>
      </w:r>
      <w:r>
        <w:rPr>
          <w:spacing w:val="25"/>
          <w:sz w:val="20"/>
        </w:rPr>
        <w:t xml:space="preserve"> </w:t>
      </w:r>
      <w:r>
        <w:rPr>
          <w:sz w:val="20"/>
        </w:rPr>
        <w:t>pouze</w:t>
      </w:r>
      <w:r>
        <w:rPr>
          <w:spacing w:val="22"/>
          <w:sz w:val="20"/>
        </w:rPr>
        <w:t xml:space="preserve"> </w:t>
      </w:r>
      <w:r>
        <w:rPr>
          <w:sz w:val="20"/>
        </w:rPr>
        <w:t>za</w:t>
      </w:r>
      <w:r>
        <w:rPr>
          <w:spacing w:val="24"/>
          <w:sz w:val="20"/>
        </w:rPr>
        <w:t xml:space="preserve"> </w:t>
      </w:r>
      <w:r>
        <w:rPr>
          <w:sz w:val="20"/>
        </w:rPr>
        <w:t>podmínek</w:t>
      </w:r>
      <w:r>
        <w:rPr>
          <w:spacing w:val="26"/>
          <w:sz w:val="20"/>
        </w:rPr>
        <w:t xml:space="preserve"> </w:t>
      </w:r>
      <w:r>
        <w:rPr>
          <w:sz w:val="20"/>
        </w:rPr>
        <w:t>stanovených</w:t>
      </w:r>
      <w:r>
        <w:rPr>
          <w:spacing w:val="24"/>
          <w:sz w:val="20"/>
        </w:rPr>
        <w:t xml:space="preserve"> </w:t>
      </w:r>
      <w:r>
        <w:rPr>
          <w:sz w:val="20"/>
        </w:rPr>
        <w:t>zákonem</w:t>
      </w:r>
      <w:r>
        <w:rPr>
          <w:spacing w:val="24"/>
          <w:sz w:val="20"/>
        </w:rPr>
        <w:t xml:space="preserve"> </w:t>
      </w:r>
      <w:r>
        <w:rPr>
          <w:sz w:val="20"/>
        </w:rPr>
        <w:t>či</w:t>
      </w:r>
      <w:r>
        <w:rPr>
          <w:spacing w:val="27"/>
          <w:sz w:val="20"/>
        </w:rPr>
        <w:t xml:space="preserve"> </w:t>
      </w:r>
      <w:r>
        <w:rPr>
          <w:sz w:val="20"/>
        </w:rPr>
        <w:t>touto</w:t>
      </w:r>
    </w:p>
    <w:p w:rsidR="009A4BB1" w:rsidRDefault="00720CD3">
      <w:pPr>
        <w:pStyle w:val="Zkladntext"/>
        <w:spacing w:before="1"/>
        <w:jc w:val="left"/>
      </w:pPr>
      <w:r>
        <w:t>Smlouvou.</w:t>
      </w:r>
    </w:p>
    <w:p w:rsidR="009A4BB1" w:rsidRDefault="00720CD3">
      <w:pPr>
        <w:pStyle w:val="Odstavecseseznamem"/>
        <w:numPr>
          <w:ilvl w:val="0"/>
          <w:numId w:val="2"/>
        </w:numPr>
        <w:tabs>
          <w:tab w:val="left" w:pos="526"/>
        </w:tabs>
        <w:spacing w:before="118"/>
        <w:rPr>
          <w:sz w:val="20"/>
        </w:rPr>
      </w:pPr>
      <w:r>
        <w:rPr>
          <w:sz w:val="20"/>
        </w:rPr>
        <w:t>Vztahy</w:t>
      </w:r>
      <w:r>
        <w:rPr>
          <w:spacing w:val="-13"/>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0"/>
          <w:sz w:val="20"/>
        </w:rPr>
        <w:t xml:space="preserve"> </w:t>
      </w:r>
      <w:r>
        <w:rPr>
          <w:sz w:val="20"/>
        </w:rPr>
        <w:t>se</w:t>
      </w:r>
      <w:r>
        <w:rPr>
          <w:spacing w:val="-13"/>
          <w:sz w:val="20"/>
        </w:rPr>
        <w:t xml:space="preserve"> </w:t>
      </w:r>
      <w:r>
        <w:rPr>
          <w:sz w:val="20"/>
        </w:rPr>
        <w:t>řídí</w:t>
      </w:r>
      <w:r>
        <w:rPr>
          <w:spacing w:val="-13"/>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w:t>
      </w:r>
    </w:p>
    <w:p w:rsidR="009A4BB1" w:rsidRDefault="00720CD3">
      <w:pPr>
        <w:pStyle w:val="Zkladntext"/>
        <w:jc w:val="left"/>
      </w:pPr>
      <w:r>
        <w:t>občanského zákoníku, zejména jeho části čtvrté.</w:t>
      </w:r>
    </w:p>
    <w:p w:rsidR="009A4BB1" w:rsidRDefault="009A4BB1">
      <w:pPr>
        <w:sectPr w:rsidR="009A4BB1">
          <w:pgSz w:w="12240" w:h="15840"/>
          <w:pgMar w:top="1060" w:right="1020" w:bottom="1660" w:left="1460" w:header="0" w:footer="1380" w:gutter="0"/>
          <w:cols w:space="708"/>
        </w:sectPr>
      </w:pPr>
    </w:p>
    <w:p w:rsidR="009A4BB1" w:rsidRDefault="00720CD3">
      <w:pPr>
        <w:pStyle w:val="Odstavecseseznamem"/>
        <w:numPr>
          <w:ilvl w:val="0"/>
          <w:numId w:val="2"/>
        </w:numPr>
        <w:tabs>
          <w:tab w:val="left" w:pos="526"/>
        </w:tabs>
        <w:spacing w:before="73"/>
        <w:jc w:val="both"/>
        <w:rPr>
          <w:sz w:val="20"/>
        </w:rPr>
      </w:pPr>
      <w:r>
        <w:rPr>
          <w:sz w:val="20"/>
        </w:rPr>
        <w:lastRenderedPageBreak/>
        <w:t>Pro účely této Smlouvy má povinnost příjemce podpory stejný význam jako závazek příjemce</w:t>
      </w:r>
      <w:r>
        <w:rPr>
          <w:spacing w:val="-32"/>
          <w:sz w:val="20"/>
        </w:rPr>
        <w:t xml:space="preserve"> </w:t>
      </w:r>
      <w:r>
        <w:rPr>
          <w:sz w:val="20"/>
        </w:rPr>
        <w:t>podpory.</w:t>
      </w:r>
    </w:p>
    <w:p w:rsidR="009A4BB1" w:rsidRDefault="00720CD3">
      <w:pPr>
        <w:pStyle w:val="Odstavecseseznamem"/>
        <w:numPr>
          <w:ilvl w:val="0"/>
          <w:numId w:val="2"/>
        </w:numPr>
        <w:tabs>
          <w:tab w:val="left" w:pos="526"/>
        </w:tabs>
        <w:spacing w:before="120"/>
        <w:ind w:right="108"/>
        <w:jc w:val="both"/>
        <w:rPr>
          <w:sz w:val="20"/>
        </w:rPr>
      </w:pPr>
      <w:r>
        <w:rPr>
          <w:sz w:val="20"/>
        </w:rPr>
        <w:t>Pro účely  této  Smlouvy se i</w:t>
      </w:r>
      <w:r>
        <w:rPr>
          <w:sz w:val="20"/>
        </w:rPr>
        <w:t>nformací (povinností informovat) rozumí podání informace v AIS SFŽP ČR,  v</w:t>
      </w:r>
      <w:r>
        <w:rPr>
          <w:spacing w:val="-4"/>
          <w:sz w:val="20"/>
        </w:rPr>
        <w:t xml:space="preserve"> </w:t>
      </w:r>
      <w:r>
        <w:rPr>
          <w:sz w:val="20"/>
        </w:rPr>
        <w:t>písemné</w:t>
      </w:r>
      <w:r>
        <w:rPr>
          <w:spacing w:val="-11"/>
          <w:sz w:val="20"/>
        </w:rPr>
        <w:t xml:space="preserve"> </w:t>
      </w:r>
      <w:r>
        <w:rPr>
          <w:sz w:val="20"/>
        </w:rPr>
        <w:t>podobě,</w:t>
      </w:r>
      <w:r>
        <w:rPr>
          <w:spacing w:val="-11"/>
          <w:sz w:val="20"/>
        </w:rPr>
        <w:t xml:space="preserve"> </w:t>
      </w:r>
      <w:r>
        <w:rPr>
          <w:sz w:val="20"/>
        </w:rPr>
        <w:t>případně</w:t>
      </w:r>
      <w:r>
        <w:rPr>
          <w:spacing w:val="-12"/>
          <w:sz w:val="20"/>
        </w:rPr>
        <w:t xml:space="preserve"> </w:t>
      </w:r>
      <w:r>
        <w:rPr>
          <w:sz w:val="20"/>
        </w:rPr>
        <w:t>e-mailem</w:t>
      </w:r>
      <w:r>
        <w:rPr>
          <w:spacing w:val="-9"/>
          <w:sz w:val="20"/>
        </w:rPr>
        <w:t xml:space="preserve"> </w:t>
      </w:r>
      <w:r>
        <w:rPr>
          <w:sz w:val="20"/>
        </w:rPr>
        <w:t>příslušnému</w:t>
      </w:r>
      <w:r>
        <w:rPr>
          <w:spacing w:val="-10"/>
          <w:sz w:val="20"/>
        </w:rPr>
        <w:t xml:space="preserve"> </w:t>
      </w:r>
      <w:r>
        <w:rPr>
          <w:sz w:val="20"/>
        </w:rPr>
        <w:t>projektovému</w:t>
      </w:r>
      <w:r>
        <w:rPr>
          <w:spacing w:val="-10"/>
          <w:sz w:val="20"/>
        </w:rPr>
        <w:t xml:space="preserve"> </w:t>
      </w:r>
      <w:r>
        <w:rPr>
          <w:sz w:val="20"/>
        </w:rPr>
        <w:t>manažerovi</w:t>
      </w:r>
      <w:r>
        <w:rPr>
          <w:spacing w:val="-10"/>
          <w:sz w:val="20"/>
        </w:rPr>
        <w:t xml:space="preserve"> </w:t>
      </w:r>
      <w:r>
        <w:rPr>
          <w:sz w:val="20"/>
        </w:rPr>
        <w:t>nebo</w:t>
      </w:r>
      <w:r>
        <w:rPr>
          <w:spacing w:val="-11"/>
          <w:sz w:val="20"/>
        </w:rPr>
        <w:t xml:space="preserve"> </w:t>
      </w:r>
      <w:r>
        <w:rPr>
          <w:sz w:val="20"/>
        </w:rPr>
        <w:t>datovou</w:t>
      </w:r>
      <w:r>
        <w:rPr>
          <w:spacing w:val="-10"/>
          <w:sz w:val="20"/>
        </w:rPr>
        <w:t xml:space="preserve"> </w:t>
      </w:r>
      <w:r>
        <w:rPr>
          <w:sz w:val="20"/>
        </w:rPr>
        <w:t>schránkou.</w:t>
      </w:r>
    </w:p>
    <w:p w:rsidR="009A4BB1" w:rsidRDefault="00720CD3">
      <w:pPr>
        <w:pStyle w:val="Odstavecseseznamem"/>
        <w:numPr>
          <w:ilvl w:val="0"/>
          <w:numId w:val="2"/>
        </w:numPr>
        <w:tabs>
          <w:tab w:val="left" w:pos="526"/>
        </w:tabs>
        <w:ind w:right="109"/>
        <w:jc w:val="both"/>
        <w:rPr>
          <w:sz w:val="20"/>
        </w:rPr>
      </w:pPr>
      <w:r>
        <w:rPr>
          <w:sz w:val="20"/>
        </w:rPr>
        <w:t>Příjemce podpory souhlasí se zveřejněním celého textu této Smlouvy v registru  smluv po</w:t>
      </w:r>
      <w:r>
        <w:rPr>
          <w:sz w:val="20"/>
        </w:rPr>
        <w:t>dle zákona    č. 340/2015 Sb., o zvláštních podmínkách účinnosti některých smluv, uveřejňování těchto smluv a o registru smluv (zákon o registru smluv), ve znění pozdějších předpisů, pokud zveřejnění této Smlouvy tento zákon</w:t>
      </w:r>
      <w:r>
        <w:rPr>
          <w:spacing w:val="-1"/>
          <w:sz w:val="20"/>
        </w:rPr>
        <w:t xml:space="preserve"> </w:t>
      </w:r>
      <w:r>
        <w:rPr>
          <w:sz w:val="20"/>
        </w:rPr>
        <w:t>ukládá.</w:t>
      </w:r>
    </w:p>
    <w:p w:rsidR="009A4BB1" w:rsidRDefault="00720CD3">
      <w:pPr>
        <w:pStyle w:val="Odstavecseseznamem"/>
        <w:numPr>
          <w:ilvl w:val="0"/>
          <w:numId w:val="2"/>
        </w:numPr>
        <w:tabs>
          <w:tab w:val="left" w:pos="526"/>
        </w:tabs>
        <w:spacing w:before="119"/>
        <w:ind w:right="115"/>
        <w:jc w:val="both"/>
        <w:rPr>
          <w:sz w:val="20"/>
        </w:rPr>
      </w:pPr>
      <w:r>
        <w:rPr>
          <w:sz w:val="20"/>
        </w:rPr>
        <w:t>Tato Smlouva je vyhotov</w:t>
      </w:r>
      <w:r>
        <w:rPr>
          <w:sz w:val="20"/>
        </w:rPr>
        <w:t>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w:t>
      </w:r>
      <w:r>
        <w:rPr>
          <w:sz w:val="20"/>
        </w:rPr>
        <w:t xml:space="preserve"> jeden exemplář.</w:t>
      </w:r>
    </w:p>
    <w:p w:rsidR="009A4BB1" w:rsidRDefault="009A4BB1">
      <w:pPr>
        <w:pStyle w:val="Zkladntext"/>
        <w:spacing w:before="3"/>
        <w:ind w:left="0"/>
        <w:jc w:val="left"/>
        <w:rPr>
          <w:sz w:val="36"/>
        </w:rPr>
      </w:pPr>
    </w:p>
    <w:p w:rsidR="009A4BB1" w:rsidRDefault="00720CD3">
      <w:pPr>
        <w:pStyle w:val="Zkladntext"/>
        <w:tabs>
          <w:tab w:val="left" w:pos="6691"/>
        </w:tabs>
        <w:ind w:left="242"/>
        <w:jc w:val="left"/>
      </w:pPr>
      <w:r>
        <w:t>V:</w:t>
      </w:r>
      <w:r>
        <w:tab/>
        <w:t>V Praze</w:t>
      </w:r>
      <w:r>
        <w:rPr>
          <w:spacing w:val="19"/>
        </w:rPr>
        <w:t xml:space="preserve"> </w:t>
      </w:r>
      <w:r>
        <w:t>dne:</w:t>
      </w:r>
    </w:p>
    <w:p w:rsidR="009A4BB1" w:rsidRDefault="009A4BB1">
      <w:pPr>
        <w:pStyle w:val="Zkladntext"/>
        <w:spacing w:before="12"/>
        <w:ind w:left="0"/>
        <w:jc w:val="left"/>
        <w:rPr>
          <w:sz w:val="17"/>
        </w:rPr>
      </w:pPr>
    </w:p>
    <w:p w:rsidR="009A4BB1" w:rsidRDefault="00720CD3">
      <w:pPr>
        <w:pStyle w:val="Zkladntext"/>
        <w:spacing w:before="1"/>
        <w:ind w:left="242"/>
        <w:jc w:val="left"/>
      </w:pPr>
      <w:r>
        <w:t>dne:</w:t>
      </w:r>
    </w:p>
    <w:p w:rsidR="009A4BB1" w:rsidRDefault="009A4BB1">
      <w:pPr>
        <w:pStyle w:val="Zkladntext"/>
        <w:ind w:left="0"/>
        <w:jc w:val="left"/>
        <w:rPr>
          <w:sz w:val="26"/>
        </w:rPr>
      </w:pPr>
    </w:p>
    <w:p w:rsidR="009A4BB1" w:rsidRDefault="009A4BB1">
      <w:pPr>
        <w:pStyle w:val="Zkladntext"/>
        <w:ind w:left="0"/>
        <w:jc w:val="left"/>
        <w:rPr>
          <w:sz w:val="26"/>
        </w:rPr>
      </w:pPr>
    </w:p>
    <w:p w:rsidR="009A4BB1" w:rsidRDefault="009A4BB1">
      <w:pPr>
        <w:pStyle w:val="Zkladntext"/>
        <w:spacing w:before="2"/>
        <w:ind w:left="0"/>
        <w:jc w:val="left"/>
        <w:rPr>
          <w:sz w:val="29"/>
        </w:rPr>
      </w:pPr>
    </w:p>
    <w:p w:rsidR="009A4BB1" w:rsidRDefault="00720CD3">
      <w:pPr>
        <w:pStyle w:val="Zkladntext"/>
        <w:tabs>
          <w:tab w:val="left" w:pos="6722"/>
        </w:tabs>
        <w:spacing w:before="1"/>
        <w:ind w:left="242"/>
        <w:jc w:val="left"/>
      </w:pPr>
      <w:r>
        <w:t>…………………………………………….</w:t>
      </w:r>
      <w:r>
        <w:tab/>
        <w:t>……………………………………</w:t>
      </w:r>
    </w:p>
    <w:p w:rsidR="009A4BB1" w:rsidRDefault="00720CD3">
      <w:pPr>
        <w:pStyle w:val="Zkladntext"/>
        <w:tabs>
          <w:tab w:val="left" w:pos="6722"/>
        </w:tabs>
        <w:ind w:left="242"/>
        <w:jc w:val="left"/>
      </w:pPr>
      <w:r>
        <w:t>zástupce</w:t>
      </w:r>
      <w:r>
        <w:rPr>
          <w:spacing w:val="-3"/>
        </w:rPr>
        <w:t xml:space="preserve"> </w:t>
      </w:r>
      <w:r>
        <w:t>příjemce</w:t>
      </w:r>
      <w:r>
        <w:rPr>
          <w:spacing w:val="-3"/>
        </w:rPr>
        <w:t xml:space="preserve"> </w:t>
      </w:r>
      <w:r>
        <w:t>podpory</w:t>
      </w:r>
      <w:r>
        <w:tab/>
        <w:t>zástupce</w:t>
      </w:r>
      <w:r>
        <w:rPr>
          <w:spacing w:val="-1"/>
        </w:rPr>
        <w:t xml:space="preserve"> </w:t>
      </w:r>
      <w:r>
        <w:t>Fondu</w:t>
      </w:r>
    </w:p>
    <w:p w:rsidR="009A4BB1" w:rsidRDefault="009A4BB1">
      <w:pPr>
        <w:pStyle w:val="Zkladntext"/>
        <w:spacing w:before="1"/>
        <w:ind w:left="0"/>
        <w:jc w:val="left"/>
        <w:rPr>
          <w:sz w:val="27"/>
        </w:rPr>
      </w:pPr>
    </w:p>
    <w:p w:rsidR="009A4BB1" w:rsidRDefault="00720CD3">
      <w:pPr>
        <w:pStyle w:val="Zkladntext"/>
        <w:spacing w:line="264" w:lineRule="auto"/>
        <w:ind w:left="242"/>
        <w:jc w:val="left"/>
      </w:pPr>
      <w:r>
        <w:t>Příloha č. 1 - Stanovení finančních oprav, které se použijí v případě porušení povinností při zadávání zakázek/veřejných zakázek</w:t>
      </w:r>
    </w:p>
    <w:p w:rsidR="009A4BB1" w:rsidRDefault="009A4BB1">
      <w:pPr>
        <w:spacing w:line="264" w:lineRule="auto"/>
        <w:sectPr w:rsidR="009A4BB1">
          <w:pgSz w:w="12240" w:h="15840"/>
          <w:pgMar w:top="1060" w:right="1020" w:bottom="1660" w:left="1460" w:header="0" w:footer="1380" w:gutter="0"/>
          <w:cols w:space="708"/>
        </w:sectPr>
      </w:pPr>
    </w:p>
    <w:p w:rsidR="009A4BB1" w:rsidRDefault="00720CD3">
      <w:pPr>
        <w:pStyle w:val="Zkladntext"/>
        <w:spacing w:before="73"/>
        <w:ind w:left="242"/>
        <w:jc w:val="left"/>
      </w:pPr>
      <w:r>
        <w:lastRenderedPageBreak/>
        <w:t>Příloha č. 1 - Smlouva o poskytnutí podpory ze Státního fondu životního prostředí České republiky</w:t>
      </w:r>
    </w:p>
    <w:p w:rsidR="009A4BB1" w:rsidRDefault="009A4BB1">
      <w:pPr>
        <w:pStyle w:val="Zkladntext"/>
        <w:ind w:left="0"/>
        <w:jc w:val="left"/>
        <w:rPr>
          <w:sz w:val="26"/>
        </w:rPr>
      </w:pPr>
    </w:p>
    <w:p w:rsidR="009A4BB1" w:rsidRDefault="009A4BB1">
      <w:pPr>
        <w:pStyle w:val="Zkladntext"/>
        <w:spacing w:before="2"/>
        <w:ind w:left="0"/>
        <w:jc w:val="left"/>
        <w:rPr>
          <w:sz w:val="32"/>
        </w:rPr>
      </w:pPr>
    </w:p>
    <w:p w:rsidR="009A4BB1" w:rsidRDefault="00720CD3">
      <w:pPr>
        <w:pStyle w:val="Nadpis1"/>
        <w:spacing w:line="264" w:lineRule="auto"/>
        <w:ind w:left="242"/>
        <w:jc w:val="left"/>
      </w:pPr>
      <w:r>
        <w:t>Stanovení finančních oprav, které se použijí v případě porušení povinností při zadávání zakázek/ veřejných zakázek</w:t>
      </w:r>
    </w:p>
    <w:p w:rsidR="009A4BB1" w:rsidRDefault="009A4BB1">
      <w:pPr>
        <w:pStyle w:val="Zkladntext"/>
        <w:spacing w:before="1"/>
        <w:ind w:left="0"/>
        <w:jc w:val="left"/>
        <w:rPr>
          <w:b/>
          <w:sz w:val="27"/>
        </w:rPr>
      </w:pPr>
    </w:p>
    <w:p w:rsidR="009A4BB1" w:rsidRDefault="00720CD3">
      <w:pPr>
        <w:pStyle w:val="Odstavecseseznamem"/>
        <w:numPr>
          <w:ilvl w:val="0"/>
          <w:numId w:val="1"/>
        </w:numPr>
        <w:tabs>
          <w:tab w:val="left" w:pos="526"/>
        </w:tabs>
        <w:spacing w:before="0" w:line="264" w:lineRule="auto"/>
        <w:ind w:right="111"/>
        <w:jc w:val="both"/>
        <w:rPr>
          <w:sz w:val="20"/>
        </w:rPr>
      </w:pPr>
      <w:r>
        <w:rPr>
          <w:sz w:val="20"/>
        </w:rPr>
        <w:t>Podle</w:t>
      </w:r>
      <w:r>
        <w:rPr>
          <w:spacing w:val="-18"/>
          <w:sz w:val="20"/>
        </w:rPr>
        <w:t xml:space="preserve"> </w:t>
      </w:r>
      <w:r>
        <w:rPr>
          <w:sz w:val="20"/>
        </w:rPr>
        <w:t>této</w:t>
      </w:r>
      <w:r>
        <w:rPr>
          <w:spacing w:val="-16"/>
          <w:sz w:val="20"/>
        </w:rPr>
        <w:t xml:space="preserve"> </w:t>
      </w:r>
      <w:r>
        <w:rPr>
          <w:sz w:val="20"/>
        </w:rPr>
        <w:t>přílohy</w:t>
      </w:r>
      <w:r>
        <w:rPr>
          <w:spacing w:val="-14"/>
          <w:sz w:val="20"/>
        </w:rPr>
        <w:t xml:space="preserve"> </w:t>
      </w:r>
      <w:r>
        <w:rPr>
          <w:sz w:val="20"/>
        </w:rPr>
        <w:t>se</w:t>
      </w:r>
      <w:r>
        <w:rPr>
          <w:spacing w:val="-17"/>
          <w:sz w:val="20"/>
        </w:rPr>
        <w:t xml:space="preserve"> </w:t>
      </w:r>
      <w:r>
        <w:rPr>
          <w:sz w:val="20"/>
        </w:rPr>
        <w:t>v</w:t>
      </w:r>
      <w:r>
        <w:rPr>
          <w:spacing w:val="-17"/>
          <w:sz w:val="20"/>
        </w:rPr>
        <w:t xml:space="preserve"> </w:t>
      </w:r>
      <w:r>
        <w:rPr>
          <w:sz w:val="20"/>
        </w:rPr>
        <w:t>s</w:t>
      </w:r>
      <w:r>
        <w:rPr>
          <w:sz w:val="20"/>
        </w:rPr>
        <w:t>ouladu</w:t>
      </w:r>
      <w:r>
        <w:rPr>
          <w:spacing w:val="-16"/>
          <w:sz w:val="20"/>
        </w:rPr>
        <w:t xml:space="preserve"> </w:t>
      </w:r>
      <w:r>
        <w:rPr>
          <w:sz w:val="20"/>
        </w:rPr>
        <w:t>se</w:t>
      </w:r>
      <w:r>
        <w:rPr>
          <w:spacing w:val="-16"/>
          <w:sz w:val="20"/>
        </w:rPr>
        <w:t xml:space="preserve"> </w:t>
      </w:r>
      <w:r>
        <w:rPr>
          <w:sz w:val="20"/>
        </w:rPr>
        <w:t>zákonem</w:t>
      </w:r>
      <w:r>
        <w:rPr>
          <w:spacing w:val="-16"/>
          <w:sz w:val="20"/>
        </w:rPr>
        <w:t xml:space="preserve"> </w:t>
      </w:r>
      <w:r>
        <w:rPr>
          <w:sz w:val="20"/>
        </w:rPr>
        <w:t>č.</w:t>
      </w:r>
      <w:r>
        <w:rPr>
          <w:spacing w:val="-15"/>
          <w:sz w:val="20"/>
        </w:rPr>
        <w:t xml:space="preserve"> </w:t>
      </w:r>
      <w:r>
        <w:rPr>
          <w:sz w:val="20"/>
        </w:rPr>
        <w:t>218/2000</w:t>
      </w:r>
      <w:r>
        <w:rPr>
          <w:spacing w:val="-14"/>
          <w:sz w:val="20"/>
        </w:rPr>
        <w:t xml:space="preserve"> </w:t>
      </w:r>
      <w:r>
        <w:rPr>
          <w:sz w:val="20"/>
        </w:rPr>
        <w:t>Sb.,</w:t>
      </w:r>
      <w:r>
        <w:rPr>
          <w:spacing w:val="-16"/>
          <w:sz w:val="20"/>
        </w:rPr>
        <w:t xml:space="preserve"> </w:t>
      </w:r>
      <w:r>
        <w:rPr>
          <w:sz w:val="20"/>
        </w:rPr>
        <w:t>o</w:t>
      </w:r>
      <w:r>
        <w:rPr>
          <w:spacing w:val="-17"/>
          <w:sz w:val="20"/>
        </w:rPr>
        <w:t xml:space="preserve"> </w:t>
      </w:r>
      <w:r>
        <w:rPr>
          <w:sz w:val="20"/>
        </w:rPr>
        <w:t>rozpočtových</w:t>
      </w:r>
      <w:r>
        <w:rPr>
          <w:spacing w:val="-14"/>
          <w:sz w:val="20"/>
        </w:rPr>
        <w:t xml:space="preserve"> </w:t>
      </w:r>
      <w:r>
        <w:rPr>
          <w:sz w:val="20"/>
        </w:rPr>
        <w:t>pravidel</w:t>
      </w:r>
      <w:r>
        <w:rPr>
          <w:spacing w:val="-14"/>
          <w:sz w:val="20"/>
        </w:rPr>
        <w:t xml:space="preserve"> </w:t>
      </w:r>
      <w:r>
        <w:rPr>
          <w:sz w:val="20"/>
        </w:rPr>
        <w:t>a</w:t>
      </w:r>
      <w:r>
        <w:rPr>
          <w:spacing w:val="3"/>
          <w:sz w:val="20"/>
        </w:rPr>
        <w:t xml:space="preserve"> </w:t>
      </w:r>
      <w:r>
        <w:rPr>
          <w:sz w:val="20"/>
        </w:rPr>
        <w:t>o</w:t>
      </w:r>
      <w:r>
        <w:rPr>
          <w:spacing w:val="-2"/>
          <w:sz w:val="20"/>
        </w:rPr>
        <w:t xml:space="preserve"> </w:t>
      </w:r>
      <w:r>
        <w:rPr>
          <w:sz w:val="20"/>
        </w:rPr>
        <w:t>změně</w:t>
      </w:r>
      <w:r>
        <w:rPr>
          <w:spacing w:val="-17"/>
          <w:sz w:val="20"/>
        </w:rPr>
        <w:t xml:space="preserve"> </w:t>
      </w:r>
      <w:r>
        <w:rPr>
          <w:sz w:val="20"/>
        </w:rPr>
        <w:t>některých souvisejících zákonů, ve znění pozdějších předpisů, stanovuje výše finanční opravy za porušení rozpočtové kázně v  případě pochybení,  které spočívá  v  porušení  povinností sta</w:t>
      </w:r>
      <w:r>
        <w:rPr>
          <w:sz w:val="20"/>
        </w:rPr>
        <w:t>novených  v článku  IV bodu 2) písm. j) Smlouvy při zadávání zakázek/veřejných zakázek (dále souhrnně jen „veřejné zakázky“), zejména v nedodržení postupu podle zákona č. 134/2016 Sb., o zadávání veřejných zakázek, ve znění účinném v době zahájení zadávací</w:t>
      </w:r>
      <w:r>
        <w:rPr>
          <w:sz w:val="20"/>
        </w:rPr>
        <w:t>ho řízení, případně zákona č. 137/2006 Sb., o veřejných zakázkách, ve znění účinném v době zahájení zadávacího řízení (dále souhrnně jen „zákon“) a/nebo nedodržení postupu stanoveného v Pokynech pro zadávání veřejných zakázek v OPŽP 2014 – 2020, ve znění ú</w:t>
      </w:r>
      <w:r>
        <w:rPr>
          <w:sz w:val="20"/>
        </w:rPr>
        <w:t>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9A4BB1" w:rsidRDefault="00720CD3">
      <w:pPr>
        <w:pStyle w:val="Odstavecseseznamem"/>
        <w:numPr>
          <w:ilvl w:val="0"/>
          <w:numId w:val="1"/>
        </w:numPr>
        <w:tabs>
          <w:tab w:val="left" w:pos="526"/>
        </w:tabs>
        <w:spacing w:before="120" w:line="264" w:lineRule="auto"/>
        <w:ind w:right="111"/>
        <w:jc w:val="both"/>
        <w:rPr>
          <w:sz w:val="20"/>
        </w:rPr>
      </w:pPr>
      <w:r>
        <w:rPr>
          <w:sz w:val="20"/>
        </w:rPr>
        <w:t>V přípa</w:t>
      </w:r>
      <w:r>
        <w:rPr>
          <w:sz w:val="20"/>
        </w:rPr>
        <w:t>dě, že identifikované porušení nemohlo mít ani potenciální finanční dopad, nestanoví se za něj žádná finanční</w:t>
      </w:r>
      <w:r>
        <w:rPr>
          <w:spacing w:val="-3"/>
          <w:sz w:val="20"/>
        </w:rPr>
        <w:t xml:space="preserve"> </w:t>
      </w:r>
      <w:r>
        <w:rPr>
          <w:sz w:val="20"/>
        </w:rPr>
        <w:t>oprava.</w:t>
      </w:r>
    </w:p>
    <w:p w:rsidR="009A4BB1" w:rsidRDefault="00720CD3">
      <w:pPr>
        <w:pStyle w:val="Odstavecseseznamem"/>
        <w:numPr>
          <w:ilvl w:val="0"/>
          <w:numId w:val="1"/>
        </w:numPr>
        <w:tabs>
          <w:tab w:val="left" w:pos="526"/>
        </w:tabs>
        <w:spacing w:line="264" w:lineRule="auto"/>
        <w:ind w:right="111"/>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5"/>
          <w:sz w:val="20"/>
        </w:rPr>
        <w:t xml:space="preserve"> </w:t>
      </w:r>
      <w:r>
        <w:rPr>
          <w:sz w:val="20"/>
        </w:rPr>
        <w:t>identifikovaného</w:t>
      </w:r>
      <w:r>
        <w:rPr>
          <w:spacing w:val="-5"/>
          <w:sz w:val="20"/>
        </w:rPr>
        <w:t xml:space="preserve"> </w:t>
      </w:r>
      <w:r>
        <w:rPr>
          <w:sz w:val="20"/>
        </w:rPr>
        <w:t>porušení,</w:t>
      </w:r>
      <w:r>
        <w:rPr>
          <w:spacing w:val="-5"/>
          <w:sz w:val="20"/>
        </w:rPr>
        <w:t xml:space="preserve"> </w:t>
      </w:r>
      <w:r>
        <w:rPr>
          <w:sz w:val="20"/>
        </w:rPr>
        <w:t>bude</w:t>
      </w:r>
      <w:r>
        <w:rPr>
          <w:spacing w:val="-5"/>
          <w:sz w:val="20"/>
        </w:rPr>
        <w:t xml:space="preserve"> </w:t>
      </w:r>
      <w:r>
        <w:rPr>
          <w:sz w:val="20"/>
        </w:rPr>
        <w:t>finanční</w:t>
      </w:r>
      <w:r>
        <w:rPr>
          <w:spacing w:val="-6"/>
          <w:sz w:val="20"/>
        </w:rPr>
        <w:t xml:space="preserve"> </w:t>
      </w:r>
      <w:r>
        <w:rPr>
          <w:sz w:val="20"/>
        </w:rPr>
        <w:t>oprava</w:t>
      </w:r>
      <w:r>
        <w:rPr>
          <w:spacing w:val="-4"/>
          <w:sz w:val="20"/>
        </w:rPr>
        <w:t xml:space="preserve"> </w:t>
      </w:r>
      <w:r>
        <w:rPr>
          <w:sz w:val="20"/>
        </w:rPr>
        <w:t>stanovena</w:t>
      </w:r>
      <w:r>
        <w:rPr>
          <w:spacing w:val="-6"/>
          <w:sz w:val="20"/>
        </w:rPr>
        <w:t xml:space="preserve"> </w:t>
      </w:r>
      <w:r>
        <w:rPr>
          <w:sz w:val="20"/>
        </w:rPr>
        <w:t>podle</w:t>
      </w:r>
      <w:r>
        <w:rPr>
          <w:spacing w:val="-5"/>
          <w:sz w:val="20"/>
        </w:rPr>
        <w:t xml:space="preserve"> </w:t>
      </w:r>
      <w:r>
        <w:rPr>
          <w:sz w:val="20"/>
        </w:rPr>
        <w:t>typu</w:t>
      </w:r>
      <w:r>
        <w:rPr>
          <w:spacing w:val="-5"/>
          <w:sz w:val="20"/>
        </w:rPr>
        <w:t xml:space="preserve"> </w:t>
      </w:r>
      <w:r>
        <w:rPr>
          <w:sz w:val="20"/>
        </w:rPr>
        <w:t>porušení,</w:t>
      </w:r>
      <w:r>
        <w:rPr>
          <w:spacing w:val="-6"/>
          <w:sz w:val="20"/>
        </w:rPr>
        <w:t xml:space="preserve"> </w:t>
      </w:r>
      <w:r>
        <w:rPr>
          <w:sz w:val="20"/>
        </w:rPr>
        <w:t>viz</w:t>
      </w:r>
      <w:r>
        <w:rPr>
          <w:spacing w:val="-4"/>
          <w:sz w:val="20"/>
        </w:rPr>
        <w:t xml:space="preserve"> </w:t>
      </w:r>
      <w:r>
        <w:rPr>
          <w:sz w:val="20"/>
        </w:rPr>
        <w:t>tabulka</w:t>
      </w:r>
      <w:r>
        <w:rPr>
          <w:spacing w:val="-5"/>
          <w:sz w:val="20"/>
        </w:rPr>
        <w:t xml:space="preserve"> </w:t>
      </w:r>
      <w:r>
        <w:rPr>
          <w:sz w:val="20"/>
        </w:rPr>
        <w:t>níže.</w:t>
      </w:r>
    </w:p>
    <w:p w:rsidR="009A4BB1" w:rsidRDefault="00720CD3">
      <w:pPr>
        <w:pStyle w:val="Odstavecseseznamem"/>
        <w:numPr>
          <w:ilvl w:val="0"/>
          <w:numId w:val="1"/>
        </w:numPr>
        <w:tabs>
          <w:tab w:val="left" w:pos="526"/>
        </w:tabs>
        <w:spacing w:before="120"/>
        <w:jc w:val="both"/>
        <w:rPr>
          <w:sz w:val="20"/>
        </w:rPr>
      </w:pPr>
      <w:r>
        <w:rPr>
          <w:sz w:val="20"/>
        </w:rPr>
        <w:t>Výše</w:t>
      </w:r>
      <w:r>
        <w:rPr>
          <w:spacing w:val="6"/>
          <w:sz w:val="20"/>
        </w:rPr>
        <w:t xml:space="preserve"> </w:t>
      </w:r>
      <w:r>
        <w:rPr>
          <w:sz w:val="20"/>
        </w:rPr>
        <w:t>finanční</w:t>
      </w:r>
      <w:r>
        <w:rPr>
          <w:spacing w:val="8"/>
          <w:sz w:val="20"/>
        </w:rPr>
        <w:t xml:space="preserve"> </w:t>
      </w:r>
      <w:r>
        <w:rPr>
          <w:sz w:val="20"/>
        </w:rPr>
        <w:t>opravy</w:t>
      </w:r>
      <w:r>
        <w:rPr>
          <w:spacing w:val="8"/>
          <w:sz w:val="20"/>
        </w:rPr>
        <w:t xml:space="preserve"> </w:t>
      </w:r>
      <w:r>
        <w:rPr>
          <w:sz w:val="20"/>
        </w:rPr>
        <w:t>se</w:t>
      </w:r>
      <w:r>
        <w:rPr>
          <w:spacing w:val="6"/>
          <w:sz w:val="20"/>
        </w:rPr>
        <w:t xml:space="preserve"> </w:t>
      </w:r>
      <w:r>
        <w:rPr>
          <w:sz w:val="20"/>
        </w:rPr>
        <w:t>vypočte</w:t>
      </w:r>
      <w:r>
        <w:rPr>
          <w:spacing w:val="7"/>
          <w:sz w:val="20"/>
        </w:rPr>
        <w:t xml:space="preserve"> </w:t>
      </w:r>
      <w:r>
        <w:rPr>
          <w:sz w:val="20"/>
        </w:rPr>
        <w:t>z</w:t>
      </w:r>
      <w:r>
        <w:rPr>
          <w:spacing w:val="12"/>
          <w:sz w:val="20"/>
        </w:rPr>
        <w:t xml:space="preserve"> </w:t>
      </w:r>
      <w:r>
        <w:rPr>
          <w:sz w:val="20"/>
        </w:rPr>
        <w:t>částky,</w:t>
      </w:r>
      <w:r>
        <w:rPr>
          <w:spacing w:val="7"/>
          <w:sz w:val="20"/>
        </w:rPr>
        <w:t xml:space="preserve"> </w:t>
      </w:r>
      <w:r>
        <w:rPr>
          <w:sz w:val="20"/>
        </w:rPr>
        <w:t>která</w:t>
      </w:r>
      <w:r>
        <w:rPr>
          <w:spacing w:val="10"/>
          <w:sz w:val="20"/>
        </w:rPr>
        <w:t xml:space="preserve"> </w:t>
      </w:r>
      <w:r>
        <w:rPr>
          <w:sz w:val="20"/>
        </w:rPr>
        <w:t>byla</w:t>
      </w:r>
      <w:r>
        <w:rPr>
          <w:spacing w:val="8"/>
          <w:sz w:val="20"/>
        </w:rPr>
        <w:t xml:space="preserve"> </w:t>
      </w:r>
      <w:r>
        <w:rPr>
          <w:sz w:val="20"/>
        </w:rPr>
        <w:t>nebo</w:t>
      </w:r>
      <w:r>
        <w:rPr>
          <w:spacing w:val="9"/>
          <w:sz w:val="20"/>
        </w:rPr>
        <w:t xml:space="preserve"> </w:t>
      </w:r>
      <w:r>
        <w:rPr>
          <w:sz w:val="20"/>
        </w:rPr>
        <w:t>má</w:t>
      </w:r>
      <w:r>
        <w:rPr>
          <w:spacing w:val="7"/>
          <w:sz w:val="20"/>
        </w:rPr>
        <w:t xml:space="preserve"> </w:t>
      </w:r>
      <w:r>
        <w:rPr>
          <w:sz w:val="20"/>
        </w:rPr>
        <w:t>být</w:t>
      </w:r>
      <w:r>
        <w:rPr>
          <w:spacing w:val="8"/>
          <w:sz w:val="20"/>
        </w:rPr>
        <w:t xml:space="preserve"> </w:t>
      </w:r>
      <w:r>
        <w:rPr>
          <w:sz w:val="20"/>
        </w:rPr>
        <w:t>z</w:t>
      </w:r>
      <w:r>
        <w:rPr>
          <w:spacing w:val="9"/>
          <w:sz w:val="20"/>
        </w:rPr>
        <w:t xml:space="preserve"> </w:t>
      </w:r>
      <w:r>
        <w:rPr>
          <w:sz w:val="20"/>
        </w:rPr>
        <w:t>prostředků</w:t>
      </w:r>
      <w:r>
        <w:rPr>
          <w:spacing w:val="9"/>
          <w:sz w:val="20"/>
        </w:rPr>
        <w:t xml:space="preserve"> </w:t>
      </w:r>
      <w:r>
        <w:rPr>
          <w:sz w:val="20"/>
        </w:rPr>
        <w:t>Fondu</w:t>
      </w:r>
      <w:r>
        <w:rPr>
          <w:spacing w:val="9"/>
          <w:sz w:val="20"/>
        </w:rPr>
        <w:t xml:space="preserve"> </w:t>
      </w:r>
      <w:r>
        <w:rPr>
          <w:sz w:val="20"/>
        </w:rPr>
        <w:t>v</w:t>
      </w:r>
      <w:r>
        <w:rPr>
          <w:spacing w:val="10"/>
          <w:sz w:val="20"/>
        </w:rPr>
        <w:t xml:space="preserve"> </w:t>
      </w:r>
      <w:r>
        <w:rPr>
          <w:sz w:val="20"/>
        </w:rPr>
        <w:t>rámci</w:t>
      </w:r>
      <w:r>
        <w:rPr>
          <w:spacing w:val="7"/>
          <w:sz w:val="20"/>
        </w:rPr>
        <w:t xml:space="preserve"> </w:t>
      </w:r>
      <w:r>
        <w:rPr>
          <w:sz w:val="20"/>
        </w:rPr>
        <w:t>podpory</w:t>
      </w:r>
    </w:p>
    <w:p w:rsidR="009A4BB1" w:rsidRDefault="00720CD3">
      <w:pPr>
        <w:pStyle w:val="Zkladntext"/>
        <w:spacing w:before="27"/>
      </w:pPr>
      <w:r>
        <w:t>poskytnuta v souvislosti s veřejnou zakázkou, u které se porušení vyskytlo.</w:t>
      </w:r>
    </w:p>
    <w:p w:rsidR="009A4BB1" w:rsidRDefault="00720CD3">
      <w:pPr>
        <w:pStyle w:val="Odstavecseseznamem"/>
        <w:numPr>
          <w:ilvl w:val="0"/>
          <w:numId w:val="1"/>
        </w:numPr>
        <w:tabs>
          <w:tab w:val="left" w:pos="526"/>
        </w:tabs>
        <w:spacing w:before="147" w:line="264" w:lineRule="auto"/>
        <w:ind w:right="112"/>
        <w:jc w:val="both"/>
        <w:rPr>
          <w:sz w:val="20"/>
        </w:rPr>
      </w:pPr>
      <w:r>
        <w:rPr>
          <w:sz w:val="20"/>
        </w:rPr>
        <w:t>V</w:t>
      </w:r>
      <w:r>
        <w:rPr>
          <w:spacing w:val="-7"/>
          <w:sz w:val="20"/>
        </w:rPr>
        <w:t xml:space="preserve"> </w:t>
      </w:r>
      <w:r>
        <w:rPr>
          <w:sz w:val="20"/>
        </w:rPr>
        <w:t>případě,</w:t>
      </w:r>
      <w:r>
        <w:rPr>
          <w:spacing w:val="-7"/>
          <w:sz w:val="20"/>
        </w:rPr>
        <w:t xml:space="preserve"> </w:t>
      </w:r>
      <w:r>
        <w:rPr>
          <w:sz w:val="20"/>
        </w:rPr>
        <w:t>že</w:t>
      </w:r>
      <w:r>
        <w:rPr>
          <w:spacing w:val="-7"/>
          <w:sz w:val="20"/>
        </w:rPr>
        <w:t xml:space="preserve"> </w:t>
      </w:r>
      <w:r>
        <w:rPr>
          <w:sz w:val="20"/>
        </w:rPr>
        <w:t>u</w:t>
      </w:r>
      <w:r>
        <w:rPr>
          <w:spacing w:val="-7"/>
          <w:sz w:val="20"/>
        </w:rPr>
        <w:t xml:space="preserve"> </w:t>
      </w:r>
      <w:r>
        <w:rPr>
          <w:sz w:val="20"/>
        </w:rPr>
        <w:t>veřejné</w:t>
      </w:r>
      <w:r>
        <w:rPr>
          <w:spacing w:val="-8"/>
          <w:sz w:val="20"/>
        </w:rPr>
        <w:t xml:space="preserve"> </w:t>
      </w:r>
      <w:r>
        <w:rPr>
          <w:sz w:val="20"/>
        </w:rPr>
        <w:t>zakázky</w:t>
      </w:r>
      <w:r>
        <w:rPr>
          <w:spacing w:val="-7"/>
          <w:sz w:val="20"/>
        </w:rPr>
        <w:t xml:space="preserve"> </w:t>
      </w:r>
      <w:r>
        <w:rPr>
          <w:sz w:val="20"/>
        </w:rPr>
        <w:t>bude</w:t>
      </w:r>
      <w:r>
        <w:rPr>
          <w:spacing w:val="-6"/>
          <w:sz w:val="20"/>
        </w:rPr>
        <w:t xml:space="preserve"> </w:t>
      </w:r>
      <w:r>
        <w:rPr>
          <w:sz w:val="20"/>
        </w:rPr>
        <w:t>ide</w:t>
      </w:r>
      <w:r>
        <w:rPr>
          <w:sz w:val="20"/>
        </w:rPr>
        <w:t>ntifikováno</w:t>
      </w:r>
      <w:r>
        <w:rPr>
          <w:spacing w:val="-6"/>
          <w:sz w:val="20"/>
        </w:rPr>
        <w:t xml:space="preserve"> </w:t>
      </w:r>
      <w:r>
        <w:rPr>
          <w:sz w:val="20"/>
        </w:rPr>
        <w:t>více</w:t>
      </w:r>
      <w:r>
        <w:rPr>
          <w:spacing w:val="-8"/>
          <w:sz w:val="20"/>
        </w:rPr>
        <w:t xml:space="preserve"> </w:t>
      </w:r>
      <w:r>
        <w:rPr>
          <w:sz w:val="20"/>
        </w:rPr>
        <w:t>porušení,</w:t>
      </w:r>
      <w:r>
        <w:rPr>
          <w:spacing w:val="-7"/>
          <w:sz w:val="20"/>
        </w:rPr>
        <w:t xml:space="preserve"> </w:t>
      </w:r>
      <w:r>
        <w:rPr>
          <w:sz w:val="20"/>
        </w:rPr>
        <w:t>výše</w:t>
      </w:r>
      <w:r>
        <w:rPr>
          <w:spacing w:val="-2"/>
          <w:sz w:val="20"/>
        </w:rPr>
        <w:t xml:space="preserve"> </w:t>
      </w:r>
      <w:r>
        <w:rPr>
          <w:sz w:val="20"/>
        </w:rPr>
        <w:t>finančních</w:t>
      </w:r>
      <w:r>
        <w:rPr>
          <w:spacing w:val="-4"/>
          <w:sz w:val="20"/>
        </w:rPr>
        <w:t xml:space="preserve"> </w:t>
      </w:r>
      <w:r>
        <w:rPr>
          <w:sz w:val="20"/>
        </w:rPr>
        <w:t>oprav</w:t>
      </w:r>
      <w:r>
        <w:rPr>
          <w:spacing w:val="-7"/>
          <w:sz w:val="20"/>
        </w:rPr>
        <w:t xml:space="preserve"> </w:t>
      </w:r>
      <w:r>
        <w:rPr>
          <w:sz w:val="20"/>
        </w:rPr>
        <w:t>stanovených</w:t>
      </w:r>
      <w:r>
        <w:rPr>
          <w:spacing w:val="-7"/>
          <w:sz w:val="20"/>
        </w:rPr>
        <w:t xml:space="preserve"> </w:t>
      </w:r>
      <w:r>
        <w:rPr>
          <w:sz w:val="20"/>
        </w:rPr>
        <w:t>za jednotlivá porušení se nesčítají a výsledná finanční oprava je stanovena s ohledem na nejzávažnější porušení.</w:t>
      </w:r>
    </w:p>
    <w:p w:rsidR="009A4BB1" w:rsidRDefault="00720CD3">
      <w:pPr>
        <w:pStyle w:val="Odstavecseseznamem"/>
        <w:numPr>
          <w:ilvl w:val="0"/>
          <w:numId w:val="1"/>
        </w:numPr>
        <w:tabs>
          <w:tab w:val="left" w:pos="526"/>
        </w:tabs>
        <w:spacing w:line="264" w:lineRule="auto"/>
        <w:ind w:right="110"/>
        <w:jc w:val="both"/>
        <w:rPr>
          <w:sz w:val="20"/>
        </w:rPr>
      </w:pPr>
      <w:r>
        <w:rPr>
          <w:sz w:val="20"/>
        </w:rPr>
        <w:t>Závažnost</w:t>
      </w:r>
      <w:r>
        <w:rPr>
          <w:spacing w:val="-7"/>
          <w:sz w:val="20"/>
        </w:rPr>
        <w:t xml:space="preserve"> </w:t>
      </w:r>
      <w:r>
        <w:rPr>
          <w:sz w:val="20"/>
        </w:rPr>
        <w:t>porušení</w:t>
      </w:r>
      <w:r>
        <w:rPr>
          <w:spacing w:val="-6"/>
          <w:sz w:val="20"/>
        </w:rPr>
        <w:t xml:space="preserve"> </w:t>
      </w:r>
      <w:r>
        <w:rPr>
          <w:sz w:val="20"/>
        </w:rPr>
        <w:t>je</w:t>
      </w:r>
      <w:r>
        <w:rPr>
          <w:spacing w:val="-7"/>
          <w:sz w:val="20"/>
        </w:rPr>
        <w:t xml:space="preserve"> </w:t>
      </w:r>
      <w:r>
        <w:rPr>
          <w:sz w:val="20"/>
        </w:rPr>
        <w:t>posuzována</w:t>
      </w:r>
      <w:r>
        <w:rPr>
          <w:spacing w:val="-6"/>
          <w:sz w:val="20"/>
        </w:rPr>
        <w:t xml:space="preserve"> </w:t>
      </w:r>
      <w:r>
        <w:rPr>
          <w:sz w:val="20"/>
        </w:rPr>
        <w:t>zejména</w:t>
      </w:r>
      <w:r>
        <w:rPr>
          <w:spacing w:val="-6"/>
          <w:sz w:val="20"/>
        </w:rPr>
        <w:t xml:space="preserve"> </w:t>
      </w:r>
      <w:r>
        <w:rPr>
          <w:sz w:val="20"/>
        </w:rPr>
        <w:t>z</w:t>
      </w:r>
      <w:r>
        <w:rPr>
          <w:spacing w:val="-5"/>
          <w:sz w:val="20"/>
        </w:rPr>
        <w:t xml:space="preserve"> </w:t>
      </w:r>
      <w:r>
        <w:rPr>
          <w:sz w:val="20"/>
        </w:rPr>
        <w:t>hlediska</w:t>
      </w:r>
      <w:r>
        <w:rPr>
          <w:spacing w:val="-7"/>
          <w:sz w:val="20"/>
        </w:rPr>
        <w:t xml:space="preserve"> </w:t>
      </w:r>
      <w:r>
        <w:rPr>
          <w:sz w:val="20"/>
        </w:rPr>
        <w:t>jeho</w:t>
      </w:r>
      <w:r>
        <w:rPr>
          <w:spacing w:val="-5"/>
          <w:sz w:val="20"/>
        </w:rPr>
        <w:t xml:space="preserve"> </w:t>
      </w:r>
      <w:r>
        <w:rPr>
          <w:sz w:val="20"/>
        </w:rPr>
        <w:t>skutečného</w:t>
      </w:r>
      <w:r>
        <w:rPr>
          <w:spacing w:val="-5"/>
          <w:sz w:val="20"/>
        </w:rPr>
        <w:t xml:space="preserve"> </w:t>
      </w:r>
      <w:r>
        <w:rPr>
          <w:sz w:val="20"/>
        </w:rPr>
        <w:t>nebo</w:t>
      </w:r>
      <w:r>
        <w:rPr>
          <w:spacing w:val="-4"/>
          <w:sz w:val="20"/>
        </w:rPr>
        <w:t xml:space="preserve"> </w:t>
      </w:r>
      <w:r>
        <w:rPr>
          <w:sz w:val="20"/>
        </w:rPr>
        <w:t>možného</w:t>
      </w:r>
      <w:r>
        <w:rPr>
          <w:spacing w:val="-5"/>
          <w:sz w:val="20"/>
        </w:rPr>
        <w:t xml:space="preserve"> </w:t>
      </w:r>
      <w:r>
        <w:rPr>
          <w:sz w:val="20"/>
        </w:rPr>
        <w:t>vlivu</w:t>
      </w:r>
      <w:r>
        <w:rPr>
          <w:spacing w:val="-6"/>
          <w:sz w:val="20"/>
        </w:rPr>
        <w:t xml:space="preserve"> </w:t>
      </w:r>
      <w:r>
        <w:rPr>
          <w:sz w:val="20"/>
        </w:rPr>
        <w:t>na</w:t>
      </w:r>
      <w:r>
        <w:rPr>
          <w:spacing w:val="2"/>
          <w:sz w:val="20"/>
        </w:rPr>
        <w:t xml:space="preserve"> </w:t>
      </w:r>
      <w:r>
        <w:rPr>
          <w:sz w:val="2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w:t>
      </w:r>
      <w:r>
        <w:rPr>
          <w:sz w:val="20"/>
        </w:rPr>
        <w:t>vat za závažné především v případech, kdy v jeho důsledku došlo k odrazení potenciálních dodavatelů od účasti ve výběrovém/zadávacím řízení nebo k zadání veřejné zakázky jinému dodavateli, než kterému měla být</w:t>
      </w:r>
      <w:r>
        <w:rPr>
          <w:spacing w:val="-2"/>
          <w:sz w:val="20"/>
        </w:rPr>
        <w:t xml:space="preserve"> </w:t>
      </w:r>
      <w:r>
        <w:rPr>
          <w:sz w:val="20"/>
        </w:rPr>
        <w:t>zadána.</w:t>
      </w:r>
    </w:p>
    <w:p w:rsidR="009A4BB1" w:rsidRDefault="00720CD3">
      <w:pPr>
        <w:pStyle w:val="Odstavecseseznamem"/>
        <w:numPr>
          <w:ilvl w:val="0"/>
          <w:numId w:val="1"/>
        </w:numPr>
        <w:tabs>
          <w:tab w:val="left" w:pos="526"/>
        </w:tabs>
        <w:spacing w:before="118"/>
        <w:ind w:hanging="426"/>
        <w:jc w:val="both"/>
        <w:rPr>
          <w:sz w:val="20"/>
        </w:rPr>
      </w:pPr>
      <w:r>
        <w:rPr>
          <w:sz w:val="20"/>
        </w:rPr>
        <w:t>V</w:t>
      </w:r>
      <w:r>
        <w:rPr>
          <w:spacing w:val="-1"/>
          <w:sz w:val="20"/>
        </w:rPr>
        <w:t xml:space="preserve"> </w:t>
      </w:r>
      <w:r>
        <w:rPr>
          <w:sz w:val="20"/>
        </w:rPr>
        <w:t>případě,</w:t>
      </w:r>
      <w:r>
        <w:rPr>
          <w:spacing w:val="15"/>
          <w:sz w:val="20"/>
        </w:rPr>
        <w:t xml:space="preserve"> </w:t>
      </w:r>
      <w:r>
        <w:rPr>
          <w:sz w:val="20"/>
        </w:rPr>
        <w:t>že</w:t>
      </w:r>
      <w:r>
        <w:rPr>
          <w:spacing w:val="13"/>
          <w:sz w:val="20"/>
        </w:rPr>
        <w:t xml:space="preserve"> </w:t>
      </w:r>
      <w:r>
        <w:rPr>
          <w:sz w:val="20"/>
        </w:rPr>
        <w:t>bude</w:t>
      </w:r>
      <w:r>
        <w:rPr>
          <w:spacing w:val="14"/>
          <w:sz w:val="20"/>
        </w:rPr>
        <w:t xml:space="preserve"> </w:t>
      </w:r>
      <w:r>
        <w:rPr>
          <w:sz w:val="20"/>
        </w:rPr>
        <w:t>identifikováno</w:t>
      </w:r>
      <w:r>
        <w:rPr>
          <w:spacing w:val="15"/>
          <w:sz w:val="20"/>
        </w:rPr>
        <w:t xml:space="preserve"> </w:t>
      </w:r>
      <w:r>
        <w:rPr>
          <w:sz w:val="20"/>
        </w:rPr>
        <w:t>poru</w:t>
      </w:r>
      <w:r>
        <w:rPr>
          <w:sz w:val="20"/>
        </w:rPr>
        <w:t>šení,</w:t>
      </w:r>
      <w:r>
        <w:rPr>
          <w:spacing w:val="14"/>
          <w:sz w:val="20"/>
        </w:rPr>
        <w:t xml:space="preserve"> </w:t>
      </w:r>
      <w:r>
        <w:rPr>
          <w:sz w:val="20"/>
        </w:rPr>
        <w:t>které</w:t>
      </w:r>
      <w:r>
        <w:rPr>
          <w:spacing w:val="14"/>
          <w:sz w:val="20"/>
        </w:rPr>
        <w:t xml:space="preserve"> </w:t>
      </w:r>
      <w:r>
        <w:rPr>
          <w:sz w:val="20"/>
        </w:rPr>
        <w:t>nelze</w:t>
      </w:r>
      <w:r>
        <w:rPr>
          <w:spacing w:val="14"/>
          <w:sz w:val="20"/>
        </w:rPr>
        <w:t xml:space="preserve"> </w:t>
      </w:r>
      <w:r>
        <w:rPr>
          <w:sz w:val="20"/>
        </w:rPr>
        <w:t>podřadit</w:t>
      </w:r>
      <w:r>
        <w:rPr>
          <w:spacing w:val="14"/>
          <w:sz w:val="20"/>
        </w:rPr>
        <w:t xml:space="preserve"> </w:t>
      </w:r>
      <w:r>
        <w:rPr>
          <w:sz w:val="20"/>
        </w:rPr>
        <w:t>pod</w:t>
      </w:r>
      <w:r>
        <w:rPr>
          <w:spacing w:val="15"/>
          <w:sz w:val="20"/>
        </w:rPr>
        <w:t xml:space="preserve"> </w:t>
      </w:r>
      <w:r>
        <w:rPr>
          <w:sz w:val="20"/>
        </w:rPr>
        <w:t>konkrétní</w:t>
      </w:r>
      <w:r>
        <w:rPr>
          <w:spacing w:val="16"/>
          <w:sz w:val="20"/>
        </w:rPr>
        <w:t xml:space="preserve"> </w:t>
      </w:r>
      <w:r>
        <w:rPr>
          <w:sz w:val="20"/>
        </w:rPr>
        <w:t>typ</w:t>
      </w:r>
      <w:r>
        <w:rPr>
          <w:spacing w:val="15"/>
          <w:sz w:val="20"/>
        </w:rPr>
        <w:t xml:space="preserve"> </w:t>
      </w:r>
      <w:r>
        <w:rPr>
          <w:sz w:val="20"/>
        </w:rPr>
        <w:t>porušení</w:t>
      </w:r>
      <w:r>
        <w:rPr>
          <w:spacing w:val="14"/>
          <w:sz w:val="20"/>
        </w:rPr>
        <w:t xml:space="preserve"> </w:t>
      </w:r>
      <w:r>
        <w:rPr>
          <w:sz w:val="20"/>
        </w:rPr>
        <w:t>uvedený</w:t>
      </w:r>
    </w:p>
    <w:p w:rsidR="009A4BB1" w:rsidRDefault="00720CD3">
      <w:pPr>
        <w:pStyle w:val="Zkladntext"/>
        <w:spacing w:before="27"/>
      </w:pPr>
      <w:r>
        <w:t>v tabulce níže, bude stanovena finanční oprava dle zásady přiměřenosti.</w:t>
      </w:r>
    </w:p>
    <w:p w:rsidR="009A4BB1" w:rsidRDefault="009A4BB1">
      <w:pPr>
        <w:sectPr w:rsidR="009A4BB1">
          <w:pgSz w:w="12240" w:h="15840"/>
          <w:pgMar w:top="1060" w:right="1020" w:bottom="1660" w:left="1460" w:header="0" w:footer="1380" w:gutter="0"/>
          <w:cols w:space="708"/>
        </w:sectPr>
      </w:pP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9A4BB1">
        <w:trPr>
          <w:trHeight w:val="519"/>
        </w:trPr>
        <w:tc>
          <w:tcPr>
            <w:tcW w:w="492" w:type="dxa"/>
            <w:tcBorders>
              <w:right w:val="single" w:sz="2" w:space="0" w:color="000000"/>
            </w:tcBorders>
            <w:shd w:val="clear" w:color="auto" w:fill="F1F1F1"/>
          </w:tcPr>
          <w:p w:rsidR="009A4BB1" w:rsidRDefault="00720CD3">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9A4BB1" w:rsidRDefault="00720CD3">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9A4BB1" w:rsidRDefault="00720CD3">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9A4BB1" w:rsidRDefault="00720CD3">
            <w:pPr>
              <w:pStyle w:val="TableParagraph"/>
              <w:spacing w:before="107"/>
              <w:ind w:left="117"/>
              <w:rPr>
                <w:b/>
                <w:sz w:val="20"/>
              </w:rPr>
            </w:pPr>
            <w:r>
              <w:rPr>
                <w:b/>
                <w:sz w:val="20"/>
              </w:rPr>
              <w:t>Sazba finanční opravy</w:t>
            </w:r>
          </w:p>
        </w:tc>
      </w:tr>
      <w:tr w:rsidR="009A4BB1">
        <w:trPr>
          <w:trHeight w:val="520"/>
        </w:trPr>
        <w:tc>
          <w:tcPr>
            <w:tcW w:w="492" w:type="dxa"/>
            <w:vMerge w:val="restart"/>
            <w:tcBorders>
              <w:bottom w:val="single" w:sz="2" w:space="0" w:color="000000"/>
              <w:right w:val="single" w:sz="2" w:space="0" w:color="000000"/>
            </w:tcBorders>
          </w:tcPr>
          <w:p w:rsidR="009A4BB1" w:rsidRDefault="00720CD3">
            <w:pPr>
              <w:pStyle w:val="TableParagraph"/>
              <w:spacing w:before="108"/>
              <w:ind w:left="169"/>
              <w:rPr>
                <w:sz w:val="20"/>
              </w:rPr>
            </w:pPr>
            <w:r>
              <w:rPr>
                <w:sz w:val="20"/>
              </w:rPr>
              <w:t>1.</w:t>
            </w:r>
          </w:p>
        </w:tc>
        <w:tc>
          <w:tcPr>
            <w:tcW w:w="2211" w:type="dxa"/>
            <w:vMerge w:val="restart"/>
            <w:tcBorders>
              <w:left w:val="single" w:sz="2" w:space="0" w:color="000000"/>
              <w:bottom w:val="single" w:sz="2" w:space="0" w:color="000000"/>
              <w:right w:val="single" w:sz="2" w:space="0" w:color="000000"/>
            </w:tcBorders>
          </w:tcPr>
          <w:p w:rsidR="009A4BB1" w:rsidRDefault="00720CD3">
            <w:pPr>
              <w:pStyle w:val="TableParagraph"/>
              <w:spacing w:before="108"/>
              <w:rPr>
                <w:sz w:val="20"/>
              </w:rPr>
            </w:pPr>
            <w:r>
              <w:rPr>
                <w:sz w:val="20"/>
              </w:rPr>
              <w:t>Nedodržení</w:t>
            </w:r>
          </w:p>
          <w:p w:rsidR="009A4BB1" w:rsidRDefault="00720CD3">
            <w:pPr>
              <w:pStyle w:val="TableParagraph"/>
              <w:spacing w:before="26" w:line="264" w:lineRule="auto"/>
              <w:ind w:right="505"/>
              <w:rPr>
                <w:sz w:val="20"/>
              </w:rPr>
            </w:pPr>
            <w:r>
              <w:rPr>
                <w:sz w:val="20"/>
              </w:rPr>
              <w:t>požadovaného způsobu zahájení zadávacího/ výběrového řízení</w:t>
            </w:r>
          </w:p>
        </w:tc>
        <w:tc>
          <w:tcPr>
            <w:tcW w:w="3485" w:type="dxa"/>
            <w:vMerge w:val="restart"/>
            <w:tcBorders>
              <w:left w:val="single" w:sz="2" w:space="0" w:color="000000"/>
              <w:bottom w:val="single" w:sz="2" w:space="0" w:color="000000"/>
              <w:right w:val="single" w:sz="2" w:space="0" w:color="000000"/>
            </w:tcBorders>
          </w:tcPr>
          <w:p w:rsidR="009A4BB1" w:rsidRDefault="00720CD3">
            <w:pPr>
              <w:pStyle w:val="TableParagraph"/>
              <w:spacing w:before="108" w:line="264" w:lineRule="auto"/>
              <w:ind w:right="111"/>
              <w:rPr>
                <w:sz w:val="20"/>
              </w:rPr>
            </w:pPr>
            <w:r>
              <w:rPr>
                <w:sz w:val="20"/>
              </w:rPr>
              <w:t>Zadavatel zadal veřejnou zakázku, aniž by zahájil zadávací řízení</w:t>
            </w:r>
          </w:p>
          <w:p w:rsidR="009A4BB1" w:rsidRDefault="00720CD3">
            <w:pPr>
              <w:pStyle w:val="TableParagraph"/>
              <w:spacing w:before="0"/>
              <w:rPr>
                <w:sz w:val="20"/>
              </w:rPr>
            </w:pPr>
            <w:r>
              <w:rPr>
                <w:sz w:val="20"/>
              </w:rPr>
              <w:t>v souladu se zákonem nebo</w:t>
            </w:r>
          </w:p>
          <w:p w:rsidR="009A4BB1" w:rsidRDefault="00720CD3">
            <w:pPr>
              <w:pStyle w:val="TableParagraph"/>
              <w:spacing w:before="24" w:line="264" w:lineRule="auto"/>
              <w:rPr>
                <w:sz w:val="20"/>
              </w:rPr>
            </w:pPr>
            <w:r>
              <w:rPr>
                <w:sz w:val="20"/>
              </w:rPr>
              <w:t>výběrové řízení v souladu s Pokyny OPŽP, příp. s dokumentem Zadávání VZ v OPŽP</w:t>
            </w:r>
          </w:p>
        </w:tc>
        <w:tc>
          <w:tcPr>
            <w:tcW w:w="3188" w:type="dxa"/>
            <w:tcBorders>
              <w:left w:val="single" w:sz="2" w:space="0" w:color="000000"/>
              <w:bottom w:val="single" w:sz="2" w:space="0" w:color="000000"/>
            </w:tcBorders>
          </w:tcPr>
          <w:p w:rsidR="009A4BB1" w:rsidRDefault="00720CD3">
            <w:pPr>
              <w:pStyle w:val="TableParagraph"/>
              <w:spacing w:before="108"/>
              <w:ind w:left="117"/>
              <w:rPr>
                <w:sz w:val="20"/>
              </w:rPr>
            </w:pPr>
            <w:r>
              <w:rPr>
                <w:sz w:val="20"/>
              </w:rPr>
              <w:t>100 %</w:t>
            </w:r>
          </w:p>
        </w:tc>
      </w:tr>
      <w:tr w:rsidR="009A4BB1">
        <w:trPr>
          <w:trHeight w:val="1689"/>
        </w:trPr>
        <w:tc>
          <w:tcPr>
            <w:tcW w:w="492" w:type="dxa"/>
            <w:vMerge/>
            <w:tcBorders>
              <w:top w:val="nil"/>
              <w:bottom w:val="single" w:sz="2" w:space="0" w:color="000000"/>
              <w:right w:val="single" w:sz="2" w:space="0" w:color="000000"/>
            </w:tcBorders>
          </w:tcPr>
          <w:p w:rsidR="009A4BB1" w:rsidRDefault="009A4BB1">
            <w:pPr>
              <w:rPr>
                <w:sz w:val="2"/>
                <w:szCs w:val="2"/>
              </w:rPr>
            </w:pPr>
          </w:p>
        </w:tc>
        <w:tc>
          <w:tcPr>
            <w:tcW w:w="2211" w:type="dxa"/>
            <w:vMerge/>
            <w:tcBorders>
              <w:top w:val="nil"/>
              <w:left w:val="single" w:sz="2" w:space="0" w:color="000000"/>
              <w:bottom w:val="single" w:sz="2" w:space="0" w:color="000000"/>
              <w:right w:val="single" w:sz="2" w:space="0" w:color="000000"/>
            </w:tcBorders>
          </w:tcPr>
          <w:p w:rsidR="009A4BB1" w:rsidRDefault="009A4BB1">
            <w:pPr>
              <w:rPr>
                <w:sz w:val="2"/>
                <w:szCs w:val="2"/>
              </w:rPr>
            </w:pPr>
          </w:p>
        </w:tc>
        <w:tc>
          <w:tcPr>
            <w:tcW w:w="3485" w:type="dxa"/>
            <w:vMerge/>
            <w:tcBorders>
              <w:top w:val="nil"/>
              <w:left w:val="single" w:sz="2" w:space="0" w:color="000000"/>
              <w:bottom w:val="single" w:sz="2" w:space="0" w:color="000000"/>
              <w:right w:val="single" w:sz="2" w:space="0" w:color="000000"/>
            </w:tcBorders>
          </w:tcPr>
          <w:p w:rsidR="009A4BB1" w:rsidRDefault="009A4BB1">
            <w:pPr>
              <w:rPr>
                <w:sz w:val="2"/>
                <w:szCs w:val="2"/>
              </w:rPr>
            </w:pPr>
          </w:p>
        </w:tc>
        <w:tc>
          <w:tcPr>
            <w:tcW w:w="3188" w:type="dxa"/>
            <w:tcBorders>
              <w:top w:val="single" w:sz="2" w:space="0" w:color="000000"/>
              <w:left w:val="single" w:sz="2" w:space="0" w:color="000000"/>
              <w:bottom w:val="single" w:sz="2" w:space="0" w:color="000000"/>
            </w:tcBorders>
          </w:tcPr>
          <w:p w:rsidR="009A4BB1" w:rsidRDefault="00720CD3">
            <w:pPr>
              <w:pStyle w:val="TableParagraph"/>
              <w:spacing w:line="264" w:lineRule="auto"/>
              <w:ind w:left="117" w:right="103"/>
              <w:jc w:val="both"/>
              <w:rPr>
                <w:sz w:val="20"/>
              </w:rPr>
            </w:pPr>
            <w:r>
              <w:rPr>
                <w:sz w:val="20"/>
              </w:rPr>
              <w:t xml:space="preserve">25 %, pokud byla dodržena </w:t>
            </w:r>
            <w:r>
              <w:rPr>
                <w:spacing w:val="-3"/>
                <w:sz w:val="20"/>
              </w:rPr>
              <w:t xml:space="preserve">určitá </w:t>
            </w:r>
            <w:r>
              <w:rPr>
                <w:sz w:val="20"/>
              </w:rPr>
              <w:t>míra uveřejnění, která umožnila</w:t>
            </w:r>
          </w:p>
          <w:p w:rsidR="009A4BB1" w:rsidRDefault="00720CD3">
            <w:pPr>
              <w:pStyle w:val="TableParagraph"/>
              <w:spacing w:before="1" w:line="264" w:lineRule="auto"/>
              <w:ind w:left="117" w:right="695"/>
              <w:jc w:val="both"/>
              <w:rPr>
                <w:sz w:val="20"/>
              </w:rPr>
            </w:pPr>
            <w:r>
              <w:rPr>
                <w:sz w:val="20"/>
              </w:rPr>
              <w:t>potenciálním dodavatelům přístup k zadávané veřejné zakázce</w:t>
            </w:r>
          </w:p>
        </w:tc>
      </w:tr>
      <w:tr w:rsidR="009A4BB1">
        <w:trPr>
          <w:trHeight w:val="518"/>
        </w:trPr>
        <w:tc>
          <w:tcPr>
            <w:tcW w:w="492" w:type="dxa"/>
            <w:vMerge w:val="restart"/>
            <w:tcBorders>
              <w:top w:val="single" w:sz="2" w:space="0" w:color="000000"/>
              <w:bottom w:val="single" w:sz="2" w:space="0" w:color="000000"/>
              <w:right w:val="single" w:sz="2" w:space="0" w:color="000000"/>
            </w:tcBorders>
          </w:tcPr>
          <w:p w:rsidR="009A4BB1" w:rsidRDefault="00720CD3">
            <w:pPr>
              <w:pStyle w:val="TableParagraph"/>
              <w:ind w:left="169"/>
              <w:rPr>
                <w:sz w:val="20"/>
              </w:rPr>
            </w:pPr>
            <w:r>
              <w:rPr>
                <w:sz w:val="20"/>
              </w:rPr>
              <w:t>2.</w:t>
            </w:r>
          </w:p>
        </w:tc>
        <w:tc>
          <w:tcPr>
            <w:tcW w:w="2211" w:type="dxa"/>
            <w:vMerge w:val="restart"/>
            <w:tcBorders>
              <w:top w:val="single" w:sz="2" w:space="0" w:color="000000"/>
              <w:left w:val="single" w:sz="2" w:space="0" w:color="000000"/>
              <w:bottom w:val="single" w:sz="2" w:space="0" w:color="000000"/>
              <w:right w:val="single" w:sz="2" w:space="0" w:color="000000"/>
            </w:tcBorders>
          </w:tcPr>
          <w:p w:rsidR="009A4BB1" w:rsidRDefault="00720CD3">
            <w:pPr>
              <w:pStyle w:val="TableParagraph"/>
              <w:rPr>
                <w:sz w:val="20"/>
              </w:rPr>
            </w:pPr>
            <w:r>
              <w:rPr>
                <w:sz w:val="20"/>
              </w:rPr>
              <w:t>Neoprávněné</w:t>
            </w:r>
          </w:p>
          <w:p w:rsidR="009A4BB1" w:rsidRDefault="00720CD3">
            <w:pPr>
              <w:pStyle w:val="TableParagraph"/>
              <w:spacing w:before="27" w:line="264" w:lineRule="auto"/>
              <w:rPr>
                <w:sz w:val="20"/>
              </w:rPr>
            </w:pPr>
            <w:r>
              <w:rPr>
                <w:sz w:val="20"/>
              </w:rPr>
              <w:t>rozdělení 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rsidR="009A4BB1" w:rsidRDefault="00720CD3">
            <w:pPr>
              <w:pStyle w:val="TableParagraph"/>
              <w:spacing w:line="264" w:lineRule="auto"/>
              <w:ind w:right="266"/>
              <w:jc w:val="both"/>
              <w:rPr>
                <w:sz w:val="20"/>
              </w:rPr>
            </w:pPr>
            <w:r>
              <w:rPr>
                <w:sz w:val="20"/>
              </w:rPr>
              <w:t>Zadavatel rozdělil předmět veřejné zakázky tak, že tím došlo ke</w:t>
            </w:r>
            <w:r>
              <w:rPr>
                <w:spacing w:val="-20"/>
                <w:sz w:val="20"/>
              </w:rPr>
              <w:t xml:space="preserve"> </w:t>
            </w:r>
            <w:r>
              <w:rPr>
                <w:sz w:val="20"/>
              </w:rPr>
              <w:t>snížení předpokládané hodnoty</w:t>
            </w:r>
            <w:r>
              <w:rPr>
                <w:spacing w:val="-3"/>
                <w:sz w:val="20"/>
              </w:rPr>
              <w:t xml:space="preserve"> </w:t>
            </w:r>
            <w:r>
              <w:rPr>
                <w:sz w:val="20"/>
              </w:rPr>
              <w:t>pod</w:t>
            </w:r>
          </w:p>
          <w:p w:rsidR="009A4BB1" w:rsidRDefault="00720CD3">
            <w:pPr>
              <w:pStyle w:val="TableParagraph"/>
              <w:spacing w:before="0" w:line="264" w:lineRule="exact"/>
              <w:jc w:val="both"/>
              <w:rPr>
                <w:sz w:val="20"/>
              </w:rPr>
            </w:pPr>
            <w:r>
              <w:rPr>
                <w:sz w:val="20"/>
              </w:rPr>
              <w:t>finanční limity stanovené v zákoně</w:t>
            </w:r>
          </w:p>
          <w:p w:rsidR="009A4BB1" w:rsidRDefault="00720CD3">
            <w:pPr>
              <w:pStyle w:val="TableParagraph"/>
              <w:spacing w:before="28"/>
              <w:jc w:val="both"/>
              <w:rPr>
                <w:sz w:val="20"/>
              </w:rPr>
            </w:pPr>
            <w:r>
              <w:rPr>
                <w:sz w:val="20"/>
              </w:rPr>
              <w:t>nebo v Pokynech OPŽP, příp.</w:t>
            </w:r>
          </w:p>
          <w:p w:rsidR="009A4BB1" w:rsidRDefault="00720CD3">
            <w:pPr>
              <w:pStyle w:val="TableParagraph"/>
              <w:spacing w:before="27"/>
              <w:jc w:val="both"/>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9A4BB1" w:rsidRDefault="00720CD3">
            <w:pPr>
              <w:pStyle w:val="TableParagraph"/>
              <w:ind w:left="117"/>
              <w:rPr>
                <w:sz w:val="20"/>
              </w:rPr>
            </w:pPr>
            <w:r>
              <w:rPr>
                <w:sz w:val="20"/>
              </w:rPr>
              <w:t>100 %</w:t>
            </w:r>
          </w:p>
        </w:tc>
      </w:tr>
      <w:tr w:rsidR="009A4BB1">
        <w:trPr>
          <w:trHeight w:val="1690"/>
        </w:trPr>
        <w:tc>
          <w:tcPr>
            <w:tcW w:w="492" w:type="dxa"/>
            <w:vMerge/>
            <w:tcBorders>
              <w:top w:val="nil"/>
              <w:bottom w:val="single" w:sz="2" w:space="0" w:color="000000"/>
              <w:right w:val="single" w:sz="2" w:space="0" w:color="000000"/>
            </w:tcBorders>
          </w:tcPr>
          <w:p w:rsidR="009A4BB1" w:rsidRDefault="009A4BB1">
            <w:pPr>
              <w:rPr>
                <w:sz w:val="2"/>
                <w:szCs w:val="2"/>
              </w:rPr>
            </w:pPr>
          </w:p>
        </w:tc>
        <w:tc>
          <w:tcPr>
            <w:tcW w:w="2211" w:type="dxa"/>
            <w:vMerge/>
            <w:tcBorders>
              <w:top w:val="nil"/>
              <w:left w:val="single" w:sz="2" w:space="0" w:color="000000"/>
              <w:bottom w:val="single" w:sz="2" w:space="0" w:color="000000"/>
              <w:right w:val="single" w:sz="2" w:space="0" w:color="000000"/>
            </w:tcBorders>
          </w:tcPr>
          <w:p w:rsidR="009A4BB1" w:rsidRDefault="009A4BB1">
            <w:pPr>
              <w:rPr>
                <w:sz w:val="2"/>
                <w:szCs w:val="2"/>
              </w:rPr>
            </w:pPr>
          </w:p>
        </w:tc>
        <w:tc>
          <w:tcPr>
            <w:tcW w:w="3485" w:type="dxa"/>
            <w:vMerge/>
            <w:tcBorders>
              <w:top w:val="nil"/>
              <w:left w:val="single" w:sz="2" w:space="0" w:color="000000"/>
              <w:bottom w:val="single" w:sz="2" w:space="0" w:color="000000"/>
              <w:right w:val="single" w:sz="2" w:space="0" w:color="000000"/>
            </w:tcBorders>
          </w:tcPr>
          <w:p w:rsidR="009A4BB1" w:rsidRDefault="009A4BB1">
            <w:pPr>
              <w:rPr>
                <w:sz w:val="2"/>
                <w:szCs w:val="2"/>
              </w:rPr>
            </w:pPr>
          </w:p>
        </w:tc>
        <w:tc>
          <w:tcPr>
            <w:tcW w:w="3188" w:type="dxa"/>
            <w:tcBorders>
              <w:top w:val="single" w:sz="2" w:space="0" w:color="000000"/>
              <w:left w:val="single" w:sz="2" w:space="0" w:color="000000"/>
              <w:bottom w:val="single" w:sz="2" w:space="0" w:color="000000"/>
            </w:tcBorders>
          </w:tcPr>
          <w:p w:rsidR="009A4BB1" w:rsidRDefault="00720CD3">
            <w:pPr>
              <w:pStyle w:val="TableParagraph"/>
              <w:spacing w:line="264" w:lineRule="auto"/>
              <w:ind w:left="117" w:right="103"/>
              <w:jc w:val="both"/>
              <w:rPr>
                <w:sz w:val="20"/>
              </w:rPr>
            </w:pPr>
            <w:r>
              <w:rPr>
                <w:sz w:val="20"/>
              </w:rPr>
              <w:t xml:space="preserve">25 %, pokud byla dodržena </w:t>
            </w:r>
            <w:r>
              <w:rPr>
                <w:spacing w:val="-3"/>
                <w:sz w:val="20"/>
              </w:rPr>
              <w:t xml:space="preserve">určitá </w:t>
            </w:r>
            <w:r>
              <w:rPr>
                <w:sz w:val="20"/>
              </w:rPr>
              <w:t>míra uveřejnění, která umožnila</w:t>
            </w:r>
          </w:p>
          <w:p w:rsidR="009A4BB1" w:rsidRDefault="00720CD3">
            <w:pPr>
              <w:pStyle w:val="TableParagraph"/>
              <w:spacing w:before="1" w:line="264" w:lineRule="auto"/>
              <w:ind w:left="117" w:right="696"/>
              <w:jc w:val="both"/>
              <w:rPr>
                <w:sz w:val="20"/>
              </w:rPr>
            </w:pPr>
            <w:r>
              <w:rPr>
                <w:sz w:val="20"/>
              </w:rPr>
              <w:t>potenciálním</w:t>
            </w:r>
            <w:r>
              <w:rPr>
                <w:spacing w:val="-16"/>
                <w:sz w:val="20"/>
              </w:rPr>
              <w:t xml:space="preserve"> </w:t>
            </w:r>
            <w:r>
              <w:rPr>
                <w:sz w:val="20"/>
              </w:rPr>
              <w:t>dodavatelům přístup k zadávané veřejné zakázce</w:t>
            </w:r>
          </w:p>
        </w:tc>
      </w:tr>
      <w:tr w:rsidR="009A4BB1">
        <w:trPr>
          <w:trHeight w:val="1103"/>
        </w:trPr>
        <w:tc>
          <w:tcPr>
            <w:tcW w:w="492" w:type="dxa"/>
            <w:vMerge w:val="restart"/>
            <w:tcBorders>
              <w:top w:val="single" w:sz="2" w:space="0" w:color="000000"/>
              <w:bottom w:val="single" w:sz="2" w:space="0" w:color="000000"/>
              <w:right w:val="single" w:sz="2" w:space="0" w:color="000000"/>
            </w:tcBorders>
          </w:tcPr>
          <w:p w:rsidR="009A4BB1" w:rsidRDefault="00720CD3">
            <w:pPr>
              <w:pStyle w:val="TableParagraph"/>
              <w:ind w:left="169"/>
              <w:rPr>
                <w:sz w:val="20"/>
              </w:rPr>
            </w:pPr>
            <w:r>
              <w:rPr>
                <w:sz w:val="20"/>
              </w:rPr>
              <w:t>3.</w:t>
            </w:r>
          </w:p>
        </w:tc>
        <w:tc>
          <w:tcPr>
            <w:tcW w:w="2211" w:type="dxa"/>
            <w:vMerge w:val="restart"/>
            <w:tcBorders>
              <w:top w:val="single" w:sz="2" w:space="0" w:color="000000"/>
              <w:left w:val="single" w:sz="2" w:space="0" w:color="000000"/>
              <w:bottom w:val="single" w:sz="2" w:space="0" w:color="000000"/>
              <w:right w:val="single" w:sz="2" w:space="0" w:color="000000"/>
            </w:tcBorders>
          </w:tcPr>
          <w:p w:rsidR="009A4BB1" w:rsidRDefault="00720CD3">
            <w:pPr>
              <w:pStyle w:val="TableParagraph"/>
              <w:spacing w:line="264" w:lineRule="auto"/>
              <w:ind w:right="76"/>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bottom w:val="single" w:sz="2" w:space="0" w:color="000000"/>
              <w:right w:val="single" w:sz="2" w:space="0" w:color="000000"/>
            </w:tcBorders>
          </w:tcPr>
          <w:p w:rsidR="009A4BB1" w:rsidRDefault="00720CD3">
            <w:pPr>
              <w:pStyle w:val="TableParagraph"/>
              <w:spacing w:line="264" w:lineRule="auto"/>
              <w:rPr>
                <w:sz w:val="20"/>
              </w:rPr>
            </w:pPr>
            <w:r>
              <w:rPr>
                <w:sz w:val="20"/>
              </w:rPr>
              <w:t>Zadavatel stanovil lhůtu pro podání nabídek, předběžných nabídek nebo žádostí o účast tak, že jejich délka</w:t>
            </w:r>
          </w:p>
          <w:p w:rsidR="009A4BB1" w:rsidRDefault="00720CD3">
            <w:pPr>
              <w:pStyle w:val="TableParagraph"/>
              <w:spacing w:before="1" w:line="261" w:lineRule="auto"/>
              <w:ind w:right="599"/>
              <w:rPr>
                <w:sz w:val="20"/>
              </w:rPr>
            </w:pPr>
            <w:r>
              <w:rPr>
                <w:sz w:val="20"/>
              </w:rPr>
              <w:t>nedosahovala minimálních lhůt stanovených v zákoně nebo</w:t>
            </w:r>
          </w:p>
          <w:p w:rsidR="009A4BB1" w:rsidRDefault="00720CD3">
            <w:pPr>
              <w:pStyle w:val="TableParagraph"/>
              <w:spacing w:before="3"/>
              <w:rPr>
                <w:sz w:val="20"/>
              </w:rPr>
            </w:pPr>
            <w:r>
              <w:rPr>
                <w:sz w:val="20"/>
              </w:rPr>
              <w:t>v Pokynech OPŽP, příp. v dokumentu</w:t>
            </w:r>
          </w:p>
          <w:p w:rsidR="009A4BB1" w:rsidRDefault="00720CD3">
            <w:pPr>
              <w:pStyle w:val="TableParagraph"/>
              <w:spacing w:before="27"/>
              <w:rPr>
                <w:sz w:val="20"/>
              </w:rPr>
            </w:pPr>
            <w:r>
              <w:rPr>
                <w:sz w:val="20"/>
              </w:rPr>
              <w:t>Zadávání VZ v OPŽP</w:t>
            </w:r>
          </w:p>
        </w:tc>
        <w:tc>
          <w:tcPr>
            <w:tcW w:w="3188" w:type="dxa"/>
            <w:tcBorders>
              <w:top w:val="single" w:sz="2" w:space="0" w:color="000000"/>
              <w:left w:val="single" w:sz="2" w:space="0" w:color="000000"/>
              <w:bottom w:val="single" w:sz="2" w:space="0" w:color="000000"/>
            </w:tcBorders>
          </w:tcPr>
          <w:p w:rsidR="009A4BB1" w:rsidRDefault="00720CD3">
            <w:pPr>
              <w:pStyle w:val="TableParagraph"/>
              <w:ind w:left="117"/>
              <w:rPr>
                <w:sz w:val="20"/>
              </w:rPr>
            </w:pPr>
            <w:r>
              <w:rPr>
                <w:sz w:val="20"/>
              </w:rPr>
              <w:t>25 %, pokud je zkrácení vyšší</w:t>
            </w:r>
          </w:p>
          <w:p w:rsidR="009A4BB1" w:rsidRDefault="00720CD3">
            <w:pPr>
              <w:pStyle w:val="TableParagraph"/>
              <w:spacing w:before="27" w:line="264" w:lineRule="auto"/>
              <w:ind w:left="117"/>
              <w:rPr>
                <w:sz w:val="20"/>
              </w:rPr>
            </w:pPr>
            <w:r>
              <w:rPr>
                <w:sz w:val="20"/>
              </w:rPr>
              <w:t>nebo rovno 50 % délky minimální lhůty</w:t>
            </w:r>
          </w:p>
        </w:tc>
      </w:tr>
      <w:tr w:rsidR="009A4BB1">
        <w:trPr>
          <w:trHeight w:val="1103"/>
        </w:trPr>
        <w:tc>
          <w:tcPr>
            <w:tcW w:w="492" w:type="dxa"/>
            <w:vMerge/>
            <w:tcBorders>
              <w:top w:val="nil"/>
              <w:bottom w:val="single" w:sz="2" w:space="0" w:color="000000"/>
              <w:right w:val="single" w:sz="2" w:space="0" w:color="000000"/>
            </w:tcBorders>
          </w:tcPr>
          <w:p w:rsidR="009A4BB1" w:rsidRDefault="009A4BB1">
            <w:pPr>
              <w:rPr>
                <w:sz w:val="2"/>
                <w:szCs w:val="2"/>
              </w:rPr>
            </w:pPr>
          </w:p>
        </w:tc>
        <w:tc>
          <w:tcPr>
            <w:tcW w:w="2211" w:type="dxa"/>
            <w:vMerge/>
            <w:tcBorders>
              <w:top w:val="nil"/>
              <w:left w:val="single" w:sz="2" w:space="0" w:color="000000"/>
              <w:bottom w:val="single" w:sz="2" w:space="0" w:color="000000"/>
              <w:right w:val="single" w:sz="2" w:space="0" w:color="000000"/>
            </w:tcBorders>
          </w:tcPr>
          <w:p w:rsidR="009A4BB1" w:rsidRDefault="009A4BB1">
            <w:pPr>
              <w:rPr>
                <w:sz w:val="2"/>
                <w:szCs w:val="2"/>
              </w:rPr>
            </w:pPr>
          </w:p>
        </w:tc>
        <w:tc>
          <w:tcPr>
            <w:tcW w:w="3485" w:type="dxa"/>
            <w:vMerge/>
            <w:tcBorders>
              <w:top w:val="nil"/>
              <w:left w:val="single" w:sz="2" w:space="0" w:color="000000"/>
              <w:bottom w:val="single" w:sz="2" w:space="0" w:color="000000"/>
              <w:right w:val="single" w:sz="2" w:space="0" w:color="000000"/>
            </w:tcBorders>
          </w:tcPr>
          <w:p w:rsidR="009A4BB1" w:rsidRDefault="009A4BB1">
            <w:pPr>
              <w:rPr>
                <w:sz w:val="2"/>
                <w:szCs w:val="2"/>
              </w:rPr>
            </w:pPr>
          </w:p>
        </w:tc>
        <w:tc>
          <w:tcPr>
            <w:tcW w:w="3188" w:type="dxa"/>
            <w:tcBorders>
              <w:top w:val="single" w:sz="2" w:space="0" w:color="000000"/>
              <w:left w:val="single" w:sz="2" w:space="0" w:color="000000"/>
              <w:bottom w:val="single" w:sz="2" w:space="0" w:color="000000"/>
            </w:tcBorders>
          </w:tcPr>
          <w:p w:rsidR="009A4BB1" w:rsidRDefault="00720CD3">
            <w:pPr>
              <w:pStyle w:val="TableParagraph"/>
              <w:ind w:left="117"/>
              <w:rPr>
                <w:sz w:val="20"/>
              </w:rPr>
            </w:pPr>
            <w:r>
              <w:rPr>
                <w:sz w:val="20"/>
              </w:rPr>
              <w:t>10 %, pokud je zkrácení vyšší</w:t>
            </w:r>
          </w:p>
          <w:p w:rsidR="009A4BB1" w:rsidRDefault="00720CD3">
            <w:pPr>
              <w:pStyle w:val="TableParagraph"/>
              <w:spacing w:before="27" w:line="264" w:lineRule="auto"/>
              <w:ind w:left="117"/>
              <w:rPr>
                <w:sz w:val="20"/>
              </w:rPr>
            </w:pPr>
            <w:r>
              <w:rPr>
                <w:sz w:val="20"/>
              </w:rPr>
              <w:t>nebo rovno 30 % délky minimální lhůty</w:t>
            </w:r>
          </w:p>
        </w:tc>
      </w:tr>
      <w:tr w:rsidR="009A4BB1">
        <w:trPr>
          <w:trHeight w:val="1104"/>
        </w:trPr>
        <w:tc>
          <w:tcPr>
            <w:tcW w:w="492" w:type="dxa"/>
            <w:vMerge/>
            <w:tcBorders>
              <w:top w:val="nil"/>
              <w:bottom w:val="single" w:sz="2" w:space="0" w:color="000000"/>
              <w:right w:val="single" w:sz="2" w:space="0" w:color="000000"/>
            </w:tcBorders>
          </w:tcPr>
          <w:p w:rsidR="009A4BB1" w:rsidRDefault="009A4BB1">
            <w:pPr>
              <w:rPr>
                <w:sz w:val="2"/>
                <w:szCs w:val="2"/>
              </w:rPr>
            </w:pPr>
          </w:p>
        </w:tc>
        <w:tc>
          <w:tcPr>
            <w:tcW w:w="2211" w:type="dxa"/>
            <w:vMerge/>
            <w:tcBorders>
              <w:top w:val="nil"/>
              <w:left w:val="single" w:sz="2" w:space="0" w:color="000000"/>
              <w:bottom w:val="single" w:sz="2" w:space="0" w:color="000000"/>
              <w:right w:val="single" w:sz="2" w:space="0" w:color="000000"/>
            </w:tcBorders>
          </w:tcPr>
          <w:p w:rsidR="009A4BB1" w:rsidRDefault="009A4BB1">
            <w:pPr>
              <w:rPr>
                <w:sz w:val="2"/>
                <w:szCs w:val="2"/>
              </w:rPr>
            </w:pPr>
          </w:p>
        </w:tc>
        <w:tc>
          <w:tcPr>
            <w:tcW w:w="3485" w:type="dxa"/>
            <w:vMerge/>
            <w:tcBorders>
              <w:top w:val="nil"/>
              <w:left w:val="single" w:sz="2" w:space="0" w:color="000000"/>
              <w:bottom w:val="single" w:sz="2" w:space="0" w:color="000000"/>
              <w:right w:val="single" w:sz="2" w:space="0" w:color="000000"/>
            </w:tcBorders>
          </w:tcPr>
          <w:p w:rsidR="009A4BB1" w:rsidRDefault="009A4BB1">
            <w:pPr>
              <w:rPr>
                <w:sz w:val="2"/>
                <w:szCs w:val="2"/>
              </w:rPr>
            </w:pPr>
          </w:p>
        </w:tc>
        <w:tc>
          <w:tcPr>
            <w:tcW w:w="3188" w:type="dxa"/>
            <w:tcBorders>
              <w:top w:val="single" w:sz="2" w:space="0" w:color="000000"/>
              <w:left w:val="single" w:sz="2" w:space="0" w:color="000000"/>
              <w:bottom w:val="single" w:sz="2" w:space="0" w:color="000000"/>
            </w:tcBorders>
          </w:tcPr>
          <w:p w:rsidR="009A4BB1" w:rsidRDefault="00720CD3">
            <w:pPr>
              <w:pStyle w:val="TableParagraph"/>
              <w:spacing w:line="264" w:lineRule="auto"/>
              <w:ind w:left="117" w:right="804"/>
              <w:jc w:val="both"/>
              <w:rPr>
                <w:sz w:val="20"/>
              </w:rPr>
            </w:pPr>
            <w:r>
              <w:rPr>
                <w:sz w:val="20"/>
              </w:rPr>
              <w:t>2 % až 5 % dle závažnosti porušení v případě</w:t>
            </w:r>
            <w:r>
              <w:rPr>
                <w:spacing w:val="-13"/>
                <w:sz w:val="20"/>
              </w:rPr>
              <w:t xml:space="preserve"> </w:t>
            </w:r>
            <w:r>
              <w:rPr>
                <w:sz w:val="20"/>
              </w:rPr>
              <w:t>jiného zkrácení</w:t>
            </w:r>
          </w:p>
        </w:tc>
      </w:tr>
      <w:tr w:rsidR="009A4BB1">
        <w:trPr>
          <w:trHeight w:val="1396"/>
        </w:trPr>
        <w:tc>
          <w:tcPr>
            <w:tcW w:w="492" w:type="dxa"/>
            <w:vMerge w:val="restart"/>
            <w:tcBorders>
              <w:top w:val="single" w:sz="2" w:space="0" w:color="000000"/>
              <w:bottom w:val="single" w:sz="2" w:space="0" w:color="000000"/>
              <w:right w:val="single" w:sz="2" w:space="0" w:color="000000"/>
            </w:tcBorders>
          </w:tcPr>
          <w:p w:rsidR="009A4BB1" w:rsidRDefault="00720CD3">
            <w:pPr>
              <w:pStyle w:val="TableParagraph"/>
              <w:ind w:left="169"/>
              <w:rPr>
                <w:sz w:val="20"/>
              </w:rPr>
            </w:pPr>
            <w:r>
              <w:rPr>
                <w:sz w:val="20"/>
              </w:rPr>
              <w:t>4.</w:t>
            </w:r>
          </w:p>
        </w:tc>
        <w:tc>
          <w:tcPr>
            <w:tcW w:w="2211" w:type="dxa"/>
            <w:vMerge w:val="restart"/>
            <w:tcBorders>
              <w:top w:val="single" w:sz="2" w:space="0" w:color="000000"/>
              <w:left w:val="single" w:sz="2" w:space="0" w:color="000000"/>
              <w:bottom w:val="single" w:sz="2" w:space="0" w:color="000000"/>
              <w:right w:val="single" w:sz="2" w:space="0" w:color="000000"/>
            </w:tcBorders>
          </w:tcPr>
          <w:p w:rsidR="009A4BB1" w:rsidRDefault="00720CD3">
            <w:pPr>
              <w:pStyle w:val="TableParagraph"/>
              <w:spacing w:line="264" w:lineRule="auto"/>
              <w:ind w:right="237"/>
              <w:rPr>
                <w:sz w:val="20"/>
              </w:rPr>
            </w:pPr>
            <w:r>
              <w:rPr>
                <w:sz w:val="20"/>
              </w:rPr>
              <w:t>Nedostatečná doba pro opatření zadávací dokumentace</w:t>
            </w:r>
          </w:p>
        </w:tc>
        <w:tc>
          <w:tcPr>
            <w:tcW w:w="3485" w:type="dxa"/>
            <w:vMerge w:val="restart"/>
            <w:tcBorders>
              <w:top w:val="single" w:sz="2" w:space="0" w:color="000000"/>
              <w:left w:val="single" w:sz="2" w:space="0" w:color="000000"/>
              <w:bottom w:val="single" w:sz="2" w:space="0" w:color="000000"/>
              <w:right w:val="single" w:sz="2" w:space="0" w:color="000000"/>
            </w:tcBorders>
          </w:tcPr>
          <w:p w:rsidR="009A4BB1" w:rsidRDefault="00720CD3">
            <w:pPr>
              <w:pStyle w:val="TableParagraph"/>
              <w:spacing w:line="264" w:lineRule="auto"/>
              <w:rPr>
                <w:sz w:val="20"/>
              </w:rPr>
            </w:pPr>
            <w:r>
              <w:rPr>
                <w:sz w:val="20"/>
              </w:rPr>
              <w:t>Jestliže zadávací dokumentace není volně, přímo a úplně dostupná,</w:t>
            </w:r>
          </w:p>
          <w:p w:rsidR="009A4BB1" w:rsidRDefault="00720CD3">
            <w:pPr>
              <w:pStyle w:val="TableParagraph"/>
              <w:spacing w:before="1" w:line="264" w:lineRule="auto"/>
              <w:ind w:right="111"/>
              <w:rPr>
                <w:sz w:val="20"/>
              </w:rPr>
            </w:pPr>
            <w:r>
              <w:rPr>
                <w:sz w:val="20"/>
              </w:rPr>
              <w:t>přičemž doba, ve které si ji mohou potenciální dodavatelé opatřit, je příliš krátká a vytváří</w:t>
            </w:r>
          </w:p>
          <w:p w:rsidR="009A4BB1" w:rsidRDefault="00720CD3">
            <w:pPr>
              <w:pStyle w:val="TableParagraph"/>
              <w:spacing w:before="0" w:line="264" w:lineRule="auto"/>
              <w:ind w:right="673"/>
              <w:rPr>
                <w:sz w:val="20"/>
              </w:rPr>
            </w:pPr>
            <w:r>
              <w:rPr>
                <w:sz w:val="20"/>
              </w:rPr>
              <w:t>neodůvodněnou překážku pro řádnou hospodářskou soutěž</w:t>
            </w:r>
          </w:p>
        </w:tc>
        <w:tc>
          <w:tcPr>
            <w:tcW w:w="3188" w:type="dxa"/>
            <w:tcBorders>
              <w:top w:val="single" w:sz="2" w:space="0" w:color="000000"/>
              <w:left w:val="single" w:sz="2" w:space="0" w:color="000000"/>
              <w:bottom w:val="single" w:sz="2" w:space="0" w:color="000000"/>
            </w:tcBorders>
          </w:tcPr>
          <w:p w:rsidR="009A4BB1" w:rsidRDefault="00720CD3">
            <w:pPr>
              <w:pStyle w:val="TableParagraph"/>
              <w:ind w:left="117"/>
              <w:rPr>
                <w:sz w:val="20"/>
              </w:rPr>
            </w:pPr>
            <w:r>
              <w:rPr>
                <w:sz w:val="20"/>
              </w:rPr>
              <w:t>25 %, pokud po zkrácení činí</w:t>
            </w:r>
          </w:p>
          <w:p w:rsidR="009A4BB1" w:rsidRDefault="00720CD3">
            <w:pPr>
              <w:pStyle w:val="TableParagraph"/>
              <w:spacing w:before="27" w:line="264" w:lineRule="auto"/>
              <w:ind w:left="117"/>
              <w:rPr>
                <w:sz w:val="20"/>
              </w:rPr>
            </w:pPr>
            <w:r>
              <w:rPr>
                <w:sz w:val="20"/>
              </w:rPr>
              <w:t>délka lhůty pro doručení nabídek alespoň 50 % stanovené lhůty</w:t>
            </w:r>
          </w:p>
          <w:p w:rsidR="009A4BB1" w:rsidRDefault="00720CD3">
            <w:pPr>
              <w:pStyle w:val="TableParagraph"/>
              <w:spacing w:before="1"/>
              <w:ind w:left="117"/>
              <w:rPr>
                <w:sz w:val="20"/>
              </w:rPr>
            </w:pPr>
            <w:r>
              <w:rPr>
                <w:sz w:val="20"/>
              </w:rPr>
              <w:t>pro doručení nabídek</w:t>
            </w:r>
          </w:p>
        </w:tc>
      </w:tr>
      <w:tr w:rsidR="009A4BB1">
        <w:trPr>
          <w:trHeight w:val="1396"/>
        </w:trPr>
        <w:tc>
          <w:tcPr>
            <w:tcW w:w="492" w:type="dxa"/>
            <w:vMerge/>
            <w:tcBorders>
              <w:top w:val="nil"/>
              <w:bottom w:val="single" w:sz="2" w:space="0" w:color="000000"/>
              <w:right w:val="single" w:sz="2" w:space="0" w:color="000000"/>
            </w:tcBorders>
          </w:tcPr>
          <w:p w:rsidR="009A4BB1" w:rsidRDefault="009A4BB1">
            <w:pPr>
              <w:rPr>
                <w:sz w:val="2"/>
                <w:szCs w:val="2"/>
              </w:rPr>
            </w:pPr>
          </w:p>
        </w:tc>
        <w:tc>
          <w:tcPr>
            <w:tcW w:w="2211" w:type="dxa"/>
            <w:vMerge/>
            <w:tcBorders>
              <w:top w:val="nil"/>
              <w:left w:val="single" w:sz="2" w:space="0" w:color="000000"/>
              <w:bottom w:val="single" w:sz="2" w:space="0" w:color="000000"/>
              <w:right w:val="single" w:sz="2" w:space="0" w:color="000000"/>
            </w:tcBorders>
          </w:tcPr>
          <w:p w:rsidR="009A4BB1" w:rsidRDefault="009A4BB1">
            <w:pPr>
              <w:rPr>
                <w:sz w:val="2"/>
                <w:szCs w:val="2"/>
              </w:rPr>
            </w:pPr>
          </w:p>
        </w:tc>
        <w:tc>
          <w:tcPr>
            <w:tcW w:w="3485" w:type="dxa"/>
            <w:vMerge/>
            <w:tcBorders>
              <w:top w:val="nil"/>
              <w:left w:val="single" w:sz="2" w:space="0" w:color="000000"/>
              <w:bottom w:val="single" w:sz="2" w:space="0" w:color="000000"/>
              <w:right w:val="single" w:sz="2" w:space="0" w:color="000000"/>
            </w:tcBorders>
          </w:tcPr>
          <w:p w:rsidR="009A4BB1" w:rsidRDefault="009A4BB1">
            <w:pPr>
              <w:rPr>
                <w:sz w:val="2"/>
                <w:szCs w:val="2"/>
              </w:rPr>
            </w:pPr>
          </w:p>
        </w:tc>
        <w:tc>
          <w:tcPr>
            <w:tcW w:w="3188" w:type="dxa"/>
            <w:tcBorders>
              <w:top w:val="single" w:sz="2" w:space="0" w:color="000000"/>
              <w:left w:val="single" w:sz="2" w:space="0" w:color="000000"/>
              <w:bottom w:val="single" w:sz="2" w:space="0" w:color="000000"/>
            </w:tcBorders>
          </w:tcPr>
          <w:p w:rsidR="009A4BB1" w:rsidRDefault="00720CD3">
            <w:pPr>
              <w:pStyle w:val="TableParagraph"/>
              <w:ind w:left="117"/>
              <w:rPr>
                <w:sz w:val="20"/>
              </w:rPr>
            </w:pPr>
            <w:r>
              <w:rPr>
                <w:sz w:val="20"/>
              </w:rPr>
              <w:t>10 %, pokud po zkrácení činí</w:t>
            </w:r>
          </w:p>
          <w:p w:rsidR="009A4BB1" w:rsidRDefault="00720CD3">
            <w:pPr>
              <w:pStyle w:val="TableParagraph"/>
              <w:spacing w:before="27" w:line="264" w:lineRule="auto"/>
              <w:ind w:left="117"/>
              <w:rPr>
                <w:sz w:val="20"/>
              </w:rPr>
            </w:pPr>
            <w:r>
              <w:rPr>
                <w:sz w:val="20"/>
              </w:rPr>
              <w:t>délka lhůty pro doručení nabídek alespoň 60 % stanovené lhůty</w:t>
            </w:r>
          </w:p>
          <w:p w:rsidR="009A4BB1" w:rsidRDefault="00720CD3">
            <w:pPr>
              <w:pStyle w:val="TableParagraph"/>
              <w:spacing w:before="1"/>
              <w:ind w:left="117"/>
              <w:rPr>
                <w:sz w:val="20"/>
              </w:rPr>
            </w:pPr>
            <w:r>
              <w:rPr>
                <w:sz w:val="20"/>
              </w:rPr>
              <w:t>pro doručení nabídek</w:t>
            </w:r>
          </w:p>
        </w:tc>
      </w:tr>
      <w:tr w:rsidR="009A4BB1">
        <w:trPr>
          <w:trHeight w:val="1397"/>
        </w:trPr>
        <w:tc>
          <w:tcPr>
            <w:tcW w:w="492" w:type="dxa"/>
            <w:vMerge/>
            <w:tcBorders>
              <w:top w:val="nil"/>
              <w:bottom w:val="single" w:sz="2" w:space="0" w:color="000000"/>
              <w:right w:val="single" w:sz="2" w:space="0" w:color="000000"/>
            </w:tcBorders>
          </w:tcPr>
          <w:p w:rsidR="009A4BB1" w:rsidRDefault="009A4BB1">
            <w:pPr>
              <w:rPr>
                <w:sz w:val="2"/>
                <w:szCs w:val="2"/>
              </w:rPr>
            </w:pPr>
          </w:p>
        </w:tc>
        <w:tc>
          <w:tcPr>
            <w:tcW w:w="2211" w:type="dxa"/>
            <w:vMerge/>
            <w:tcBorders>
              <w:top w:val="nil"/>
              <w:left w:val="single" w:sz="2" w:space="0" w:color="000000"/>
              <w:bottom w:val="single" w:sz="2" w:space="0" w:color="000000"/>
              <w:right w:val="single" w:sz="2" w:space="0" w:color="000000"/>
            </w:tcBorders>
          </w:tcPr>
          <w:p w:rsidR="009A4BB1" w:rsidRDefault="009A4BB1">
            <w:pPr>
              <w:rPr>
                <w:sz w:val="2"/>
                <w:szCs w:val="2"/>
              </w:rPr>
            </w:pPr>
          </w:p>
        </w:tc>
        <w:tc>
          <w:tcPr>
            <w:tcW w:w="3485" w:type="dxa"/>
            <w:vMerge/>
            <w:tcBorders>
              <w:top w:val="nil"/>
              <w:left w:val="single" w:sz="2" w:space="0" w:color="000000"/>
              <w:bottom w:val="single" w:sz="2" w:space="0" w:color="000000"/>
              <w:right w:val="single" w:sz="2" w:space="0" w:color="000000"/>
            </w:tcBorders>
          </w:tcPr>
          <w:p w:rsidR="009A4BB1" w:rsidRDefault="009A4BB1">
            <w:pPr>
              <w:rPr>
                <w:sz w:val="2"/>
                <w:szCs w:val="2"/>
              </w:rPr>
            </w:pPr>
          </w:p>
        </w:tc>
        <w:tc>
          <w:tcPr>
            <w:tcW w:w="3188" w:type="dxa"/>
            <w:tcBorders>
              <w:top w:val="single" w:sz="2" w:space="0" w:color="000000"/>
              <w:left w:val="single" w:sz="2" w:space="0" w:color="000000"/>
              <w:bottom w:val="single" w:sz="2" w:space="0" w:color="000000"/>
            </w:tcBorders>
          </w:tcPr>
          <w:p w:rsidR="009A4BB1" w:rsidRDefault="00720CD3">
            <w:pPr>
              <w:pStyle w:val="TableParagraph"/>
              <w:spacing w:before="106" w:line="264" w:lineRule="auto"/>
              <w:ind w:left="117"/>
              <w:rPr>
                <w:sz w:val="20"/>
              </w:rPr>
            </w:pPr>
            <w:r>
              <w:rPr>
                <w:sz w:val="20"/>
              </w:rPr>
              <w:t>5 %, pokud po zkrácení činí délka lhůty pro doručení nabídek</w:t>
            </w:r>
          </w:p>
          <w:p w:rsidR="009A4BB1" w:rsidRDefault="00720CD3">
            <w:pPr>
              <w:pStyle w:val="TableParagraph"/>
              <w:spacing w:before="0" w:line="261" w:lineRule="auto"/>
              <w:ind w:left="117" w:right="280"/>
              <w:rPr>
                <w:sz w:val="20"/>
              </w:rPr>
            </w:pPr>
            <w:r>
              <w:rPr>
                <w:sz w:val="20"/>
              </w:rPr>
              <w:t>alespoň 80 % stanovené lhůty pro doručení nabídek</w:t>
            </w:r>
          </w:p>
        </w:tc>
      </w:tr>
    </w:tbl>
    <w:p w:rsidR="009A4BB1" w:rsidRDefault="009A4BB1">
      <w:pPr>
        <w:spacing w:line="261" w:lineRule="auto"/>
        <w:rPr>
          <w:sz w:val="20"/>
        </w:rPr>
        <w:sectPr w:rsidR="009A4BB1">
          <w:pgSz w:w="12240" w:h="15840"/>
          <w:pgMar w:top="1140" w:right="1020" w:bottom="1580" w:left="1460" w:header="0" w:footer="1380" w:gutter="0"/>
          <w:cols w:space="708"/>
        </w:sectPr>
      </w:pP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9A4BB1">
        <w:trPr>
          <w:trHeight w:val="519"/>
        </w:trPr>
        <w:tc>
          <w:tcPr>
            <w:tcW w:w="492" w:type="dxa"/>
            <w:tcBorders>
              <w:right w:val="single" w:sz="2" w:space="0" w:color="000000"/>
            </w:tcBorders>
            <w:shd w:val="clear" w:color="auto" w:fill="F1F1F1"/>
          </w:tcPr>
          <w:p w:rsidR="009A4BB1" w:rsidRDefault="00720CD3">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9A4BB1" w:rsidRDefault="00720CD3">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9A4BB1" w:rsidRDefault="00720CD3">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9A4BB1" w:rsidRDefault="00720CD3">
            <w:pPr>
              <w:pStyle w:val="TableParagraph"/>
              <w:spacing w:before="107"/>
              <w:ind w:left="117"/>
              <w:rPr>
                <w:b/>
                <w:sz w:val="20"/>
              </w:rPr>
            </w:pPr>
            <w:r>
              <w:rPr>
                <w:b/>
                <w:sz w:val="20"/>
              </w:rPr>
              <w:t>Sazba finanční opravy</w:t>
            </w:r>
          </w:p>
        </w:tc>
      </w:tr>
      <w:tr w:rsidR="009A4BB1">
        <w:trPr>
          <w:trHeight w:val="494"/>
        </w:trPr>
        <w:tc>
          <w:tcPr>
            <w:tcW w:w="492" w:type="dxa"/>
            <w:vMerge w:val="restart"/>
            <w:tcBorders>
              <w:bottom w:val="single" w:sz="2" w:space="0" w:color="000000"/>
              <w:right w:val="single" w:sz="2" w:space="0" w:color="000000"/>
            </w:tcBorders>
          </w:tcPr>
          <w:p w:rsidR="009A4BB1" w:rsidRDefault="00720CD3">
            <w:pPr>
              <w:pStyle w:val="TableParagraph"/>
              <w:spacing w:before="81"/>
              <w:ind w:left="169"/>
              <w:rPr>
                <w:sz w:val="20"/>
              </w:rPr>
            </w:pPr>
            <w:r>
              <w:rPr>
                <w:sz w:val="20"/>
              </w:rPr>
              <w:t>5.</w:t>
            </w:r>
          </w:p>
        </w:tc>
        <w:tc>
          <w:tcPr>
            <w:tcW w:w="2211" w:type="dxa"/>
            <w:vMerge w:val="restart"/>
            <w:tcBorders>
              <w:left w:val="single" w:sz="2" w:space="0" w:color="000000"/>
              <w:bottom w:val="single" w:sz="2" w:space="0" w:color="000000"/>
              <w:right w:val="single" w:sz="2" w:space="0" w:color="000000"/>
            </w:tcBorders>
          </w:tcPr>
          <w:p w:rsidR="009A4BB1" w:rsidRDefault="00720CD3">
            <w:pPr>
              <w:pStyle w:val="TableParagraph"/>
              <w:spacing w:before="81"/>
              <w:rPr>
                <w:sz w:val="20"/>
              </w:rPr>
            </w:pPr>
            <w:r>
              <w:rPr>
                <w:sz w:val="20"/>
              </w:rPr>
              <w:t>Neuveřejnění</w:t>
            </w:r>
          </w:p>
          <w:p w:rsidR="009A4BB1" w:rsidRDefault="00720CD3">
            <w:pPr>
              <w:pStyle w:val="TableParagraph"/>
              <w:spacing w:before="27" w:line="264" w:lineRule="auto"/>
              <w:ind w:right="156"/>
              <w:rPr>
                <w:sz w:val="20"/>
              </w:rPr>
            </w:pPr>
            <w:r>
              <w:rPr>
                <w:sz w:val="20"/>
              </w:rPr>
              <w:t>prodloužení lhůty pro podání nabídek,</w:t>
            </w:r>
          </w:p>
          <w:p w:rsidR="009A4BB1" w:rsidRDefault="00720CD3">
            <w:pPr>
              <w:pStyle w:val="TableParagraph"/>
              <w:spacing w:before="0" w:line="264" w:lineRule="auto"/>
              <w:ind w:right="171"/>
              <w:rPr>
                <w:sz w:val="20"/>
              </w:rPr>
            </w:pPr>
            <w:r>
              <w:rPr>
                <w:sz w:val="20"/>
              </w:rPr>
              <w:t>předběžných nabídek nebo žádostí o účast</w:t>
            </w:r>
          </w:p>
        </w:tc>
        <w:tc>
          <w:tcPr>
            <w:tcW w:w="3485" w:type="dxa"/>
            <w:vMerge w:val="restart"/>
            <w:tcBorders>
              <w:left w:val="single" w:sz="2" w:space="0" w:color="000000"/>
              <w:bottom w:val="single" w:sz="2" w:space="0" w:color="000000"/>
              <w:right w:val="single" w:sz="2" w:space="0" w:color="000000"/>
            </w:tcBorders>
          </w:tcPr>
          <w:p w:rsidR="009A4BB1" w:rsidRDefault="00720CD3">
            <w:pPr>
              <w:pStyle w:val="TableParagraph"/>
              <w:spacing w:before="81"/>
              <w:rPr>
                <w:sz w:val="20"/>
              </w:rPr>
            </w:pPr>
            <w:r>
              <w:rPr>
                <w:sz w:val="20"/>
              </w:rPr>
              <w:t>Zadavatel v průběhu</w:t>
            </w:r>
          </w:p>
          <w:p w:rsidR="009A4BB1" w:rsidRDefault="00720CD3">
            <w:pPr>
              <w:pStyle w:val="TableParagraph"/>
              <w:spacing w:before="27"/>
              <w:rPr>
                <w:sz w:val="20"/>
              </w:rPr>
            </w:pPr>
            <w:r>
              <w:rPr>
                <w:sz w:val="20"/>
              </w:rPr>
              <w:t>výběrového/zadávacího řízení</w:t>
            </w:r>
          </w:p>
          <w:p w:rsidR="009A4BB1" w:rsidRDefault="00720CD3">
            <w:pPr>
              <w:pStyle w:val="TableParagraph"/>
              <w:spacing w:before="27" w:line="264" w:lineRule="auto"/>
              <w:ind w:right="111"/>
              <w:rPr>
                <w:sz w:val="20"/>
              </w:rPr>
            </w:pPr>
            <w:r>
              <w:rPr>
                <w:sz w:val="20"/>
              </w:rPr>
              <w:t>prodloužil lhůtu pro podání nabídek, předběžných nabídek nebo žádostí</w:t>
            </w:r>
          </w:p>
          <w:p w:rsidR="009A4BB1" w:rsidRDefault="00720CD3">
            <w:pPr>
              <w:pStyle w:val="TableParagraph"/>
              <w:spacing w:before="0" w:line="264" w:lineRule="auto"/>
              <w:ind w:right="424"/>
              <w:rPr>
                <w:sz w:val="20"/>
              </w:rPr>
            </w:pPr>
            <w:r>
              <w:rPr>
                <w:sz w:val="20"/>
              </w:rPr>
              <w:t>o účast, aniž by tuto skutečnost uveřejnil způsobem stanoveným v zákoně nebo v Pokynech OPŽP, příp. v dokumentu Zadávání VZ</w:t>
            </w:r>
          </w:p>
          <w:p w:rsidR="009A4BB1" w:rsidRDefault="00720CD3">
            <w:pPr>
              <w:pStyle w:val="TableParagraph"/>
              <w:spacing w:before="1" w:line="264" w:lineRule="auto"/>
              <w:ind w:right="159"/>
              <w:rPr>
                <w:sz w:val="20"/>
              </w:rPr>
            </w:pPr>
            <w:r>
              <w:rPr>
                <w:sz w:val="20"/>
              </w:rPr>
              <w:t xml:space="preserve">v OPŽP, resp. způsobem, jakým bylo zahájeno výběrové/zadávací </w:t>
            </w:r>
            <w:r>
              <w:rPr>
                <w:sz w:val="20"/>
              </w:rPr>
              <w:t>řízení</w:t>
            </w:r>
          </w:p>
        </w:tc>
        <w:tc>
          <w:tcPr>
            <w:tcW w:w="3188" w:type="dxa"/>
            <w:tcBorders>
              <w:left w:val="single" w:sz="2" w:space="0" w:color="000000"/>
              <w:bottom w:val="single" w:sz="2" w:space="0" w:color="000000"/>
            </w:tcBorders>
          </w:tcPr>
          <w:p w:rsidR="009A4BB1" w:rsidRDefault="00720CD3">
            <w:pPr>
              <w:pStyle w:val="TableParagraph"/>
              <w:spacing w:before="81"/>
              <w:ind w:left="117"/>
              <w:rPr>
                <w:sz w:val="20"/>
              </w:rPr>
            </w:pPr>
            <w:r>
              <w:rPr>
                <w:sz w:val="20"/>
              </w:rPr>
              <w:t>10 %</w:t>
            </w:r>
          </w:p>
        </w:tc>
      </w:tr>
      <w:tr w:rsidR="009A4BB1">
        <w:trPr>
          <w:trHeight w:val="2630"/>
        </w:trPr>
        <w:tc>
          <w:tcPr>
            <w:tcW w:w="492" w:type="dxa"/>
            <w:vMerge/>
            <w:tcBorders>
              <w:top w:val="nil"/>
              <w:bottom w:val="single" w:sz="2" w:space="0" w:color="000000"/>
              <w:right w:val="single" w:sz="2" w:space="0" w:color="000000"/>
            </w:tcBorders>
          </w:tcPr>
          <w:p w:rsidR="009A4BB1" w:rsidRDefault="009A4BB1">
            <w:pPr>
              <w:rPr>
                <w:sz w:val="2"/>
                <w:szCs w:val="2"/>
              </w:rPr>
            </w:pPr>
          </w:p>
        </w:tc>
        <w:tc>
          <w:tcPr>
            <w:tcW w:w="2211" w:type="dxa"/>
            <w:vMerge/>
            <w:tcBorders>
              <w:top w:val="nil"/>
              <w:left w:val="single" w:sz="2" w:space="0" w:color="000000"/>
              <w:bottom w:val="single" w:sz="2" w:space="0" w:color="000000"/>
              <w:right w:val="single" w:sz="2" w:space="0" w:color="000000"/>
            </w:tcBorders>
          </w:tcPr>
          <w:p w:rsidR="009A4BB1" w:rsidRDefault="009A4BB1">
            <w:pPr>
              <w:rPr>
                <w:sz w:val="2"/>
                <w:szCs w:val="2"/>
              </w:rPr>
            </w:pPr>
          </w:p>
        </w:tc>
        <w:tc>
          <w:tcPr>
            <w:tcW w:w="3485" w:type="dxa"/>
            <w:vMerge/>
            <w:tcBorders>
              <w:top w:val="nil"/>
              <w:left w:val="single" w:sz="2" w:space="0" w:color="000000"/>
              <w:bottom w:val="single" w:sz="2" w:space="0" w:color="000000"/>
              <w:right w:val="single" w:sz="2" w:space="0" w:color="000000"/>
            </w:tcBorders>
          </w:tcPr>
          <w:p w:rsidR="009A4BB1" w:rsidRDefault="009A4BB1">
            <w:pPr>
              <w:rPr>
                <w:sz w:val="2"/>
                <w:szCs w:val="2"/>
              </w:rPr>
            </w:pPr>
          </w:p>
        </w:tc>
        <w:tc>
          <w:tcPr>
            <w:tcW w:w="3188" w:type="dxa"/>
            <w:tcBorders>
              <w:top w:val="single" w:sz="2" w:space="0" w:color="000000"/>
              <w:left w:val="single" w:sz="2" w:space="0" w:color="000000"/>
              <w:bottom w:val="single" w:sz="2" w:space="0" w:color="000000"/>
            </w:tcBorders>
          </w:tcPr>
          <w:p w:rsidR="009A4BB1" w:rsidRDefault="00720CD3">
            <w:pPr>
              <w:pStyle w:val="TableParagraph"/>
              <w:spacing w:line="264" w:lineRule="auto"/>
              <w:ind w:left="117" w:right="280"/>
              <w:rPr>
                <w:sz w:val="20"/>
              </w:rPr>
            </w:pPr>
            <w:r>
              <w:rPr>
                <w:sz w:val="20"/>
              </w:rPr>
              <w:t>5 % v případě menší závažnosti porušení</w:t>
            </w:r>
          </w:p>
        </w:tc>
      </w:tr>
      <w:tr w:rsidR="009A4BB1">
        <w:trPr>
          <w:trHeight w:val="619"/>
        </w:trPr>
        <w:tc>
          <w:tcPr>
            <w:tcW w:w="492" w:type="dxa"/>
            <w:vMerge w:val="restart"/>
            <w:tcBorders>
              <w:top w:val="single" w:sz="2" w:space="0" w:color="000000"/>
              <w:bottom w:val="single" w:sz="2" w:space="0" w:color="000000"/>
              <w:right w:val="single" w:sz="2" w:space="0" w:color="000000"/>
            </w:tcBorders>
          </w:tcPr>
          <w:p w:rsidR="009A4BB1" w:rsidRDefault="00720CD3">
            <w:pPr>
              <w:pStyle w:val="TableParagraph"/>
              <w:ind w:left="169"/>
              <w:rPr>
                <w:sz w:val="20"/>
              </w:rPr>
            </w:pPr>
            <w:r>
              <w:rPr>
                <w:sz w:val="20"/>
              </w:rPr>
              <w:t>6.</w:t>
            </w:r>
          </w:p>
        </w:tc>
        <w:tc>
          <w:tcPr>
            <w:tcW w:w="2211" w:type="dxa"/>
            <w:vMerge w:val="restart"/>
            <w:tcBorders>
              <w:top w:val="single" w:sz="2" w:space="0" w:color="000000"/>
              <w:left w:val="single" w:sz="2" w:space="0" w:color="000000"/>
              <w:bottom w:val="single" w:sz="2" w:space="0" w:color="000000"/>
              <w:right w:val="single" w:sz="2" w:space="0" w:color="000000"/>
            </w:tcBorders>
          </w:tcPr>
          <w:p w:rsidR="009A4BB1" w:rsidRDefault="00720CD3">
            <w:pPr>
              <w:pStyle w:val="TableParagraph"/>
              <w:rPr>
                <w:sz w:val="20"/>
              </w:rPr>
            </w:pPr>
            <w:r>
              <w:rPr>
                <w:sz w:val="20"/>
              </w:rPr>
              <w:t>Použití jednacího</w:t>
            </w:r>
          </w:p>
          <w:p w:rsidR="009A4BB1" w:rsidRDefault="00720CD3">
            <w:pPr>
              <w:pStyle w:val="TableParagraph"/>
              <w:spacing w:before="28"/>
              <w:rPr>
                <w:sz w:val="20"/>
              </w:rPr>
            </w:pPr>
            <w:r>
              <w:rPr>
                <w:sz w:val="20"/>
              </w:rPr>
              <w:t>řízení s uveřejněním</w:t>
            </w:r>
          </w:p>
          <w:p w:rsidR="009A4BB1" w:rsidRDefault="00720CD3">
            <w:pPr>
              <w:pStyle w:val="TableParagraph"/>
              <w:spacing w:before="27"/>
              <w:rPr>
                <w:sz w:val="20"/>
              </w:rPr>
            </w:pPr>
            <w:r>
              <w:rPr>
                <w:sz w:val="20"/>
              </w:rPr>
              <w:t>v rozporu se zákonem</w:t>
            </w:r>
          </w:p>
        </w:tc>
        <w:tc>
          <w:tcPr>
            <w:tcW w:w="3485" w:type="dxa"/>
            <w:vMerge w:val="restart"/>
            <w:tcBorders>
              <w:top w:val="single" w:sz="2" w:space="0" w:color="000000"/>
              <w:left w:val="single" w:sz="2" w:space="0" w:color="000000"/>
              <w:bottom w:val="single" w:sz="2" w:space="0" w:color="000000"/>
              <w:right w:val="single" w:sz="2" w:space="0" w:color="000000"/>
            </w:tcBorders>
          </w:tcPr>
          <w:p w:rsidR="009A4BB1" w:rsidRDefault="00720CD3">
            <w:pPr>
              <w:pStyle w:val="TableParagraph"/>
              <w:rPr>
                <w:sz w:val="20"/>
              </w:rPr>
            </w:pPr>
            <w:r>
              <w:rPr>
                <w:sz w:val="20"/>
              </w:rPr>
              <w:t>Zadavatel zadal veřejnou zakázku</w:t>
            </w:r>
          </w:p>
          <w:p w:rsidR="009A4BB1" w:rsidRDefault="00720CD3">
            <w:pPr>
              <w:pStyle w:val="TableParagraph"/>
              <w:spacing w:before="28" w:line="264" w:lineRule="auto"/>
              <w:ind w:right="128"/>
              <w:rPr>
                <w:sz w:val="20"/>
              </w:rPr>
            </w:pPr>
            <w:r>
              <w:rPr>
                <w:sz w:val="20"/>
              </w:rPr>
              <w:t>v jednacím řízení s uveřejněním, aniž by byly splněny zákonné podmínky pro takový postup, nebo v průběhu jednacího řízení s uveřejněním</w:t>
            </w:r>
          </w:p>
          <w:p w:rsidR="009A4BB1" w:rsidRDefault="00720CD3">
            <w:pPr>
              <w:pStyle w:val="TableParagraph"/>
              <w:spacing w:before="0" w:line="264" w:lineRule="exact"/>
              <w:rPr>
                <w:sz w:val="20"/>
              </w:rPr>
            </w:pPr>
            <w:r>
              <w:rPr>
                <w:sz w:val="20"/>
              </w:rPr>
              <w:t>podstatně změnil zadávací podmínky</w:t>
            </w:r>
          </w:p>
        </w:tc>
        <w:tc>
          <w:tcPr>
            <w:tcW w:w="3188" w:type="dxa"/>
            <w:tcBorders>
              <w:top w:val="single" w:sz="2" w:space="0" w:color="000000"/>
              <w:left w:val="single" w:sz="2" w:space="0" w:color="000000"/>
              <w:bottom w:val="single" w:sz="2" w:space="0" w:color="000000"/>
            </w:tcBorders>
          </w:tcPr>
          <w:p w:rsidR="009A4BB1" w:rsidRDefault="00720CD3">
            <w:pPr>
              <w:pStyle w:val="TableParagraph"/>
              <w:ind w:left="117"/>
              <w:rPr>
                <w:sz w:val="20"/>
              </w:rPr>
            </w:pPr>
            <w:r>
              <w:rPr>
                <w:sz w:val="20"/>
              </w:rPr>
              <w:t>25 %</w:t>
            </w:r>
          </w:p>
        </w:tc>
      </w:tr>
      <w:tr w:rsidR="009A4BB1">
        <w:trPr>
          <w:trHeight w:val="1355"/>
        </w:trPr>
        <w:tc>
          <w:tcPr>
            <w:tcW w:w="492" w:type="dxa"/>
            <w:vMerge/>
            <w:tcBorders>
              <w:top w:val="nil"/>
              <w:bottom w:val="single" w:sz="2" w:space="0" w:color="000000"/>
              <w:right w:val="single" w:sz="2" w:space="0" w:color="000000"/>
            </w:tcBorders>
          </w:tcPr>
          <w:p w:rsidR="009A4BB1" w:rsidRDefault="009A4BB1">
            <w:pPr>
              <w:rPr>
                <w:sz w:val="2"/>
                <w:szCs w:val="2"/>
              </w:rPr>
            </w:pPr>
          </w:p>
        </w:tc>
        <w:tc>
          <w:tcPr>
            <w:tcW w:w="2211" w:type="dxa"/>
            <w:vMerge/>
            <w:tcBorders>
              <w:top w:val="nil"/>
              <w:left w:val="single" w:sz="2" w:space="0" w:color="000000"/>
              <w:bottom w:val="single" w:sz="2" w:space="0" w:color="000000"/>
              <w:right w:val="single" w:sz="2" w:space="0" w:color="000000"/>
            </w:tcBorders>
          </w:tcPr>
          <w:p w:rsidR="009A4BB1" w:rsidRDefault="009A4BB1">
            <w:pPr>
              <w:rPr>
                <w:sz w:val="2"/>
                <w:szCs w:val="2"/>
              </w:rPr>
            </w:pPr>
          </w:p>
        </w:tc>
        <w:tc>
          <w:tcPr>
            <w:tcW w:w="3485" w:type="dxa"/>
            <w:vMerge/>
            <w:tcBorders>
              <w:top w:val="nil"/>
              <w:left w:val="single" w:sz="2" w:space="0" w:color="000000"/>
              <w:bottom w:val="single" w:sz="2" w:space="0" w:color="000000"/>
              <w:right w:val="single" w:sz="2" w:space="0" w:color="000000"/>
            </w:tcBorders>
          </w:tcPr>
          <w:p w:rsidR="009A4BB1" w:rsidRDefault="009A4BB1">
            <w:pPr>
              <w:rPr>
                <w:sz w:val="2"/>
                <w:szCs w:val="2"/>
              </w:rPr>
            </w:pPr>
          </w:p>
        </w:tc>
        <w:tc>
          <w:tcPr>
            <w:tcW w:w="3188" w:type="dxa"/>
            <w:tcBorders>
              <w:top w:val="single" w:sz="2" w:space="0" w:color="000000"/>
              <w:left w:val="single" w:sz="2" w:space="0" w:color="000000"/>
              <w:bottom w:val="single" w:sz="2" w:space="0" w:color="000000"/>
            </w:tcBorders>
          </w:tcPr>
          <w:p w:rsidR="009A4BB1" w:rsidRDefault="00720CD3">
            <w:pPr>
              <w:pStyle w:val="TableParagraph"/>
              <w:spacing w:before="108" w:line="261" w:lineRule="auto"/>
              <w:ind w:left="117"/>
              <w:rPr>
                <w:sz w:val="20"/>
              </w:rPr>
            </w:pPr>
            <w:r>
              <w:rPr>
                <w:sz w:val="20"/>
              </w:rPr>
              <w:t>5 % nebo 10 % dle závažnosti porušení</w:t>
            </w:r>
          </w:p>
        </w:tc>
      </w:tr>
      <w:tr w:rsidR="009A4BB1">
        <w:trPr>
          <w:trHeight w:val="520"/>
        </w:trPr>
        <w:tc>
          <w:tcPr>
            <w:tcW w:w="492" w:type="dxa"/>
            <w:vMerge w:val="restart"/>
            <w:tcBorders>
              <w:top w:val="single" w:sz="2" w:space="0" w:color="000000"/>
              <w:bottom w:val="single" w:sz="2" w:space="0" w:color="000000"/>
              <w:right w:val="single" w:sz="2" w:space="0" w:color="000000"/>
            </w:tcBorders>
          </w:tcPr>
          <w:p w:rsidR="009A4BB1" w:rsidRDefault="00720CD3">
            <w:pPr>
              <w:pStyle w:val="TableParagraph"/>
              <w:spacing w:before="108"/>
              <w:ind w:left="169"/>
              <w:rPr>
                <w:sz w:val="20"/>
              </w:rPr>
            </w:pPr>
            <w:r>
              <w:rPr>
                <w:sz w:val="20"/>
              </w:rPr>
              <w:t>7.</w:t>
            </w:r>
          </w:p>
        </w:tc>
        <w:tc>
          <w:tcPr>
            <w:tcW w:w="2211" w:type="dxa"/>
            <w:vMerge w:val="restart"/>
            <w:tcBorders>
              <w:top w:val="single" w:sz="2" w:space="0" w:color="000000"/>
              <w:left w:val="single" w:sz="2" w:space="0" w:color="000000"/>
              <w:bottom w:val="single" w:sz="2" w:space="0" w:color="000000"/>
              <w:right w:val="single" w:sz="2" w:space="0" w:color="000000"/>
            </w:tcBorders>
          </w:tcPr>
          <w:p w:rsidR="009A4BB1" w:rsidRDefault="00720CD3">
            <w:pPr>
              <w:pStyle w:val="TableParagraph"/>
              <w:spacing w:before="108" w:line="261" w:lineRule="auto"/>
              <w:rPr>
                <w:sz w:val="20"/>
              </w:rPr>
            </w:pPr>
            <w:r>
              <w:rPr>
                <w:sz w:val="20"/>
              </w:rPr>
              <w:t>Neuvedení nebo nedostatečné</w:t>
            </w:r>
          </w:p>
          <w:p w:rsidR="009A4BB1" w:rsidRDefault="00720CD3">
            <w:pPr>
              <w:pStyle w:val="TableParagraph"/>
              <w:spacing w:before="3"/>
              <w:rPr>
                <w:sz w:val="20"/>
              </w:rPr>
            </w:pPr>
            <w:r>
              <w:rPr>
                <w:sz w:val="20"/>
              </w:rPr>
              <w:t>vymezení požadavků</w:t>
            </w:r>
          </w:p>
          <w:p w:rsidR="009A4BB1" w:rsidRDefault="00720CD3">
            <w:pPr>
              <w:pStyle w:val="TableParagraph"/>
              <w:spacing w:before="27"/>
              <w:rPr>
                <w:sz w:val="20"/>
              </w:rPr>
            </w:pPr>
            <w:r>
              <w:rPr>
                <w:sz w:val="20"/>
              </w:rPr>
              <w:t>na kvalifikaci</w:t>
            </w:r>
          </w:p>
        </w:tc>
        <w:tc>
          <w:tcPr>
            <w:tcW w:w="3485" w:type="dxa"/>
            <w:vMerge w:val="restart"/>
            <w:tcBorders>
              <w:top w:val="single" w:sz="2" w:space="0" w:color="000000"/>
              <w:left w:val="single" w:sz="2" w:space="0" w:color="000000"/>
              <w:bottom w:val="single" w:sz="2" w:space="0" w:color="000000"/>
              <w:right w:val="single" w:sz="2" w:space="0" w:color="000000"/>
            </w:tcBorders>
          </w:tcPr>
          <w:p w:rsidR="009A4BB1" w:rsidRDefault="00720CD3">
            <w:pPr>
              <w:pStyle w:val="TableParagraph"/>
              <w:spacing w:before="108"/>
              <w:rPr>
                <w:sz w:val="20"/>
              </w:rPr>
            </w:pPr>
            <w:r>
              <w:rPr>
                <w:sz w:val="20"/>
              </w:rPr>
              <w:t>Zadavatel neuvedl v</w:t>
            </w:r>
            <w:r>
              <w:rPr>
                <w:spacing w:val="-8"/>
                <w:sz w:val="20"/>
              </w:rPr>
              <w:t xml:space="preserve"> </w:t>
            </w:r>
            <w:r>
              <w:rPr>
                <w:sz w:val="20"/>
              </w:rPr>
              <w:t>oznámení</w:t>
            </w:r>
          </w:p>
          <w:p w:rsidR="009A4BB1" w:rsidRDefault="00720CD3">
            <w:pPr>
              <w:pStyle w:val="TableParagraph"/>
              <w:spacing w:before="24" w:line="264" w:lineRule="auto"/>
              <w:ind w:right="314"/>
              <w:rPr>
                <w:sz w:val="20"/>
              </w:rPr>
            </w:pPr>
            <w:r>
              <w:rPr>
                <w:sz w:val="20"/>
              </w:rPr>
              <w:t>o zahájení</w:t>
            </w:r>
            <w:r>
              <w:rPr>
                <w:spacing w:val="-13"/>
                <w:sz w:val="20"/>
              </w:rPr>
              <w:t xml:space="preserve"> </w:t>
            </w:r>
            <w:r>
              <w:rPr>
                <w:sz w:val="20"/>
              </w:rPr>
              <w:t>výběrového/zadávacího řízení požadavky na</w:t>
            </w:r>
            <w:r>
              <w:rPr>
                <w:spacing w:val="-6"/>
                <w:sz w:val="20"/>
              </w:rPr>
              <w:t xml:space="preserve"> </w:t>
            </w:r>
            <w:r>
              <w:rPr>
                <w:sz w:val="20"/>
              </w:rPr>
              <w:t>kvalifikaci,</w:t>
            </w:r>
          </w:p>
          <w:p w:rsidR="009A4BB1" w:rsidRDefault="00720CD3">
            <w:pPr>
              <w:pStyle w:val="TableParagraph"/>
              <w:spacing w:before="1" w:line="264" w:lineRule="auto"/>
              <w:rPr>
                <w:sz w:val="20"/>
              </w:rPr>
            </w:pPr>
            <w:r>
              <w:rPr>
                <w:sz w:val="20"/>
              </w:rPr>
              <w:t>případně tyto požadavky nevymezil dostatečně určitě</w:t>
            </w:r>
          </w:p>
        </w:tc>
        <w:tc>
          <w:tcPr>
            <w:tcW w:w="3188" w:type="dxa"/>
            <w:tcBorders>
              <w:top w:val="single" w:sz="2" w:space="0" w:color="000000"/>
              <w:left w:val="single" w:sz="2" w:space="0" w:color="000000"/>
              <w:bottom w:val="single" w:sz="2" w:space="0" w:color="000000"/>
            </w:tcBorders>
          </w:tcPr>
          <w:p w:rsidR="009A4BB1" w:rsidRDefault="00720CD3">
            <w:pPr>
              <w:pStyle w:val="TableParagraph"/>
              <w:spacing w:before="108"/>
              <w:ind w:left="117"/>
              <w:rPr>
                <w:sz w:val="20"/>
              </w:rPr>
            </w:pPr>
            <w:r>
              <w:rPr>
                <w:sz w:val="20"/>
              </w:rPr>
              <w:t>25 %</w:t>
            </w:r>
          </w:p>
        </w:tc>
      </w:tr>
      <w:tr w:rsidR="009A4BB1">
        <w:trPr>
          <w:trHeight w:val="1687"/>
        </w:trPr>
        <w:tc>
          <w:tcPr>
            <w:tcW w:w="492" w:type="dxa"/>
            <w:vMerge/>
            <w:tcBorders>
              <w:top w:val="nil"/>
              <w:bottom w:val="single" w:sz="2" w:space="0" w:color="000000"/>
              <w:right w:val="single" w:sz="2" w:space="0" w:color="000000"/>
            </w:tcBorders>
          </w:tcPr>
          <w:p w:rsidR="009A4BB1" w:rsidRDefault="009A4BB1">
            <w:pPr>
              <w:rPr>
                <w:sz w:val="2"/>
                <w:szCs w:val="2"/>
              </w:rPr>
            </w:pPr>
          </w:p>
        </w:tc>
        <w:tc>
          <w:tcPr>
            <w:tcW w:w="2211" w:type="dxa"/>
            <w:vMerge/>
            <w:tcBorders>
              <w:top w:val="nil"/>
              <w:left w:val="single" w:sz="2" w:space="0" w:color="000000"/>
              <w:bottom w:val="single" w:sz="2" w:space="0" w:color="000000"/>
              <w:right w:val="single" w:sz="2" w:space="0" w:color="000000"/>
            </w:tcBorders>
          </w:tcPr>
          <w:p w:rsidR="009A4BB1" w:rsidRDefault="009A4BB1">
            <w:pPr>
              <w:rPr>
                <w:sz w:val="2"/>
                <w:szCs w:val="2"/>
              </w:rPr>
            </w:pPr>
          </w:p>
        </w:tc>
        <w:tc>
          <w:tcPr>
            <w:tcW w:w="3485" w:type="dxa"/>
            <w:vMerge/>
            <w:tcBorders>
              <w:top w:val="nil"/>
              <w:left w:val="single" w:sz="2" w:space="0" w:color="000000"/>
              <w:bottom w:val="single" w:sz="2" w:space="0" w:color="000000"/>
              <w:right w:val="single" w:sz="2" w:space="0" w:color="000000"/>
            </w:tcBorders>
          </w:tcPr>
          <w:p w:rsidR="009A4BB1" w:rsidRDefault="009A4BB1">
            <w:pPr>
              <w:rPr>
                <w:sz w:val="2"/>
                <w:szCs w:val="2"/>
              </w:rPr>
            </w:pPr>
          </w:p>
        </w:tc>
        <w:tc>
          <w:tcPr>
            <w:tcW w:w="3188" w:type="dxa"/>
            <w:tcBorders>
              <w:top w:val="single" w:sz="2" w:space="0" w:color="000000"/>
              <w:left w:val="single" w:sz="2" w:space="0" w:color="000000"/>
              <w:bottom w:val="single" w:sz="2" w:space="0" w:color="000000"/>
            </w:tcBorders>
          </w:tcPr>
          <w:p w:rsidR="009A4BB1" w:rsidRDefault="00720CD3">
            <w:pPr>
              <w:pStyle w:val="TableParagraph"/>
              <w:spacing w:line="264" w:lineRule="auto"/>
              <w:ind w:left="117"/>
              <w:rPr>
                <w:sz w:val="20"/>
              </w:rPr>
            </w:pPr>
            <w:r>
              <w:rPr>
                <w:sz w:val="20"/>
              </w:rPr>
              <w:t>5 % nebo 10 % dle závažnosti porušení a v případě, že</w:t>
            </w:r>
          </w:p>
          <w:p w:rsidR="009A4BB1" w:rsidRDefault="00720CD3">
            <w:pPr>
              <w:pStyle w:val="TableParagraph"/>
              <w:spacing w:before="1" w:line="261" w:lineRule="auto"/>
              <w:ind w:left="117"/>
              <w:rPr>
                <w:sz w:val="20"/>
              </w:rPr>
            </w:pPr>
            <w:r>
              <w:rPr>
                <w:sz w:val="20"/>
              </w:rPr>
              <w:t>požadavky na kvalifikaci sice byly uvedené, avšak nedostatečně</w:t>
            </w:r>
          </w:p>
          <w:p w:rsidR="009A4BB1" w:rsidRDefault="00720CD3">
            <w:pPr>
              <w:pStyle w:val="TableParagraph"/>
              <w:spacing w:before="3"/>
              <w:ind w:left="117"/>
              <w:rPr>
                <w:sz w:val="20"/>
              </w:rPr>
            </w:pPr>
            <w:r>
              <w:rPr>
                <w:sz w:val="20"/>
              </w:rPr>
              <w:t>určitě</w:t>
            </w:r>
          </w:p>
        </w:tc>
      </w:tr>
      <w:tr w:rsidR="009A4BB1">
        <w:trPr>
          <w:trHeight w:val="520"/>
        </w:trPr>
        <w:tc>
          <w:tcPr>
            <w:tcW w:w="492" w:type="dxa"/>
            <w:vMerge w:val="restart"/>
            <w:tcBorders>
              <w:top w:val="single" w:sz="2" w:space="0" w:color="000000"/>
              <w:bottom w:val="single" w:sz="2" w:space="0" w:color="000000"/>
              <w:right w:val="single" w:sz="2" w:space="0" w:color="000000"/>
            </w:tcBorders>
          </w:tcPr>
          <w:p w:rsidR="009A4BB1" w:rsidRDefault="00720CD3">
            <w:pPr>
              <w:pStyle w:val="TableParagraph"/>
              <w:spacing w:before="108"/>
              <w:ind w:left="169"/>
              <w:rPr>
                <w:sz w:val="20"/>
              </w:rPr>
            </w:pPr>
            <w:r>
              <w:rPr>
                <w:sz w:val="20"/>
              </w:rPr>
              <w:t>8.</w:t>
            </w:r>
          </w:p>
        </w:tc>
        <w:tc>
          <w:tcPr>
            <w:tcW w:w="2211" w:type="dxa"/>
            <w:vMerge w:val="restart"/>
            <w:tcBorders>
              <w:top w:val="single" w:sz="2" w:space="0" w:color="000000"/>
              <w:left w:val="single" w:sz="2" w:space="0" w:color="000000"/>
              <w:bottom w:val="single" w:sz="2" w:space="0" w:color="000000"/>
              <w:right w:val="single" w:sz="2" w:space="0" w:color="000000"/>
            </w:tcBorders>
          </w:tcPr>
          <w:p w:rsidR="009A4BB1" w:rsidRDefault="00720CD3">
            <w:pPr>
              <w:pStyle w:val="TableParagraph"/>
              <w:spacing w:before="108" w:line="261" w:lineRule="auto"/>
              <w:rPr>
                <w:sz w:val="20"/>
              </w:rPr>
            </w:pPr>
            <w:r>
              <w:rPr>
                <w:sz w:val="20"/>
              </w:rPr>
              <w:t>Neuvedení nebo nedostatečné</w:t>
            </w:r>
          </w:p>
          <w:p w:rsidR="009A4BB1" w:rsidRDefault="00720CD3">
            <w:pPr>
              <w:pStyle w:val="TableParagraph"/>
              <w:spacing w:before="3" w:line="264" w:lineRule="auto"/>
              <w:rPr>
                <w:sz w:val="20"/>
              </w:rPr>
            </w:pPr>
            <w:r>
              <w:rPr>
                <w:sz w:val="20"/>
              </w:rPr>
              <w:t>vymezení pravidel pro hodnocení nabídek</w:t>
            </w:r>
          </w:p>
        </w:tc>
        <w:tc>
          <w:tcPr>
            <w:tcW w:w="3485" w:type="dxa"/>
            <w:vMerge w:val="restart"/>
            <w:tcBorders>
              <w:top w:val="single" w:sz="2" w:space="0" w:color="000000"/>
              <w:left w:val="single" w:sz="2" w:space="0" w:color="000000"/>
              <w:bottom w:val="single" w:sz="2" w:space="0" w:color="000000"/>
              <w:right w:val="single" w:sz="2" w:space="0" w:color="000000"/>
            </w:tcBorders>
          </w:tcPr>
          <w:p w:rsidR="009A4BB1" w:rsidRDefault="00720CD3">
            <w:pPr>
              <w:pStyle w:val="TableParagraph"/>
              <w:spacing w:before="108"/>
              <w:rPr>
                <w:sz w:val="20"/>
              </w:rPr>
            </w:pPr>
            <w:r>
              <w:rPr>
                <w:sz w:val="20"/>
              </w:rPr>
              <w:t>Zadavatel neuvedl v oznámení</w:t>
            </w:r>
          </w:p>
          <w:p w:rsidR="009A4BB1" w:rsidRDefault="00720CD3">
            <w:pPr>
              <w:pStyle w:val="TableParagraph"/>
              <w:spacing w:before="24" w:line="264" w:lineRule="auto"/>
              <w:ind w:right="200"/>
              <w:rPr>
                <w:sz w:val="20"/>
              </w:rPr>
            </w:pPr>
            <w:r>
              <w:rPr>
                <w:sz w:val="20"/>
              </w:rPr>
              <w:t>o zahájení výběrového/zadávacího řízení nebo v zadávací dokumentaci pravidla pro hodnocení nabídek,</w:t>
            </w:r>
          </w:p>
          <w:p w:rsidR="009A4BB1" w:rsidRDefault="00720CD3">
            <w:pPr>
              <w:pStyle w:val="TableParagraph"/>
              <w:spacing w:before="1"/>
              <w:rPr>
                <w:sz w:val="20"/>
              </w:rPr>
            </w:pPr>
            <w:r>
              <w:rPr>
                <w:sz w:val="20"/>
              </w:rPr>
              <w:t>případně pravidla pro hodnocení</w:t>
            </w:r>
          </w:p>
          <w:p w:rsidR="009A4BB1" w:rsidRDefault="00720CD3">
            <w:pPr>
              <w:pStyle w:val="TableParagraph"/>
              <w:spacing w:before="26"/>
              <w:rPr>
                <w:sz w:val="20"/>
              </w:rPr>
            </w:pPr>
            <w:r>
              <w:rPr>
                <w:sz w:val="20"/>
              </w:rPr>
              <w:t>nabídek nevymezil dostatečně určitě</w:t>
            </w:r>
          </w:p>
        </w:tc>
        <w:tc>
          <w:tcPr>
            <w:tcW w:w="3188" w:type="dxa"/>
            <w:tcBorders>
              <w:top w:val="single" w:sz="2" w:space="0" w:color="000000"/>
              <w:left w:val="single" w:sz="2" w:space="0" w:color="000000"/>
              <w:bottom w:val="single" w:sz="2" w:space="0" w:color="000000"/>
            </w:tcBorders>
          </w:tcPr>
          <w:p w:rsidR="009A4BB1" w:rsidRDefault="00720CD3">
            <w:pPr>
              <w:pStyle w:val="TableParagraph"/>
              <w:spacing w:before="108"/>
              <w:ind w:left="117"/>
              <w:rPr>
                <w:sz w:val="20"/>
              </w:rPr>
            </w:pPr>
            <w:r>
              <w:rPr>
                <w:sz w:val="20"/>
              </w:rPr>
              <w:t>25 %</w:t>
            </w:r>
          </w:p>
        </w:tc>
      </w:tr>
      <w:tr w:rsidR="009A4BB1">
        <w:trPr>
          <w:trHeight w:val="1492"/>
        </w:trPr>
        <w:tc>
          <w:tcPr>
            <w:tcW w:w="492" w:type="dxa"/>
            <w:vMerge/>
            <w:tcBorders>
              <w:top w:val="nil"/>
              <w:bottom w:val="single" w:sz="2" w:space="0" w:color="000000"/>
              <w:right w:val="single" w:sz="2" w:space="0" w:color="000000"/>
            </w:tcBorders>
          </w:tcPr>
          <w:p w:rsidR="009A4BB1" w:rsidRDefault="009A4BB1">
            <w:pPr>
              <w:rPr>
                <w:sz w:val="2"/>
                <w:szCs w:val="2"/>
              </w:rPr>
            </w:pPr>
          </w:p>
        </w:tc>
        <w:tc>
          <w:tcPr>
            <w:tcW w:w="2211" w:type="dxa"/>
            <w:vMerge/>
            <w:tcBorders>
              <w:top w:val="nil"/>
              <w:left w:val="single" w:sz="2" w:space="0" w:color="000000"/>
              <w:bottom w:val="single" w:sz="2" w:space="0" w:color="000000"/>
              <w:right w:val="single" w:sz="2" w:space="0" w:color="000000"/>
            </w:tcBorders>
          </w:tcPr>
          <w:p w:rsidR="009A4BB1" w:rsidRDefault="009A4BB1">
            <w:pPr>
              <w:rPr>
                <w:sz w:val="2"/>
                <w:szCs w:val="2"/>
              </w:rPr>
            </w:pPr>
          </w:p>
        </w:tc>
        <w:tc>
          <w:tcPr>
            <w:tcW w:w="3485" w:type="dxa"/>
            <w:vMerge/>
            <w:tcBorders>
              <w:top w:val="nil"/>
              <w:left w:val="single" w:sz="2" w:space="0" w:color="000000"/>
              <w:bottom w:val="single" w:sz="2" w:space="0" w:color="000000"/>
              <w:right w:val="single" w:sz="2" w:space="0" w:color="000000"/>
            </w:tcBorders>
          </w:tcPr>
          <w:p w:rsidR="009A4BB1" w:rsidRDefault="009A4BB1">
            <w:pPr>
              <w:rPr>
                <w:sz w:val="2"/>
                <w:szCs w:val="2"/>
              </w:rPr>
            </w:pPr>
          </w:p>
        </w:tc>
        <w:tc>
          <w:tcPr>
            <w:tcW w:w="3188" w:type="dxa"/>
            <w:tcBorders>
              <w:top w:val="single" w:sz="2" w:space="0" w:color="000000"/>
              <w:left w:val="single" w:sz="2" w:space="0" w:color="000000"/>
              <w:bottom w:val="single" w:sz="2" w:space="0" w:color="000000"/>
            </w:tcBorders>
          </w:tcPr>
          <w:p w:rsidR="009A4BB1" w:rsidRDefault="00720CD3">
            <w:pPr>
              <w:pStyle w:val="TableParagraph"/>
              <w:ind w:left="117"/>
              <w:rPr>
                <w:sz w:val="20"/>
              </w:rPr>
            </w:pPr>
            <w:r>
              <w:rPr>
                <w:sz w:val="20"/>
              </w:rPr>
              <w:t>5 % nebo 10 % dle závažnosti</w:t>
            </w:r>
          </w:p>
          <w:p w:rsidR="009A4BB1" w:rsidRDefault="00720CD3">
            <w:pPr>
              <w:pStyle w:val="TableParagraph"/>
              <w:spacing w:before="27" w:line="264" w:lineRule="auto"/>
              <w:ind w:left="117"/>
              <w:rPr>
                <w:sz w:val="20"/>
              </w:rPr>
            </w:pPr>
            <w:r>
              <w:rPr>
                <w:sz w:val="20"/>
              </w:rPr>
              <w:t>porušení a v případě, že pravidla pro hodnocení sice byly uvedené, avšak nedostatečně určitě</w:t>
            </w:r>
          </w:p>
        </w:tc>
      </w:tr>
      <w:tr w:rsidR="009A4BB1">
        <w:trPr>
          <w:trHeight w:val="691"/>
        </w:trPr>
        <w:tc>
          <w:tcPr>
            <w:tcW w:w="492" w:type="dxa"/>
            <w:vMerge w:val="restart"/>
            <w:tcBorders>
              <w:top w:val="single" w:sz="2" w:space="0" w:color="000000"/>
              <w:bottom w:val="single" w:sz="2" w:space="0" w:color="000000"/>
              <w:right w:val="single" w:sz="2" w:space="0" w:color="000000"/>
            </w:tcBorders>
          </w:tcPr>
          <w:p w:rsidR="009A4BB1" w:rsidRDefault="00720CD3">
            <w:pPr>
              <w:pStyle w:val="TableParagraph"/>
              <w:ind w:left="169"/>
              <w:rPr>
                <w:sz w:val="20"/>
              </w:rPr>
            </w:pPr>
            <w:r>
              <w:rPr>
                <w:sz w:val="20"/>
              </w:rPr>
              <w:t>9.</w:t>
            </w:r>
          </w:p>
        </w:tc>
        <w:tc>
          <w:tcPr>
            <w:tcW w:w="2211" w:type="dxa"/>
            <w:vMerge w:val="restart"/>
            <w:tcBorders>
              <w:top w:val="single" w:sz="2" w:space="0" w:color="000000"/>
              <w:left w:val="single" w:sz="2" w:space="0" w:color="000000"/>
              <w:bottom w:val="single" w:sz="2" w:space="0" w:color="000000"/>
              <w:right w:val="single" w:sz="2" w:space="0" w:color="000000"/>
            </w:tcBorders>
          </w:tcPr>
          <w:p w:rsidR="009A4BB1" w:rsidRDefault="00720CD3">
            <w:pPr>
              <w:pStyle w:val="TableParagraph"/>
              <w:rPr>
                <w:sz w:val="20"/>
              </w:rPr>
            </w:pPr>
            <w:r>
              <w:rPr>
                <w:sz w:val="20"/>
              </w:rPr>
              <w:t>Stanovení požadavků</w:t>
            </w:r>
          </w:p>
          <w:p w:rsidR="009A4BB1" w:rsidRDefault="00720CD3">
            <w:pPr>
              <w:pStyle w:val="TableParagraph"/>
              <w:spacing w:before="27"/>
              <w:rPr>
                <w:sz w:val="20"/>
              </w:rPr>
            </w:pPr>
            <w:r>
              <w:rPr>
                <w:sz w:val="20"/>
              </w:rPr>
              <w:t>na kvalifikaci</w:t>
            </w:r>
          </w:p>
          <w:p w:rsidR="009A4BB1" w:rsidRDefault="00720CD3">
            <w:pPr>
              <w:pStyle w:val="TableParagraph"/>
              <w:spacing w:before="27" w:line="264" w:lineRule="auto"/>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bottom w:val="single" w:sz="2" w:space="0" w:color="000000"/>
              <w:right w:val="single" w:sz="2" w:space="0" w:color="000000"/>
            </w:tcBorders>
          </w:tcPr>
          <w:p w:rsidR="009A4BB1" w:rsidRDefault="00720CD3">
            <w:pPr>
              <w:pStyle w:val="TableParagraph"/>
              <w:rPr>
                <w:sz w:val="20"/>
              </w:rPr>
            </w:pPr>
            <w:r>
              <w:rPr>
                <w:sz w:val="20"/>
              </w:rPr>
              <w:t>Zadavatel stanovil diskriminační</w:t>
            </w:r>
          </w:p>
          <w:p w:rsidR="009A4BB1" w:rsidRDefault="00720CD3">
            <w:pPr>
              <w:pStyle w:val="TableParagraph"/>
              <w:spacing w:before="27" w:line="264" w:lineRule="auto"/>
              <w:ind w:right="111"/>
              <w:rPr>
                <w:sz w:val="20"/>
              </w:rPr>
            </w:pPr>
            <w:r>
              <w:rPr>
                <w:sz w:val="20"/>
              </w:rPr>
              <w:t>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9A4BB1" w:rsidRDefault="00720CD3">
            <w:pPr>
              <w:pStyle w:val="TableParagraph"/>
              <w:ind w:left="117"/>
              <w:rPr>
                <w:sz w:val="20"/>
              </w:rPr>
            </w:pPr>
            <w:r>
              <w:rPr>
                <w:sz w:val="20"/>
              </w:rPr>
              <w:t>25 %</w:t>
            </w:r>
          </w:p>
        </w:tc>
      </w:tr>
      <w:tr w:rsidR="009A4BB1">
        <w:trPr>
          <w:trHeight w:val="1366"/>
        </w:trPr>
        <w:tc>
          <w:tcPr>
            <w:tcW w:w="492" w:type="dxa"/>
            <w:vMerge/>
            <w:tcBorders>
              <w:top w:val="nil"/>
              <w:bottom w:val="single" w:sz="2" w:space="0" w:color="000000"/>
              <w:right w:val="single" w:sz="2" w:space="0" w:color="000000"/>
            </w:tcBorders>
          </w:tcPr>
          <w:p w:rsidR="009A4BB1" w:rsidRDefault="009A4BB1">
            <w:pPr>
              <w:rPr>
                <w:sz w:val="2"/>
                <w:szCs w:val="2"/>
              </w:rPr>
            </w:pPr>
          </w:p>
        </w:tc>
        <w:tc>
          <w:tcPr>
            <w:tcW w:w="2211" w:type="dxa"/>
            <w:vMerge/>
            <w:tcBorders>
              <w:top w:val="nil"/>
              <w:left w:val="single" w:sz="2" w:space="0" w:color="000000"/>
              <w:bottom w:val="single" w:sz="2" w:space="0" w:color="000000"/>
              <w:right w:val="single" w:sz="2" w:space="0" w:color="000000"/>
            </w:tcBorders>
          </w:tcPr>
          <w:p w:rsidR="009A4BB1" w:rsidRDefault="009A4BB1">
            <w:pPr>
              <w:rPr>
                <w:sz w:val="2"/>
                <w:szCs w:val="2"/>
              </w:rPr>
            </w:pPr>
          </w:p>
        </w:tc>
        <w:tc>
          <w:tcPr>
            <w:tcW w:w="3485" w:type="dxa"/>
            <w:vMerge/>
            <w:tcBorders>
              <w:top w:val="nil"/>
              <w:left w:val="single" w:sz="2" w:space="0" w:color="000000"/>
              <w:bottom w:val="single" w:sz="2" w:space="0" w:color="000000"/>
              <w:right w:val="single" w:sz="2" w:space="0" w:color="000000"/>
            </w:tcBorders>
          </w:tcPr>
          <w:p w:rsidR="009A4BB1" w:rsidRDefault="009A4BB1">
            <w:pPr>
              <w:rPr>
                <w:sz w:val="2"/>
                <w:szCs w:val="2"/>
              </w:rPr>
            </w:pPr>
          </w:p>
        </w:tc>
        <w:tc>
          <w:tcPr>
            <w:tcW w:w="3188" w:type="dxa"/>
            <w:tcBorders>
              <w:top w:val="single" w:sz="2" w:space="0" w:color="000000"/>
              <w:left w:val="single" w:sz="2" w:space="0" w:color="000000"/>
              <w:bottom w:val="single" w:sz="2" w:space="0" w:color="000000"/>
            </w:tcBorders>
          </w:tcPr>
          <w:p w:rsidR="009A4BB1" w:rsidRDefault="00720CD3">
            <w:pPr>
              <w:pStyle w:val="TableParagraph"/>
              <w:spacing w:line="264" w:lineRule="auto"/>
              <w:ind w:left="117"/>
              <w:rPr>
                <w:sz w:val="20"/>
              </w:rPr>
            </w:pPr>
            <w:r>
              <w:rPr>
                <w:sz w:val="20"/>
              </w:rPr>
              <w:t>5 % nebo 10 % dle závažnosti porušení</w:t>
            </w:r>
          </w:p>
        </w:tc>
      </w:tr>
    </w:tbl>
    <w:p w:rsidR="009A4BB1" w:rsidRDefault="009A4BB1">
      <w:pPr>
        <w:spacing w:line="264" w:lineRule="auto"/>
        <w:rPr>
          <w:sz w:val="20"/>
        </w:rPr>
        <w:sectPr w:rsidR="009A4BB1">
          <w:pgSz w:w="12240" w:h="15840"/>
          <w:pgMar w:top="1140" w:right="1020" w:bottom="1580" w:left="1460" w:header="0" w:footer="1380" w:gutter="0"/>
          <w:cols w:space="708"/>
        </w:sectPr>
      </w:pP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9A4BB1">
        <w:trPr>
          <w:trHeight w:val="519"/>
        </w:trPr>
        <w:tc>
          <w:tcPr>
            <w:tcW w:w="492" w:type="dxa"/>
            <w:tcBorders>
              <w:right w:val="single" w:sz="2" w:space="0" w:color="000000"/>
            </w:tcBorders>
            <w:shd w:val="clear" w:color="auto" w:fill="F1F1F1"/>
          </w:tcPr>
          <w:p w:rsidR="009A4BB1" w:rsidRDefault="00720CD3">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9A4BB1" w:rsidRDefault="00720CD3">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9A4BB1" w:rsidRDefault="00720CD3">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9A4BB1" w:rsidRDefault="00720CD3">
            <w:pPr>
              <w:pStyle w:val="TableParagraph"/>
              <w:spacing w:before="107"/>
              <w:ind w:left="117"/>
              <w:rPr>
                <w:b/>
                <w:sz w:val="20"/>
              </w:rPr>
            </w:pPr>
            <w:r>
              <w:rPr>
                <w:b/>
                <w:sz w:val="20"/>
              </w:rPr>
              <w:t>Sazba finanční opravy</w:t>
            </w:r>
          </w:p>
        </w:tc>
      </w:tr>
      <w:tr w:rsidR="009A4BB1">
        <w:trPr>
          <w:trHeight w:val="494"/>
        </w:trPr>
        <w:tc>
          <w:tcPr>
            <w:tcW w:w="492" w:type="dxa"/>
            <w:vMerge w:val="restart"/>
            <w:tcBorders>
              <w:bottom w:val="single" w:sz="2" w:space="0" w:color="000000"/>
              <w:right w:val="single" w:sz="2" w:space="0" w:color="000000"/>
            </w:tcBorders>
          </w:tcPr>
          <w:p w:rsidR="009A4BB1" w:rsidRDefault="00720CD3">
            <w:pPr>
              <w:pStyle w:val="TableParagraph"/>
              <w:spacing w:before="81"/>
              <w:ind w:left="114"/>
              <w:rPr>
                <w:sz w:val="20"/>
              </w:rPr>
            </w:pPr>
            <w:r>
              <w:rPr>
                <w:sz w:val="20"/>
              </w:rPr>
              <w:t>10.</w:t>
            </w:r>
          </w:p>
        </w:tc>
        <w:tc>
          <w:tcPr>
            <w:tcW w:w="2211" w:type="dxa"/>
            <w:vMerge w:val="restart"/>
            <w:tcBorders>
              <w:left w:val="single" w:sz="2" w:space="0" w:color="000000"/>
              <w:bottom w:val="single" w:sz="2" w:space="0" w:color="000000"/>
              <w:right w:val="single" w:sz="2" w:space="0" w:color="000000"/>
            </w:tcBorders>
          </w:tcPr>
          <w:p w:rsidR="009A4BB1" w:rsidRDefault="00720CD3">
            <w:pPr>
              <w:pStyle w:val="TableParagraph"/>
              <w:spacing w:before="81" w:line="264" w:lineRule="auto"/>
              <w:ind w:right="81"/>
              <w:rPr>
                <w:sz w:val="20"/>
              </w:rPr>
            </w:pPr>
            <w:r>
              <w:rPr>
                <w:sz w:val="20"/>
              </w:rPr>
              <w:t>Stanovení pravidel pro hodnocení nabídek</w:t>
            </w:r>
          </w:p>
          <w:p w:rsidR="009A4BB1" w:rsidRDefault="00720CD3">
            <w:pPr>
              <w:pStyle w:val="TableParagraph"/>
              <w:spacing w:before="1" w:line="264" w:lineRule="auto"/>
              <w:rPr>
                <w:sz w:val="20"/>
              </w:rPr>
            </w:pPr>
            <w:r>
              <w:rPr>
                <w:sz w:val="20"/>
              </w:rPr>
              <w:t>v rozporu se zákonem nebo s Pokyny OPŽP, příp. s dokumentem Zadávání VZ v OPŽP</w:t>
            </w:r>
          </w:p>
        </w:tc>
        <w:tc>
          <w:tcPr>
            <w:tcW w:w="3485" w:type="dxa"/>
            <w:vMerge w:val="restart"/>
            <w:tcBorders>
              <w:left w:val="single" w:sz="2" w:space="0" w:color="000000"/>
              <w:bottom w:val="single" w:sz="2" w:space="0" w:color="000000"/>
              <w:right w:val="single" w:sz="2" w:space="0" w:color="000000"/>
            </w:tcBorders>
          </w:tcPr>
          <w:p w:rsidR="009A4BB1" w:rsidRDefault="00720CD3">
            <w:pPr>
              <w:pStyle w:val="TableParagraph"/>
              <w:spacing w:before="81" w:line="264" w:lineRule="auto"/>
              <w:ind w:right="159"/>
              <w:rPr>
                <w:sz w:val="20"/>
              </w:rPr>
            </w:pPr>
            <w:r>
              <w:rPr>
                <w:sz w:val="20"/>
              </w:rPr>
              <w:t>Zadavatel stanovil diskriminační nebo jiná protiprávní pravidla pro</w:t>
            </w:r>
          </w:p>
          <w:p w:rsidR="009A4BB1" w:rsidRDefault="00720CD3">
            <w:pPr>
              <w:pStyle w:val="TableParagraph"/>
              <w:spacing w:before="1" w:line="264" w:lineRule="auto"/>
              <w:ind w:right="111"/>
              <w:rPr>
                <w:sz w:val="20"/>
              </w:rPr>
            </w:pPr>
            <w:r>
              <w:rPr>
                <w:sz w:val="20"/>
              </w:rPr>
              <w:t>hodnocení nabídek, včetně případů, kdy hodnotící kritéria nevyjadřují vztah užitné hodnoty a ceny, resp. kvalitativní, environmentální nebo sociální hlediska spojená</w:t>
            </w:r>
          </w:p>
          <w:p w:rsidR="009A4BB1" w:rsidRDefault="00720CD3">
            <w:pPr>
              <w:pStyle w:val="TableParagraph"/>
              <w:spacing w:before="1"/>
              <w:rPr>
                <w:sz w:val="20"/>
              </w:rPr>
            </w:pPr>
            <w:r>
              <w:rPr>
                <w:sz w:val="20"/>
              </w:rPr>
              <w:t>s předmětem veřejné zakázky</w:t>
            </w:r>
          </w:p>
        </w:tc>
        <w:tc>
          <w:tcPr>
            <w:tcW w:w="3188" w:type="dxa"/>
            <w:tcBorders>
              <w:left w:val="single" w:sz="2" w:space="0" w:color="000000"/>
              <w:bottom w:val="single" w:sz="2" w:space="0" w:color="000000"/>
            </w:tcBorders>
          </w:tcPr>
          <w:p w:rsidR="009A4BB1" w:rsidRDefault="00720CD3">
            <w:pPr>
              <w:pStyle w:val="TableParagraph"/>
              <w:spacing w:before="81"/>
              <w:ind w:left="117"/>
              <w:rPr>
                <w:sz w:val="20"/>
              </w:rPr>
            </w:pPr>
            <w:r>
              <w:rPr>
                <w:sz w:val="20"/>
              </w:rPr>
              <w:t>25 %</w:t>
            </w:r>
          </w:p>
        </w:tc>
      </w:tr>
      <w:tr w:rsidR="009A4BB1">
        <w:trPr>
          <w:trHeight w:val="2044"/>
        </w:trPr>
        <w:tc>
          <w:tcPr>
            <w:tcW w:w="492" w:type="dxa"/>
            <w:vMerge/>
            <w:tcBorders>
              <w:top w:val="nil"/>
              <w:bottom w:val="single" w:sz="2" w:space="0" w:color="000000"/>
              <w:right w:val="single" w:sz="2" w:space="0" w:color="000000"/>
            </w:tcBorders>
          </w:tcPr>
          <w:p w:rsidR="009A4BB1" w:rsidRDefault="009A4BB1">
            <w:pPr>
              <w:rPr>
                <w:sz w:val="2"/>
                <w:szCs w:val="2"/>
              </w:rPr>
            </w:pPr>
          </w:p>
        </w:tc>
        <w:tc>
          <w:tcPr>
            <w:tcW w:w="2211" w:type="dxa"/>
            <w:vMerge/>
            <w:tcBorders>
              <w:top w:val="nil"/>
              <w:left w:val="single" w:sz="2" w:space="0" w:color="000000"/>
              <w:bottom w:val="single" w:sz="2" w:space="0" w:color="000000"/>
              <w:right w:val="single" w:sz="2" w:space="0" w:color="000000"/>
            </w:tcBorders>
          </w:tcPr>
          <w:p w:rsidR="009A4BB1" w:rsidRDefault="009A4BB1">
            <w:pPr>
              <w:rPr>
                <w:sz w:val="2"/>
                <w:szCs w:val="2"/>
              </w:rPr>
            </w:pPr>
          </w:p>
        </w:tc>
        <w:tc>
          <w:tcPr>
            <w:tcW w:w="3485" w:type="dxa"/>
            <w:vMerge/>
            <w:tcBorders>
              <w:top w:val="nil"/>
              <w:left w:val="single" w:sz="2" w:space="0" w:color="000000"/>
              <w:bottom w:val="single" w:sz="2" w:space="0" w:color="000000"/>
              <w:right w:val="single" w:sz="2" w:space="0" w:color="000000"/>
            </w:tcBorders>
          </w:tcPr>
          <w:p w:rsidR="009A4BB1" w:rsidRDefault="009A4BB1">
            <w:pPr>
              <w:rPr>
                <w:sz w:val="2"/>
                <w:szCs w:val="2"/>
              </w:rPr>
            </w:pPr>
          </w:p>
        </w:tc>
        <w:tc>
          <w:tcPr>
            <w:tcW w:w="3188" w:type="dxa"/>
            <w:tcBorders>
              <w:top w:val="single" w:sz="2" w:space="0" w:color="000000"/>
              <w:left w:val="single" w:sz="2" w:space="0" w:color="000000"/>
              <w:bottom w:val="single" w:sz="2" w:space="0" w:color="000000"/>
            </w:tcBorders>
          </w:tcPr>
          <w:p w:rsidR="009A4BB1" w:rsidRDefault="00720CD3">
            <w:pPr>
              <w:pStyle w:val="TableParagraph"/>
              <w:spacing w:line="264" w:lineRule="auto"/>
              <w:ind w:left="117"/>
              <w:rPr>
                <w:sz w:val="20"/>
              </w:rPr>
            </w:pPr>
            <w:r>
              <w:rPr>
                <w:sz w:val="20"/>
              </w:rPr>
              <w:t>5 % nebo 10 % dle závažnosti porušení</w:t>
            </w:r>
          </w:p>
        </w:tc>
      </w:tr>
      <w:tr w:rsidR="009A4BB1">
        <w:trPr>
          <w:trHeight w:val="518"/>
        </w:trPr>
        <w:tc>
          <w:tcPr>
            <w:tcW w:w="492" w:type="dxa"/>
            <w:vMerge w:val="restart"/>
            <w:tcBorders>
              <w:top w:val="single" w:sz="2" w:space="0" w:color="000000"/>
              <w:bottom w:val="single" w:sz="2" w:space="0" w:color="000000"/>
              <w:right w:val="single" w:sz="2" w:space="0" w:color="000000"/>
            </w:tcBorders>
          </w:tcPr>
          <w:p w:rsidR="009A4BB1" w:rsidRDefault="00720CD3">
            <w:pPr>
              <w:pStyle w:val="TableParagraph"/>
              <w:ind w:left="114"/>
              <w:rPr>
                <w:sz w:val="20"/>
              </w:rPr>
            </w:pPr>
            <w:r>
              <w:rPr>
                <w:sz w:val="20"/>
              </w:rPr>
              <w:t>11.</w:t>
            </w:r>
          </w:p>
        </w:tc>
        <w:tc>
          <w:tcPr>
            <w:tcW w:w="2211" w:type="dxa"/>
            <w:vMerge w:val="restart"/>
            <w:tcBorders>
              <w:top w:val="single" w:sz="2" w:space="0" w:color="000000"/>
              <w:left w:val="single" w:sz="2" w:space="0" w:color="000000"/>
              <w:bottom w:val="single" w:sz="2" w:space="0" w:color="000000"/>
              <w:right w:val="single" w:sz="2" w:space="0" w:color="000000"/>
            </w:tcBorders>
          </w:tcPr>
          <w:p w:rsidR="009A4BB1" w:rsidRDefault="00720CD3">
            <w:pPr>
              <w:pStyle w:val="TableParagraph"/>
              <w:spacing w:line="264" w:lineRule="auto"/>
              <w:ind w:right="122"/>
              <w:jc w:val="both"/>
              <w:rPr>
                <w:sz w:val="20"/>
              </w:rPr>
            </w:pPr>
            <w:r>
              <w:rPr>
                <w:sz w:val="20"/>
              </w:rPr>
              <w:t>Stanovení technických podmínek nebo jiných podmínek účasti</w:t>
            </w:r>
          </w:p>
          <w:p w:rsidR="009A4BB1" w:rsidRDefault="00720CD3">
            <w:pPr>
              <w:pStyle w:val="TableParagraph"/>
              <w:spacing w:before="2"/>
              <w:rPr>
                <w:sz w:val="20"/>
              </w:rPr>
            </w:pPr>
            <w:r>
              <w:rPr>
                <w:sz w:val="20"/>
              </w:rPr>
              <w:t>v řízení v rozporu se</w:t>
            </w:r>
          </w:p>
          <w:p w:rsidR="009A4BB1" w:rsidRDefault="00720CD3">
            <w:pPr>
              <w:pStyle w:val="TableParagraph"/>
              <w:spacing w:before="26"/>
              <w:rPr>
                <w:sz w:val="20"/>
              </w:rPr>
            </w:pPr>
            <w:r>
              <w:rPr>
                <w:sz w:val="20"/>
              </w:rPr>
              <w:t>zákonem nebo</w:t>
            </w:r>
          </w:p>
          <w:p w:rsidR="009A4BB1" w:rsidRDefault="00720CD3">
            <w:pPr>
              <w:pStyle w:val="TableParagraph"/>
              <w:spacing w:before="27"/>
              <w:rPr>
                <w:sz w:val="20"/>
              </w:rPr>
            </w:pPr>
            <w:r>
              <w:rPr>
                <w:sz w:val="20"/>
              </w:rPr>
              <w:t>s Pokyny OPŽP, příp.</w:t>
            </w:r>
          </w:p>
          <w:p w:rsidR="009A4BB1" w:rsidRDefault="00720CD3">
            <w:pPr>
              <w:pStyle w:val="TableParagraph"/>
              <w:spacing w:before="24"/>
              <w:rPr>
                <w:sz w:val="20"/>
              </w:rPr>
            </w:pPr>
            <w:r>
              <w:rPr>
                <w:sz w:val="20"/>
              </w:rPr>
              <w:t>s dokumentem</w:t>
            </w:r>
          </w:p>
          <w:p w:rsidR="009A4BB1" w:rsidRDefault="00720CD3">
            <w:pPr>
              <w:pStyle w:val="TableParagraph"/>
              <w:spacing w:before="27"/>
              <w:rPr>
                <w:sz w:val="20"/>
              </w:rPr>
            </w:pPr>
            <w:r>
              <w:rPr>
                <w:sz w:val="20"/>
              </w:rPr>
              <w:t>Zadávání VZ v OPŽP</w:t>
            </w:r>
          </w:p>
        </w:tc>
        <w:tc>
          <w:tcPr>
            <w:tcW w:w="3485" w:type="dxa"/>
            <w:vMerge w:val="restart"/>
            <w:tcBorders>
              <w:top w:val="single" w:sz="2" w:space="0" w:color="000000"/>
              <w:left w:val="single" w:sz="2" w:space="0" w:color="000000"/>
              <w:bottom w:val="single" w:sz="2" w:space="0" w:color="000000"/>
              <w:right w:val="single" w:sz="2" w:space="0" w:color="000000"/>
            </w:tcBorders>
          </w:tcPr>
          <w:p w:rsidR="009A4BB1" w:rsidRDefault="00720CD3">
            <w:pPr>
              <w:pStyle w:val="TableParagraph"/>
              <w:spacing w:line="264" w:lineRule="auto"/>
              <w:rPr>
                <w:sz w:val="20"/>
              </w:rPr>
            </w:pPr>
            <w:r>
              <w:rPr>
                <w:sz w:val="20"/>
              </w:rPr>
              <w:t>Zadavatel stanovil podmínky účasti, zejména technické podmínky,</w:t>
            </w:r>
          </w:p>
          <w:p w:rsidR="009A4BB1" w:rsidRDefault="00720CD3">
            <w:pPr>
              <w:pStyle w:val="TableParagraph"/>
              <w:spacing w:before="1" w:line="264" w:lineRule="auto"/>
              <w:ind w:right="253"/>
              <w:rPr>
                <w:sz w:val="20"/>
              </w:rPr>
            </w:pPr>
            <w:r>
              <w:rPr>
                <w:sz w:val="20"/>
              </w:rPr>
              <w:t>obchodní podmínky nebo jiné výše neuvedené podmínky účasti ve výběrovém/zadávacím řízení</w:t>
            </w:r>
          </w:p>
          <w:p w:rsidR="009A4BB1" w:rsidRDefault="00720CD3">
            <w:pPr>
              <w:pStyle w:val="TableParagraph"/>
              <w:spacing w:before="1" w:line="261" w:lineRule="auto"/>
              <w:ind w:right="111"/>
              <w:rPr>
                <w:sz w:val="20"/>
              </w:rPr>
            </w:pPr>
            <w:r>
              <w:rPr>
                <w:sz w:val="20"/>
              </w:rPr>
              <w:t>diskriminačním způsobem nebo jiným způsobem v rozporu se</w:t>
            </w:r>
          </w:p>
          <w:p w:rsidR="009A4BB1" w:rsidRDefault="00720CD3">
            <w:pPr>
              <w:pStyle w:val="TableParagraph"/>
              <w:spacing w:before="3"/>
              <w:rPr>
                <w:sz w:val="20"/>
              </w:rPr>
            </w:pPr>
            <w:r>
              <w:rPr>
                <w:sz w:val="20"/>
              </w:rPr>
              <w:t>zákonem nebo s Pokyny OPŽP,</w:t>
            </w:r>
            <w:r>
              <w:rPr>
                <w:spacing w:val="-14"/>
                <w:sz w:val="20"/>
              </w:rPr>
              <w:t xml:space="preserve"> </w:t>
            </w:r>
            <w:r>
              <w:rPr>
                <w:sz w:val="20"/>
              </w:rPr>
              <w:t>příp.</w:t>
            </w:r>
          </w:p>
          <w:p w:rsidR="009A4BB1" w:rsidRDefault="00720CD3">
            <w:pPr>
              <w:pStyle w:val="TableParagraph"/>
              <w:spacing w:before="27"/>
              <w:rPr>
                <w:sz w:val="20"/>
              </w:rPr>
            </w:pPr>
            <w:r>
              <w:rPr>
                <w:sz w:val="20"/>
              </w:rPr>
              <w:t>s dokumentem Zadávání VZ v</w:t>
            </w:r>
            <w:r>
              <w:rPr>
                <w:spacing w:val="-8"/>
                <w:sz w:val="20"/>
              </w:rPr>
              <w:t xml:space="preserve"> </w:t>
            </w:r>
            <w:r>
              <w:rPr>
                <w:sz w:val="20"/>
              </w:rPr>
              <w:t>OPŽP</w:t>
            </w:r>
          </w:p>
        </w:tc>
        <w:tc>
          <w:tcPr>
            <w:tcW w:w="3188" w:type="dxa"/>
            <w:tcBorders>
              <w:top w:val="single" w:sz="2" w:space="0" w:color="000000"/>
              <w:left w:val="single" w:sz="2" w:space="0" w:color="000000"/>
              <w:bottom w:val="single" w:sz="2" w:space="0" w:color="000000"/>
            </w:tcBorders>
          </w:tcPr>
          <w:p w:rsidR="009A4BB1" w:rsidRDefault="00720CD3">
            <w:pPr>
              <w:pStyle w:val="TableParagraph"/>
              <w:ind w:left="117"/>
              <w:rPr>
                <w:sz w:val="20"/>
              </w:rPr>
            </w:pPr>
            <w:r>
              <w:rPr>
                <w:sz w:val="20"/>
              </w:rPr>
              <w:t>25 %</w:t>
            </w:r>
          </w:p>
        </w:tc>
      </w:tr>
      <w:tr w:rsidR="009A4BB1">
        <w:trPr>
          <w:trHeight w:val="811"/>
        </w:trPr>
        <w:tc>
          <w:tcPr>
            <w:tcW w:w="492" w:type="dxa"/>
            <w:vMerge/>
            <w:tcBorders>
              <w:top w:val="nil"/>
              <w:bottom w:val="single" w:sz="2" w:space="0" w:color="000000"/>
              <w:right w:val="single" w:sz="2" w:space="0" w:color="000000"/>
            </w:tcBorders>
          </w:tcPr>
          <w:p w:rsidR="009A4BB1" w:rsidRDefault="009A4BB1">
            <w:pPr>
              <w:rPr>
                <w:sz w:val="2"/>
                <w:szCs w:val="2"/>
              </w:rPr>
            </w:pPr>
          </w:p>
        </w:tc>
        <w:tc>
          <w:tcPr>
            <w:tcW w:w="2211" w:type="dxa"/>
            <w:vMerge/>
            <w:tcBorders>
              <w:top w:val="nil"/>
              <w:left w:val="single" w:sz="2" w:space="0" w:color="000000"/>
              <w:bottom w:val="single" w:sz="2" w:space="0" w:color="000000"/>
              <w:right w:val="single" w:sz="2" w:space="0" w:color="000000"/>
            </w:tcBorders>
          </w:tcPr>
          <w:p w:rsidR="009A4BB1" w:rsidRDefault="009A4BB1">
            <w:pPr>
              <w:rPr>
                <w:sz w:val="2"/>
                <w:szCs w:val="2"/>
              </w:rPr>
            </w:pPr>
          </w:p>
        </w:tc>
        <w:tc>
          <w:tcPr>
            <w:tcW w:w="3485" w:type="dxa"/>
            <w:vMerge/>
            <w:tcBorders>
              <w:top w:val="nil"/>
              <w:left w:val="single" w:sz="2" w:space="0" w:color="000000"/>
              <w:bottom w:val="single" w:sz="2" w:space="0" w:color="000000"/>
              <w:right w:val="single" w:sz="2" w:space="0" w:color="000000"/>
            </w:tcBorders>
          </w:tcPr>
          <w:p w:rsidR="009A4BB1" w:rsidRDefault="009A4BB1">
            <w:pPr>
              <w:rPr>
                <w:sz w:val="2"/>
                <w:szCs w:val="2"/>
              </w:rPr>
            </w:pPr>
          </w:p>
        </w:tc>
        <w:tc>
          <w:tcPr>
            <w:tcW w:w="3188" w:type="dxa"/>
            <w:tcBorders>
              <w:top w:val="single" w:sz="2" w:space="0" w:color="000000"/>
              <w:left w:val="single" w:sz="2" w:space="0" w:color="000000"/>
              <w:bottom w:val="single" w:sz="4" w:space="0" w:color="000000"/>
            </w:tcBorders>
          </w:tcPr>
          <w:p w:rsidR="009A4BB1" w:rsidRDefault="00720CD3">
            <w:pPr>
              <w:pStyle w:val="TableParagraph"/>
              <w:spacing w:line="264" w:lineRule="auto"/>
              <w:ind w:left="117"/>
              <w:rPr>
                <w:sz w:val="20"/>
              </w:rPr>
            </w:pPr>
            <w:r>
              <w:rPr>
                <w:sz w:val="20"/>
              </w:rPr>
              <w:t>5 % nebo 10 % dle závažnosti porušení</w:t>
            </w:r>
          </w:p>
        </w:tc>
      </w:tr>
      <w:tr w:rsidR="009A4BB1">
        <w:trPr>
          <w:trHeight w:val="1396"/>
        </w:trPr>
        <w:tc>
          <w:tcPr>
            <w:tcW w:w="492" w:type="dxa"/>
            <w:vMerge/>
            <w:tcBorders>
              <w:top w:val="nil"/>
              <w:bottom w:val="single" w:sz="2" w:space="0" w:color="000000"/>
              <w:right w:val="single" w:sz="2" w:space="0" w:color="000000"/>
            </w:tcBorders>
          </w:tcPr>
          <w:p w:rsidR="009A4BB1" w:rsidRDefault="009A4BB1">
            <w:pPr>
              <w:rPr>
                <w:sz w:val="2"/>
                <w:szCs w:val="2"/>
              </w:rPr>
            </w:pPr>
          </w:p>
        </w:tc>
        <w:tc>
          <w:tcPr>
            <w:tcW w:w="2211" w:type="dxa"/>
            <w:vMerge/>
            <w:tcBorders>
              <w:top w:val="nil"/>
              <w:left w:val="single" w:sz="2" w:space="0" w:color="000000"/>
              <w:bottom w:val="single" w:sz="2" w:space="0" w:color="000000"/>
              <w:right w:val="single" w:sz="2" w:space="0" w:color="000000"/>
            </w:tcBorders>
          </w:tcPr>
          <w:p w:rsidR="009A4BB1" w:rsidRDefault="009A4BB1">
            <w:pPr>
              <w:rPr>
                <w:sz w:val="2"/>
                <w:szCs w:val="2"/>
              </w:rPr>
            </w:pPr>
          </w:p>
        </w:tc>
        <w:tc>
          <w:tcPr>
            <w:tcW w:w="3485" w:type="dxa"/>
            <w:vMerge/>
            <w:tcBorders>
              <w:top w:val="nil"/>
              <w:left w:val="single" w:sz="2" w:space="0" w:color="000000"/>
              <w:bottom w:val="single" w:sz="2" w:space="0" w:color="000000"/>
              <w:right w:val="single" w:sz="2" w:space="0" w:color="000000"/>
            </w:tcBorders>
          </w:tcPr>
          <w:p w:rsidR="009A4BB1" w:rsidRDefault="009A4BB1">
            <w:pPr>
              <w:rPr>
                <w:sz w:val="2"/>
                <w:szCs w:val="2"/>
              </w:rPr>
            </w:pPr>
          </w:p>
        </w:tc>
        <w:tc>
          <w:tcPr>
            <w:tcW w:w="3188" w:type="dxa"/>
            <w:tcBorders>
              <w:top w:val="single" w:sz="4" w:space="0" w:color="000000"/>
              <w:left w:val="single" w:sz="2" w:space="0" w:color="000000"/>
              <w:bottom w:val="single" w:sz="4" w:space="0" w:color="000000"/>
            </w:tcBorders>
          </w:tcPr>
          <w:p w:rsidR="009A4BB1" w:rsidRDefault="00720CD3">
            <w:pPr>
              <w:pStyle w:val="TableParagraph"/>
              <w:spacing w:line="264" w:lineRule="auto"/>
              <w:ind w:left="117" w:right="158"/>
              <w:rPr>
                <w:sz w:val="20"/>
              </w:rPr>
            </w:pPr>
            <w:r>
              <w:rPr>
                <w:sz w:val="20"/>
              </w:rPr>
              <w:t>25 % v případě značkové specifikace v míře vyšší než 30 % z finančního objemu veřejné</w:t>
            </w:r>
          </w:p>
          <w:p w:rsidR="009A4BB1" w:rsidRDefault="00720CD3">
            <w:pPr>
              <w:pStyle w:val="TableParagraph"/>
              <w:spacing w:before="1"/>
              <w:ind w:left="117"/>
              <w:rPr>
                <w:sz w:val="20"/>
              </w:rPr>
            </w:pPr>
            <w:r>
              <w:rPr>
                <w:sz w:val="20"/>
              </w:rPr>
              <w:t>zakázky</w:t>
            </w:r>
          </w:p>
        </w:tc>
      </w:tr>
      <w:tr w:rsidR="009A4BB1">
        <w:trPr>
          <w:trHeight w:val="1396"/>
        </w:trPr>
        <w:tc>
          <w:tcPr>
            <w:tcW w:w="492" w:type="dxa"/>
            <w:vMerge/>
            <w:tcBorders>
              <w:top w:val="nil"/>
              <w:bottom w:val="single" w:sz="2" w:space="0" w:color="000000"/>
              <w:right w:val="single" w:sz="2" w:space="0" w:color="000000"/>
            </w:tcBorders>
          </w:tcPr>
          <w:p w:rsidR="009A4BB1" w:rsidRDefault="009A4BB1">
            <w:pPr>
              <w:rPr>
                <w:sz w:val="2"/>
                <w:szCs w:val="2"/>
              </w:rPr>
            </w:pPr>
          </w:p>
        </w:tc>
        <w:tc>
          <w:tcPr>
            <w:tcW w:w="2211" w:type="dxa"/>
            <w:vMerge/>
            <w:tcBorders>
              <w:top w:val="nil"/>
              <w:left w:val="single" w:sz="2" w:space="0" w:color="000000"/>
              <w:bottom w:val="single" w:sz="2" w:space="0" w:color="000000"/>
              <w:right w:val="single" w:sz="2" w:space="0" w:color="000000"/>
            </w:tcBorders>
          </w:tcPr>
          <w:p w:rsidR="009A4BB1" w:rsidRDefault="009A4BB1">
            <w:pPr>
              <w:rPr>
                <w:sz w:val="2"/>
                <w:szCs w:val="2"/>
              </w:rPr>
            </w:pPr>
          </w:p>
        </w:tc>
        <w:tc>
          <w:tcPr>
            <w:tcW w:w="3485" w:type="dxa"/>
            <w:vMerge/>
            <w:tcBorders>
              <w:top w:val="nil"/>
              <w:left w:val="single" w:sz="2" w:space="0" w:color="000000"/>
              <w:bottom w:val="single" w:sz="2" w:space="0" w:color="000000"/>
              <w:right w:val="single" w:sz="2" w:space="0" w:color="000000"/>
            </w:tcBorders>
          </w:tcPr>
          <w:p w:rsidR="009A4BB1" w:rsidRDefault="009A4BB1">
            <w:pPr>
              <w:rPr>
                <w:sz w:val="2"/>
                <w:szCs w:val="2"/>
              </w:rPr>
            </w:pPr>
          </w:p>
        </w:tc>
        <w:tc>
          <w:tcPr>
            <w:tcW w:w="3188" w:type="dxa"/>
            <w:tcBorders>
              <w:top w:val="single" w:sz="4" w:space="0" w:color="000000"/>
              <w:left w:val="single" w:sz="2" w:space="0" w:color="000000"/>
              <w:bottom w:val="single" w:sz="4" w:space="0" w:color="000000"/>
            </w:tcBorders>
          </w:tcPr>
          <w:p w:rsidR="009A4BB1" w:rsidRDefault="00720CD3">
            <w:pPr>
              <w:pStyle w:val="TableParagraph"/>
              <w:spacing w:line="264" w:lineRule="auto"/>
              <w:ind w:left="117" w:right="541"/>
              <w:rPr>
                <w:sz w:val="20"/>
              </w:rPr>
            </w:pPr>
            <w:r>
              <w:rPr>
                <w:sz w:val="20"/>
              </w:rPr>
              <w:t>10 % v případě značkové specifikace v míře 20 – 30 % z finančního objemu veřejné zakázky</w:t>
            </w:r>
          </w:p>
        </w:tc>
      </w:tr>
      <w:tr w:rsidR="009A4BB1">
        <w:trPr>
          <w:trHeight w:val="1396"/>
        </w:trPr>
        <w:tc>
          <w:tcPr>
            <w:tcW w:w="492" w:type="dxa"/>
            <w:vMerge/>
            <w:tcBorders>
              <w:top w:val="nil"/>
              <w:bottom w:val="single" w:sz="2" w:space="0" w:color="000000"/>
              <w:right w:val="single" w:sz="2" w:space="0" w:color="000000"/>
            </w:tcBorders>
          </w:tcPr>
          <w:p w:rsidR="009A4BB1" w:rsidRDefault="009A4BB1">
            <w:pPr>
              <w:rPr>
                <w:sz w:val="2"/>
                <w:szCs w:val="2"/>
              </w:rPr>
            </w:pPr>
          </w:p>
        </w:tc>
        <w:tc>
          <w:tcPr>
            <w:tcW w:w="2211" w:type="dxa"/>
            <w:vMerge/>
            <w:tcBorders>
              <w:top w:val="nil"/>
              <w:left w:val="single" w:sz="2" w:space="0" w:color="000000"/>
              <w:bottom w:val="single" w:sz="2" w:space="0" w:color="000000"/>
              <w:right w:val="single" w:sz="2" w:space="0" w:color="000000"/>
            </w:tcBorders>
          </w:tcPr>
          <w:p w:rsidR="009A4BB1" w:rsidRDefault="009A4BB1">
            <w:pPr>
              <w:rPr>
                <w:sz w:val="2"/>
                <w:szCs w:val="2"/>
              </w:rPr>
            </w:pPr>
          </w:p>
        </w:tc>
        <w:tc>
          <w:tcPr>
            <w:tcW w:w="3485" w:type="dxa"/>
            <w:vMerge/>
            <w:tcBorders>
              <w:top w:val="nil"/>
              <w:left w:val="single" w:sz="2" w:space="0" w:color="000000"/>
              <w:bottom w:val="single" w:sz="2" w:space="0" w:color="000000"/>
              <w:right w:val="single" w:sz="2" w:space="0" w:color="000000"/>
            </w:tcBorders>
          </w:tcPr>
          <w:p w:rsidR="009A4BB1" w:rsidRDefault="009A4BB1">
            <w:pPr>
              <w:rPr>
                <w:sz w:val="2"/>
                <w:szCs w:val="2"/>
              </w:rPr>
            </w:pPr>
          </w:p>
        </w:tc>
        <w:tc>
          <w:tcPr>
            <w:tcW w:w="3188" w:type="dxa"/>
            <w:tcBorders>
              <w:top w:val="single" w:sz="4" w:space="0" w:color="000000"/>
              <w:left w:val="single" w:sz="2" w:space="0" w:color="000000"/>
              <w:bottom w:val="single" w:sz="2" w:space="0" w:color="000000"/>
            </w:tcBorders>
          </w:tcPr>
          <w:p w:rsidR="009A4BB1" w:rsidRDefault="00720CD3">
            <w:pPr>
              <w:pStyle w:val="TableParagraph"/>
              <w:spacing w:line="264" w:lineRule="auto"/>
              <w:ind w:left="117" w:right="525"/>
              <w:rPr>
                <w:sz w:val="20"/>
              </w:rPr>
            </w:pPr>
            <w:r>
              <w:rPr>
                <w:sz w:val="20"/>
              </w:rPr>
              <w:t>5 % v případě značkové specifikace v míře 10 &lt; 20 % z finančního objemu veřejné zakázky</w:t>
            </w:r>
          </w:p>
        </w:tc>
      </w:tr>
      <w:tr w:rsidR="009A4BB1">
        <w:trPr>
          <w:trHeight w:val="518"/>
        </w:trPr>
        <w:tc>
          <w:tcPr>
            <w:tcW w:w="492" w:type="dxa"/>
            <w:vMerge w:val="restart"/>
            <w:tcBorders>
              <w:top w:val="single" w:sz="2" w:space="0" w:color="000000"/>
              <w:bottom w:val="single" w:sz="2" w:space="0" w:color="000000"/>
              <w:right w:val="single" w:sz="2" w:space="0" w:color="000000"/>
            </w:tcBorders>
          </w:tcPr>
          <w:p w:rsidR="009A4BB1" w:rsidRDefault="00720CD3">
            <w:pPr>
              <w:pStyle w:val="TableParagraph"/>
              <w:ind w:left="114"/>
              <w:rPr>
                <w:sz w:val="20"/>
              </w:rPr>
            </w:pPr>
            <w:r>
              <w:rPr>
                <w:sz w:val="20"/>
              </w:rPr>
              <w:t>12.</w:t>
            </w:r>
          </w:p>
        </w:tc>
        <w:tc>
          <w:tcPr>
            <w:tcW w:w="2211" w:type="dxa"/>
            <w:vMerge w:val="restart"/>
            <w:tcBorders>
              <w:top w:val="single" w:sz="2" w:space="0" w:color="000000"/>
              <w:left w:val="single" w:sz="2" w:space="0" w:color="000000"/>
              <w:bottom w:val="single" w:sz="2" w:space="0" w:color="000000"/>
              <w:right w:val="single" w:sz="2" w:space="0" w:color="000000"/>
            </w:tcBorders>
          </w:tcPr>
          <w:p w:rsidR="009A4BB1" w:rsidRDefault="00720CD3">
            <w:pPr>
              <w:pStyle w:val="TableParagraph"/>
              <w:spacing w:line="264" w:lineRule="auto"/>
              <w:ind w:right="76"/>
              <w:rPr>
                <w:sz w:val="20"/>
              </w:rPr>
            </w:pPr>
            <w:r>
              <w:rPr>
                <w:sz w:val="20"/>
              </w:rPr>
              <w:t>Nedostatečné vymezení 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rsidR="009A4BB1" w:rsidRDefault="00720CD3">
            <w:pPr>
              <w:pStyle w:val="TableParagraph"/>
              <w:spacing w:line="264" w:lineRule="auto"/>
              <w:ind w:right="410"/>
              <w:rPr>
                <w:sz w:val="20"/>
              </w:rPr>
            </w:pPr>
            <w:r>
              <w:rPr>
                <w:sz w:val="20"/>
              </w:rPr>
              <w:t>Zadavatel nevymezil předmět veřejné zakázky v podrobnostech</w:t>
            </w:r>
          </w:p>
          <w:p w:rsidR="009A4BB1" w:rsidRDefault="00720CD3">
            <w:pPr>
              <w:pStyle w:val="TableParagraph"/>
              <w:spacing w:before="1"/>
              <w:rPr>
                <w:sz w:val="20"/>
              </w:rPr>
            </w:pPr>
            <w:r>
              <w:rPr>
                <w:sz w:val="20"/>
              </w:rPr>
              <w:t>nezbytných pro zpracování nabídky</w:t>
            </w:r>
          </w:p>
        </w:tc>
        <w:tc>
          <w:tcPr>
            <w:tcW w:w="3188" w:type="dxa"/>
            <w:tcBorders>
              <w:top w:val="single" w:sz="2" w:space="0" w:color="000000"/>
              <w:left w:val="single" w:sz="2" w:space="0" w:color="000000"/>
              <w:bottom w:val="single" w:sz="2" w:space="0" w:color="000000"/>
            </w:tcBorders>
          </w:tcPr>
          <w:p w:rsidR="009A4BB1" w:rsidRDefault="00720CD3">
            <w:pPr>
              <w:pStyle w:val="TableParagraph"/>
              <w:ind w:left="117"/>
              <w:rPr>
                <w:sz w:val="20"/>
              </w:rPr>
            </w:pPr>
            <w:r>
              <w:rPr>
                <w:sz w:val="20"/>
              </w:rPr>
              <w:t>10 %</w:t>
            </w:r>
          </w:p>
        </w:tc>
      </w:tr>
      <w:tr w:rsidR="009A4BB1">
        <w:trPr>
          <w:trHeight w:val="580"/>
        </w:trPr>
        <w:tc>
          <w:tcPr>
            <w:tcW w:w="492" w:type="dxa"/>
            <w:vMerge/>
            <w:tcBorders>
              <w:top w:val="nil"/>
              <w:bottom w:val="single" w:sz="2" w:space="0" w:color="000000"/>
              <w:right w:val="single" w:sz="2" w:space="0" w:color="000000"/>
            </w:tcBorders>
          </w:tcPr>
          <w:p w:rsidR="009A4BB1" w:rsidRDefault="009A4BB1">
            <w:pPr>
              <w:rPr>
                <w:sz w:val="2"/>
                <w:szCs w:val="2"/>
              </w:rPr>
            </w:pPr>
          </w:p>
        </w:tc>
        <w:tc>
          <w:tcPr>
            <w:tcW w:w="2211" w:type="dxa"/>
            <w:vMerge/>
            <w:tcBorders>
              <w:top w:val="nil"/>
              <w:left w:val="single" w:sz="2" w:space="0" w:color="000000"/>
              <w:bottom w:val="single" w:sz="2" w:space="0" w:color="000000"/>
              <w:right w:val="single" w:sz="2" w:space="0" w:color="000000"/>
            </w:tcBorders>
          </w:tcPr>
          <w:p w:rsidR="009A4BB1" w:rsidRDefault="009A4BB1">
            <w:pPr>
              <w:rPr>
                <w:sz w:val="2"/>
                <w:szCs w:val="2"/>
              </w:rPr>
            </w:pPr>
          </w:p>
        </w:tc>
        <w:tc>
          <w:tcPr>
            <w:tcW w:w="3485" w:type="dxa"/>
            <w:vMerge/>
            <w:tcBorders>
              <w:top w:val="nil"/>
              <w:left w:val="single" w:sz="2" w:space="0" w:color="000000"/>
              <w:bottom w:val="single" w:sz="2" w:space="0" w:color="000000"/>
              <w:right w:val="single" w:sz="2" w:space="0" w:color="000000"/>
            </w:tcBorders>
          </w:tcPr>
          <w:p w:rsidR="009A4BB1" w:rsidRDefault="009A4BB1">
            <w:pPr>
              <w:rPr>
                <w:sz w:val="2"/>
                <w:szCs w:val="2"/>
              </w:rPr>
            </w:pPr>
          </w:p>
        </w:tc>
        <w:tc>
          <w:tcPr>
            <w:tcW w:w="3188" w:type="dxa"/>
            <w:tcBorders>
              <w:top w:val="single" w:sz="2" w:space="0" w:color="000000"/>
              <w:left w:val="single" w:sz="2" w:space="0" w:color="000000"/>
              <w:bottom w:val="single" w:sz="2" w:space="0" w:color="000000"/>
            </w:tcBorders>
          </w:tcPr>
          <w:p w:rsidR="009A4BB1" w:rsidRDefault="00720CD3">
            <w:pPr>
              <w:pStyle w:val="TableParagraph"/>
              <w:ind w:left="117"/>
              <w:rPr>
                <w:sz w:val="20"/>
              </w:rPr>
            </w:pPr>
            <w:r>
              <w:rPr>
                <w:sz w:val="20"/>
              </w:rPr>
              <w:t>5 % dle závažnosti porušení</w:t>
            </w:r>
          </w:p>
        </w:tc>
      </w:tr>
      <w:tr w:rsidR="009A4BB1">
        <w:trPr>
          <w:trHeight w:val="518"/>
        </w:trPr>
        <w:tc>
          <w:tcPr>
            <w:tcW w:w="492" w:type="dxa"/>
            <w:vMerge w:val="restart"/>
            <w:tcBorders>
              <w:top w:val="single" w:sz="2" w:space="0" w:color="000000"/>
              <w:bottom w:val="single" w:sz="2" w:space="0" w:color="000000"/>
              <w:right w:val="single" w:sz="2" w:space="0" w:color="000000"/>
            </w:tcBorders>
          </w:tcPr>
          <w:p w:rsidR="009A4BB1" w:rsidRDefault="00720CD3">
            <w:pPr>
              <w:pStyle w:val="TableParagraph"/>
              <w:ind w:left="114"/>
              <w:rPr>
                <w:sz w:val="20"/>
              </w:rPr>
            </w:pPr>
            <w:r>
              <w:rPr>
                <w:sz w:val="20"/>
              </w:rPr>
              <w:t>13.</w:t>
            </w:r>
          </w:p>
        </w:tc>
        <w:tc>
          <w:tcPr>
            <w:tcW w:w="2211" w:type="dxa"/>
            <w:vMerge w:val="restart"/>
            <w:tcBorders>
              <w:top w:val="single" w:sz="2" w:space="0" w:color="000000"/>
              <w:left w:val="single" w:sz="2" w:space="0" w:color="000000"/>
              <w:bottom w:val="single" w:sz="2" w:space="0" w:color="000000"/>
              <w:right w:val="single" w:sz="2" w:space="0" w:color="000000"/>
            </w:tcBorders>
          </w:tcPr>
          <w:p w:rsidR="009A4BB1" w:rsidRDefault="00720CD3">
            <w:pPr>
              <w:pStyle w:val="TableParagraph"/>
              <w:rPr>
                <w:sz w:val="20"/>
              </w:rPr>
            </w:pPr>
            <w:r>
              <w:rPr>
                <w:sz w:val="20"/>
              </w:rPr>
              <w:t>Nedodržení</w:t>
            </w:r>
          </w:p>
          <w:p w:rsidR="009A4BB1" w:rsidRDefault="00720CD3">
            <w:pPr>
              <w:pStyle w:val="TableParagraph"/>
              <w:spacing w:before="27" w:line="264" w:lineRule="auto"/>
              <w:ind w:right="166"/>
              <w:rPr>
                <w:sz w:val="20"/>
              </w:rPr>
            </w:pPr>
            <w:r>
              <w:rPr>
                <w:sz w:val="20"/>
              </w:rPr>
              <w:t>zadávacích podmínek při zadávání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rsidR="009A4BB1" w:rsidRDefault="00720CD3">
            <w:pPr>
              <w:pStyle w:val="TableParagraph"/>
              <w:spacing w:line="264" w:lineRule="auto"/>
              <w:ind w:right="675"/>
              <w:rPr>
                <w:sz w:val="20"/>
              </w:rPr>
            </w:pPr>
            <w:r>
              <w:rPr>
                <w:sz w:val="20"/>
              </w:rPr>
              <w:t>Zadavatel při zadávání veřejné zakázky nedodržel stanovené zadávací podmínky, zejména</w:t>
            </w:r>
          </w:p>
          <w:p w:rsidR="009A4BB1" w:rsidRDefault="00720CD3">
            <w:pPr>
              <w:pStyle w:val="TableParagraph"/>
              <w:spacing w:before="1" w:line="264" w:lineRule="auto"/>
              <w:ind w:right="283"/>
              <w:jc w:val="both"/>
              <w:rPr>
                <w:sz w:val="20"/>
              </w:rPr>
            </w:pPr>
            <w:r>
              <w:rPr>
                <w:sz w:val="20"/>
              </w:rPr>
              <w:t>technické podmínky, požadavky</w:t>
            </w:r>
            <w:r>
              <w:rPr>
                <w:spacing w:val="-14"/>
                <w:sz w:val="20"/>
              </w:rPr>
              <w:t xml:space="preserve"> </w:t>
            </w:r>
            <w:r>
              <w:rPr>
                <w:sz w:val="20"/>
              </w:rPr>
              <w:t>na kvalifikaci, pravidla pro hodnocení, obchodní podmínky nebo</w:t>
            </w:r>
            <w:r>
              <w:rPr>
                <w:spacing w:val="-4"/>
                <w:sz w:val="20"/>
              </w:rPr>
              <w:t xml:space="preserve"> </w:t>
            </w:r>
            <w:r>
              <w:rPr>
                <w:sz w:val="20"/>
              </w:rPr>
              <w:t>jiné</w:t>
            </w:r>
          </w:p>
          <w:p w:rsidR="009A4BB1" w:rsidRDefault="00720CD3">
            <w:pPr>
              <w:pStyle w:val="TableParagraph"/>
              <w:spacing w:before="1"/>
              <w:jc w:val="both"/>
              <w:rPr>
                <w:sz w:val="20"/>
              </w:rPr>
            </w:pPr>
            <w:r>
              <w:rPr>
                <w:sz w:val="20"/>
              </w:rPr>
              <w:t>podmínky účasti</w:t>
            </w:r>
            <w:r>
              <w:rPr>
                <w:spacing w:val="-8"/>
                <w:sz w:val="20"/>
              </w:rPr>
              <w:t xml:space="preserve"> </w:t>
            </w:r>
            <w:r>
              <w:rPr>
                <w:sz w:val="20"/>
              </w:rPr>
              <w:t>ve</w:t>
            </w:r>
          </w:p>
          <w:p w:rsidR="009A4BB1" w:rsidRDefault="00720CD3">
            <w:pPr>
              <w:pStyle w:val="TableParagraph"/>
              <w:spacing w:before="27" w:line="264" w:lineRule="auto"/>
              <w:ind w:right="351"/>
              <w:jc w:val="both"/>
              <w:rPr>
                <w:sz w:val="20"/>
              </w:rPr>
            </w:pPr>
            <w:r>
              <w:rPr>
                <w:sz w:val="20"/>
              </w:rPr>
              <w:t>výběrovém/zadávacím řízení</w:t>
            </w:r>
            <w:r>
              <w:rPr>
                <w:spacing w:val="-11"/>
                <w:sz w:val="20"/>
              </w:rPr>
              <w:t xml:space="preserve"> </w:t>
            </w:r>
            <w:r>
              <w:rPr>
                <w:sz w:val="20"/>
              </w:rPr>
              <w:t>nebo podmínky</w:t>
            </w:r>
            <w:r>
              <w:rPr>
                <w:spacing w:val="-2"/>
                <w:sz w:val="20"/>
              </w:rPr>
              <w:t xml:space="preserve"> </w:t>
            </w:r>
            <w:r>
              <w:rPr>
                <w:sz w:val="20"/>
              </w:rPr>
              <w:t>průběhu</w:t>
            </w:r>
          </w:p>
          <w:p w:rsidR="009A4BB1" w:rsidRDefault="00720CD3">
            <w:pPr>
              <w:pStyle w:val="TableParagraph"/>
              <w:spacing w:before="0"/>
              <w:jc w:val="both"/>
              <w:rPr>
                <w:sz w:val="20"/>
              </w:rPr>
            </w:pPr>
            <w:r>
              <w:rPr>
                <w:sz w:val="20"/>
              </w:rPr>
              <w:t>výběrového/zadávacího řízení</w:t>
            </w:r>
          </w:p>
        </w:tc>
        <w:tc>
          <w:tcPr>
            <w:tcW w:w="3188" w:type="dxa"/>
            <w:tcBorders>
              <w:top w:val="single" w:sz="2" w:space="0" w:color="000000"/>
              <w:left w:val="single" w:sz="2" w:space="0" w:color="000000"/>
              <w:bottom w:val="single" w:sz="2" w:space="0" w:color="000000"/>
            </w:tcBorders>
          </w:tcPr>
          <w:p w:rsidR="009A4BB1" w:rsidRDefault="00720CD3">
            <w:pPr>
              <w:pStyle w:val="TableParagraph"/>
              <w:ind w:left="117"/>
              <w:rPr>
                <w:sz w:val="20"/>
              </w:rPr>
            </w:pPr>
            <w:r>
              <w:rPr>
                <w:sz w:val="20"/>
              </w:rPr>
              <w:t>25 %</w:t>
            </w:r>
          </w:p>
        </w:tc>
      </w:tr>
      <w:tr w:rsidR="009A4BB1">
        <w:trPr>
          <w:trHeight w:val="2630"/>
        </w:trPr>
        <w:tc>
          <w:tcPr>
            <w:tcW w:w="492" w:type="dxa"/>
            <w:vMerge/>
            <w:tcBorders>
              <w:top w:val="nil"/>
              <w:bottom w:val="single" w:sz="2" w:space="0" w:color="000000"/>
              <w:right w:val="single" w:sz="2" w:space="0" w:color="000000"/>
            </w:tcBorders>
          </w:tcPr>
          <w:p w:rsidR="009A4BB1" w:rsidRDefault="009A4BB1">
            <w:pPr>
              <w:rPr>
                <w:sz w:val="2"/>
                <w:szCs w:val="2"/>
              </w:rPr>
            </w:pPr>
          </w:p>
        </w:tc>
        <w:tc>
          <w:tcPr>
            <w:tcW w:w="2211" w:type="dxa"/>
            <w:vMerge/>
            <w:tcBorders>
              <w:top w:val="nil"/>
              <w:left w:val="single" w:sz="2" w:space="0" w:color="000000"/>
              <w:bottom w:val="single" w:sz="2" w:space="0" w:color="000000"/>
              <w:right w:val="single" w:sz="2" w:space="0" w:color="000000"/>
            </w:tcBorders>
          </w:tcPr>
          <w:p w:rsidR="009A4BB1" w:rsidRDefault="009A4BB1">
            <w:pPr>
              <w:rPr>
                <w:sz w:val="2"/>
                <w:szCs w:val="2"/>
              </w:rPr>
            </w:pPr>
          </w:p>
        </w:tc>
        <w:tc>
          <w:tcPr>
            <w:tcW w:w="3485" w:type="dxa"/>
            <w:vMerge/>
            <w:tcBorders>
              <w:top w:val="nil"/>
              <w:left w:val="single" w:sz="2" w:space="0" w:color="000000"/>
              <w:bottom w:val="single" w:sz="2" w:space="0" w:color="000000"/>
              <w:right w:val="single" w:sz="2" w:space="0" w:color="000000"/>
            </w:tcBorders>
          </w:tcPr>
          <w:p w:rsidR="009A4BB1" w:rsidRDefault="009A4BB1">
            <w:pPr>
              <w:rPr>
                <w:sz w:val="2"/>
                <w:szCs w:val="2"/>
              </w:rPr>
            </w:pPr>
          </w:p>
        </w:tc>
        <w:tc>
          <w:tcPr>
            <w:tcW w:w="3188" w:type="dxa"/>
            <w:tcBorders>
              <w:top w:val="single" w:sz="2" w:space="0" w:color="000000"/>
              <w:left w:val="single" w:sz="2" w:space="0" w:color="000000"/>
              <w:bottom w:val="single" w:sz="2" w:space="0" w:color="000000"/>
            </w:tcBorders>
          </w:tcPr>
          <w:p w:rsidR="009A4BB1" w:rsidRDefault="00720CD3">
            <w:pPr>
              <w:pStyle w:val="TableParagraph"/>
              <w:spacing w:line="264" w:lineRule="auto"/>
              <w:ind w:left="117"/>
              <w:rPr>
                <w:sz w:val="20"/>
              </w:rPr>
            </w:pPr>
            <w:r>
              <w:rPr>
                <w:sz w:val="20"/>
              </w:rPr>
              <w:t>5 % nebo 10 % dle závažnosti porušení</w:t>
            </w:r>
          </w:p>
        </w:tc>
      </w:tr>
    </w:tbl>
    <w:p w:rsidR="009A4BB1" w:rsidRDefault="009A4BB1">
      <w:pPr>
        <w:spacing w:line="264" w:lineRule="auto"/>
        <w:rPr>
          <w:sz w:val="20"/>
        </w:rPr>
        <w:sectPr w:rsidR="009A4BB1">
          <w:pgSz w:w="12240" w:h="15840"/>
          <w:pgMar w:top="1140" w:right="1020" w:bottom="1580" w:left="1460" w:header="0" w:footer="1380" w:gutter="0"/>
          <w:cols w:space="708"/>
        </w:sectPr>
      </w:pP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9A4BB1">
        <w:trPr>
          <w:trHeight w:val="519"/>
        </w:trPr>
        <w:tc>
          <w:tcPr>
            <w:tcW w:w="492" w:type="dxa"/>
            <w:tcBorders>
              <w:right w:val="single" w:sz="2" w:space="0" w:color="000000"/>
            </w:tcBorders>
            <w:shd w:val="clear" w:color="auto" w:fill="F1F1F1"/>
          </w:tcPr>
          <w:p w:rsidR="009A4BB1" w:rsidRDefault="00720CD3">
            <w:pPr>
              <w:pStyle w:val="TableParagraph"/>
              <w:spacing w:before="107"/>
              <w:ind w:left="94" w:right="79"/>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9A4BB1" w:rsidRDefault="00720CD3">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9A4BB1" w:rsidRDefault="00720CD3">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9A4BB1" w:rsidRDefault="00720CD3">
            <w:pPr>
              <w:pStyle w:val="TableParagraph"/>
              <w:spacing w:before="107"/>
              <w:ind w:left="117"/>
              <w:rPr>
                <w:b/>
                <w:sz w:val="20"/>
              </w:rPr>
            </w:pPr>
            <w:r>
              <w:rPr>
                <w:b/>
                <w:sz w:val="20"/>
              </w:rPr>
              <w:t>Sazba finanční opravy</w:t>
            </w:r>
          </w:p>
        </w:tc>
      </w:tr>
      <w:tr w:rsidR="009A4BB1">
        <w:trPr>
          <w:trHeight w:val="494"/>
        </w:trPr>
        <w:tc>
          <w:tcPr>
            <w:tcW w:w="492" w:type="dxa"/>
            <w:vMerge w:val="restart"/>
            <w:tcBorders>
              <w:bottom w:val="single" w:sz="2" w:space="0" w:color="000000"/>
              <w:right w:val="single" w:sz="2" w:space="0" w:color="000000"/>
            </w:tcBorders>
          </w:tcPr>
          <w:p w:rsidR="009A4BB1" w:rsidRDefault="00720CD3">
            <w:pPr>
              <w:pStyle w:val="TableParagraph"/>
              <w:spacing w:before="81"/>
              <w:ind w:left="114"/>
              <w:rPr>
                <w:sz w:val="20"/>
              </w:rPr>
            </w:pPr>
            <w:r>
              <w:rPr>
                <w:sz w:val="20"/>
              </w:rPr>
              <w:t>14.</w:t>
            </w:r>
          </w:p>
        </w:tc>
        <w:tc>
          <w:tcPr>
            <w:tcW w:w="2211" w:type="dxa"/>
            <w:vMerge w:val="restart"/>
            <w:tcBorders>
              <w:left w:val="single" w:sz="2" w:space="0" w:color="000000"/>
              <w:bottom w:val="single" w:sz="2" w:space="0" w:color="000000"/>
              <w:right w:val="single" w:sz="2" w:space="0" w:color="000000"/>
            </w:tcBorders>
          </w:tcPr>
          <w:p w:rsidR="009A4BB1" w:rsidRDefault="00720CD3">
            <w:pPr>
              <w:pStyle w:val="TableParagraph"/>
              <w:spacing w:before="81"/>
              <w:rPr>
                <w:sz w:val="20"/>
              </w:rPr>
            </w:pPr>
            <w:r>
              <w:rPr>
                <w:sz w:val="20"/>
              </w:rPr>
              <w:t>Nedodržení</w:t>
            </w:r>
          </w:p>
          <w:p w:rsidR="009A4BB1" w:rsidRDefault="00720CD3">
            <w:pPr>
              <w:pStyle w:val="TableParagraph"/>
              <w:spacing w:before="27" w:line="264" w:lineRule="auto"/>
              <w:rPr>
                <w:sz w:val="20"/>
              </w:rPr>
            </w:pPr>
            <w:r>
              <w:rPr>
                <w:sz w:val="20"/>
              </w:rPr>
              <w:t>základních zásad zadávání veřejných</w:t>
            </w:r>
          </w:p>
          <w:p w:rsidR="009A4BB1" w:rsidRDefault="00720CD3">
            <w:pPr>
              <w:pStyle w:val="TableParagraph"/>
              <w:spacing w:before="0" w:line="264" w:lineRule="auto"/>
              <w:rPr>
                <w:sz w:val="20"/>
              </w:rPr>
            </w:pPr>
            <w:r>
              <w:rPr>
                <w:sz w:val="20"/>
              </w:rPr>
              <w:t>zakázek při posouzení nebo hodnocení</w:t>
            </w:r>
          </w:p>
          <w:p w:rsidR="009A4BB1" w:rsidRDefault="00720CD3">
            <w:pPr>
              <w:pStyle w:val="TableParagraph"/>
              <w:spacing w:before="1"/>
              <w:rPr>
                <w:sz w:val="20"/>
              </w:rPr>
            </w:pPr>
            <w:r>
              <w:rPr>
                <w:sz w:val="20"/>
              </w:rPr>
              <w:t>nabídek</w:t>
            </w:r>
          </w:p>
        </w:tc>
        <w:tc>
          <w:tcPr>
            <w:tcW w:w="3485" w:type="dxa"/>
            <w:vMerge w:val="restart"/>
            <w:tcBorders>
              <w:left w:val="single" w:sz="2" w:space="0" w:color="000000"/>
              <w:bottom w:val="single" w:sz="2" w:space="0" w:color="000000"/>
              <w:right w:val="single" w:sz="2" w:space="0" w:color="000000"/>
            </w:tcBorders>
          </w:tcPr>
          <w:p w:rsidR="009A4BB1" w:rsidRDefault="00720CD3">
            <w:pPr>
              <w:pStyle w:val="TableParagraph"/>
              <w:spacing w:before="81" w:line="264" w:lineRule="auto"/>
              <w:ind w:right="409"/>
              <w:rPr>
                <w:sz w:val="20"/>
              </w:rPr>
            </w:pPr>
            <w:r>
              <w:rPr>
                <w:sz w:val="20"/>
              </w:rPr>
              <w:t>Zadavatel porušil základní zásady zadávání veřejných zakázek při</w:t>
            </w:r>
          </w:p>
          <w:p w:rsidR="009A4BB1" w:rsidRDefault="00720CD3">
            <w:pPr>
              <w:pStyle w:val="TableParagraph"/>
              <w:spacing w:before="1" w:line="264" w:lineRule="auto"/>
              <w:ind w:right="144"/>
              <w:rPr>
                <w:sz w:val="20"/>
              </w:rPr>
            </w:pPr>
            <w:r>
              <w:rPr>
                <w:sz w:val="20"/>
              </w:rPr>
              <w:t>posouzení nebo hodnocení</w:t>
            </w:r>
            <w:r>
              <w:rPr>
                <w:spacing w:val="-10"/>
                <w:sz w:val="20"/>
              </w:rPr>
              <w:t xml:space="preserve"> </w:t>
            </w:r>
            <w:r>
              <w:rPr>
                <w:sz w:val="20"/>
              </w:rPr>
              <w:t>nabídek, včetně případů, kdy v rozporu</w:t>
            </w:r>
            <w:r>
              <w:rPr>
                <w:spacing w:val="-6"/>
                <w:sz w:val="20"/>
              </w:rPr>
              <w:t xml:space="preserve"> </w:t>
            </w:r>
            <w:r>
              <w:rPr>
                <w:sz w:val="20"/>
              </w:rPr>
              <w:t>se</w:t>
            </w:r>
          </w:p>
          <w:p w:rsidR="009A4BB1" w:rsidRDefault="00720CD3">
            <w:pPr>
              <w:pStyle w:val="TableParagraph"/>
              <w:spacing w:before="0"/>
              <w:rPr>
                <w:sz w:val="20"/>
              </w:rPr>
            </w:pPr>
            <w:r>
              <w:rPr>
                <w:sz w:val="20"/>
              </w:rPr>
              <w:t>zákonem či s Pokyny OPŽP,</w:t>
            </w:r>
            <w:r>
              <w:rPr>
                <w:spacing w:val="-15"/>
                <w:sz w:val="20"/>
              </w:rPr>
              <w:t xml:space="preserve"> </w:t>
            </w:r>
            <w:r>
              <w:rPr>
                <w:sz w:val="20"/>
              </w:rPr>
              <w:t>příp.</w:t>
            </w:r>
          </w:p>
          <w:p w:rsidR="009A4BB1" w:rsidRDefault="00720CD3">
            <w:pPr>
              <w:pStyle w:val="TableParagraph"/>
              <w:spacing w:before="27" w:line="264" w:lineRule="auto"/>
              <w:ind w:right="111"/>
              <w:jc w:val="both"/>
              <w:rPr>
                <w:sz w:val="20"/>
              </w:rPr>
            </w:pPr>
            <w:r>
              <w:rPr>
                <w:sz w:val="20"/>
              </w:rPr>
              <w:t>s dokumentem Zadávání VZ v OPŽP, jednal o nabídce, umožnil dodatečné změny nabídky nebo nezajistil</w:t>
            </w:r>
          </w:p>
          <w:p w:rsidR="009A4BB1" w:rsidRDefault="00720CD3">
            <w:pPr>
              <w:pStyle w:val="TableParagraph"/>
              <w:spacing w:before="0" w:line="264" w:lineRule="auto"/>
              <w:ind w:right="247"/>
              <w:jc w:val="both"/>
              <w:rPr>
                <w:sz w:val="20"/>
              </w:rPr>
            </w:pPr>
            <w:r>
              <w:rPr>
                <w:sz w:val="20"/>
              </w:rPr>
              <w:t>nezbytnou auditní stopu</w:t>
            </w:r>
            <w:r>
              <w:rPr>
                <w:spacing w:val="-13"/>
                <w:sz w:val="20"/>
              </w:rPr>
              <w:t xml:space="preserve"> </w:t>
            </w:r>
            <w:r>
              <w:rPr>
                <w:sz w:val="20"/>
              </w:rPr>
              <w:t>posouzení nebo hodnocení</w:t>
            </w:r>
            <w:r>
              <w:rPr>
                <w:spacing w:val="-1"/>
                <w:sz w:val="20"/>
              </w:rPr>
              <w:t xml:space="preserve"> </w:t>
            </w:r>
            <w:r>
              <w:rPr>
                <w:sz w:val="20"/>
              </w:rPr>
              <w:t>nabídek</w:t>
            </w:r>
          </w:p>
        </w:tc>
        <w:tc>
          <w:tcPr>
            <w:tcW w:w="3188" w:type="dxa"/>
            <w:tcBorders>
              <w:left w:val="single" w:sz="2" w:space="0" w:color="000000"/>
              <w:bottom w:val="single" w:sz="2" w:space="0" w:color="000000"/>
            </w:tcBorders>
          </w:tcPr>
          <w:p w:rsidR="009A4BB1" w:rsidRDefault="00720CD3">
            <w:pPr>
              <w:pStyle w:val="TableParagraph"/>
              <w:spacing w:before="81"/>
              <w:ind w:left="117"/>
              <w:rPr>
                <w:sz w:val="20"/>
              </w:rPr>
            </w:pPr>
            <w:r>
              <w:rPr>
                <w:sz w:val="20"/>
              </w:rPr>
              <w:t>25 %</w:t>
            </w:r>
          </w:p>
        </w:tc>
      </w:tr>
      <w:tr w:rsidR="009A4BB1">
        <w:trPr>
          <w:trHeight w:val="2630"/>
        </w:trPr>
        <w:tc>
          <w:tcPr>
            <w:tcW w:w="492" w:type="dxa"/>
            <w:vMerge/>
            <w:tcBorders>
              <w:top w:val="nil"/>
              <w:bottom w:val="single" w:sz="2" w:space="0" w:color="000000"/>
              <w:right w:val="single" w:sz="2" w:space="0" w:color="000000"/>
            </w:tcBorders>
          </w:tcPr>
          <w:p w:rsidR="009A4BB1" w:rsidRDefault="009A4BB1">
            <w:pPr>
              <w:rPr>
                <w:sz w:val="2"/>
                <w:szCs w:val="2"/>
              </w:rPr>
            </w:pPr>
          </w:p>
        </w:tc>
        <w:tc>
          <w:tcPr>
            <w:tcW w:w="2211" w:type="dxa"/>
            <w:vMerge/>
            <w:tcBorders>
              <w:top w:val="nil"/>
              <w:left w:val="single" w:sz="2" w:space="0" w:color="000000"/>
              <w:bottom w:val="single" w:sz="2" w:space="0" w:color="000000"/>
              <w:right w:val="single" w:sz="2" w:space="0" w:color="000000"/>
            </w:tcBorders>
          </w:tcPr>
          <w:p w:rsidR="009A4BB1" w:rsidRDefault="009A4BB1">
            <w:pPr>
              <w:rPr>
                <w:sz w:val="2"/>
                <w:szCs w:val="2"/>
              </w:rPr>
            </w:pPr>
          </w:p>
        </w:tc>
        <w:tc>
          <w:tcPr>
            <w:tcW w:w="3485" w:type="dxa"/>
            <w:vMerge/>
            <w:tcBorders>
              <w:top w:val="nil"/>
              <w:left w:val="single" w:sz="2" w:space="0" w:color="000000"/>
              <w:bottom w:val="single" w:sz="2" w:space="0" w:color="000000"/>
              <w:right w:val="single" w:sz="2" w:space="0" w:color="000000"/>
            </w:tcBorders>
          </w:tcPr>
          <w:p w:rsidR="009A4BB1" w:rsidRDefault="009A4BB1">
            <w:pPr>
              <w:rPr>
                <w:sz w:val="2"/>
                <w:szCs w:val="2"/>
              </w:rPr>
            </w:pPr>
          </w:p>
        </w:tc>
        <w:tc>
          <w:tcPr>
            <w:tcW w:w="3188" w:type="dxa"/>
            <w:tcBorders>
              <w:top w:val="single" w:sz="2" w:space="0" w:color="000000"/>
              <w:left w:val="single" w:sz="2" w:space="0" w:color="000000"/>
              <w:bottom w:val="single" w:sz="2" w:space="0" w:color="000000"/>
            </w:tcBorders>
          </w:tcPr>
          <w:p w:rsidR="009A4BB1" w:rsidRDefault="00720CD3">
            <w:pPr>
              <w:pStyle w:val="TableParagraph"/>
              <w:spacing w:line="264" w:lineRule="auto"/>
              <w:ind w:left="117"/>
              <w:rPr>
                <w:sz w:val="20"/>
              </w:rPr>
            </w:pPr>
            <w:r>
              <w:rPr>
                <w:sz w:val="20"/>
              </w:rPr>
              <w:t>5 % nebo 10 % dle závažnosti porušení</w:t>
            </w:r>
          </w:p>
        </w:tc>
      </w:tr>
      <w:tr w:rsidR="009A4BB1">
        <w:trPr>
          <w:trHeight w:val="1687"/>
        </w:trPr>
        <w:tc>
          <w:tcPr>
            <w:tcW w:w="492" w:type="dxa"/>
            <w:tcBorders>
              <w:top w:val="single" w:sz="2" w:space="0" w:color="000000"/>
              <w:bottom w:val="single" w:sz="2" w:space="0" w:color="000000"/>
              <w:right w:val="single" w:sz="2" w:space="0" w:color="000000"/>
            </w:tcBorders>
          </w:tcPr>
          <w:p w:rsidR="009A4BB1" w:rsidRDefault="00720CD3">
            <w:pPr>
              <w:pStyle w:val="TableParagraph"/>
              <w:ind w:left="94" w:right="80"/>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9A4BB1" w:rsidRDefault="00720CD3">
            <w:pPr>
              <w:pStyle w:val="TableParagraph"/>
              <w:spacing w:line="264" w:lineRule="auto"/>
              <w:ind w:right="100"/>
              <w:rPr>
                <w:sz w:val="20"/>
              </w:rPr>
            </w:pPr>
            <w:r>
              <w:rPr>
                <w:sz w:val="20"/>
              </w:rPr>
              <w:t>Neoprávněné vyřazení nabídky z důvodu mimořádně nízké</w:t>
            </w:r>
          </w:p>
          <w:p w:rsidR="009A4BB1" w:rsidRDefault="00720CD3">
            <w:pPr>
              <w:pStyle w:val="TableParagraph"/>
              <w:spacing w:before="2"/>
              <w:rPr>
                <w:sz w:val="20"/>
              </w:rPr>
            </w:pPr>
            <w:r>
              <w:rPr>
                <w:sz w:val="20"/>
              </w:rPr>
              <w:t>nabídkové ceny</w:t>
            </w:r>
          </w:p>
        </w:tc>
        <w:tc>
          <w:tcPr>
            <w:tcW w:w="3485" w:type="dxa"/>
            <w:tcBorders>
              <w:top w:val="single" w:sz="2" w:space="0" w:color="000000"/>
              <w:left w:val="single" w:sz="2" w:space="0" w:color="000000"/>
              <w:bottom w:val="single" w:sz="2" w:space="0" w:color="000000"/>
              <w:right w:val="single" w:sz="2" w:space="0" w:color="000000"/>
            </w:tcBorders>
          </w:tcPr>
          <w:p w:rsidR="009A4BB1" w:rsidRDefault="00720CD3">
            <w:pPr>
              <w:pStyle w:val="TableParagraph"/>
              <w:spacing w:line="264" w:lineRule="auto"/>
              <w:ind w:right="212"/>
              <w:rPr>
                <w:sz w:val="20"/>
              </w:rPr>
            </w:pPr>
            <w:r>
              <w:rPr>
                <w:sz w:val="20"/>
              </w:rPr>
              <w:t>Zadavatel vyřadil nabídku z důvodu mimořádně nízké nabídkové ceny, aniž by požádal účastníka</w:t>
            </w:r>
          </w:p>
          <w:p w:rsidR="009A4BB1" w:rsidRDefault="00720CD3">
            <w:pPr>
              <w:pStyle w:val="TableParagraph"/>
              <w:spacing w:before="2"/>
              <w:rPr>
                <w:sz w:val="20"/>
              </w:rPr>
            </w:pPr>
            <w:r>
              <w:rPr>
                <w:sz w:val="20"/>
              </w:rPr>
              <w:t>výběrového/zadávacího řízení</w:t>
            </w:r>
          </w:p>
          <w:p w:rsidR="009A4BB1" w:rsidRDefault="00720CD3">
            <w:pPr>
              <w:pStyle w:val="TableParagraph"/>
              <w:spacing w:before="24"/>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9A4BB1" w:rsidRDefault="00720CD3">
            <w:pPr>
              <w:pStyle w:val="TableParagraph"/>
              <w:ind w:left="117"/>
              <w:rPr>
                <w:sz w:val="20"/>
              </w:rPr>
            </w:pPr>
            <w:r>
              <w:rPr>
                <w:sz w:val="20"/>
              </w:rPr>
              <w:t>25 %</w:t>
            </w:r>
          </w:p>
        </w:tc>
      </w:tr>
      <w:tr w:rsidR="009A4BB1">
        <w:trPr>
          <w:trHeight w:val="520"/>
        </w:trPr>
        <w:tc>
          <w:tcPr>
            <w:tcW w:w="492" w:type="dxa"/>
            <w:vMerge w:val="restart"/>
            <w:tcBorders>
              <w:top w:val="single" w:sz="2" w:space="0" w:color="000000"/>
              <w:bottom w:val="single" w:sz="2" w:space="0" w:color="000000"/>
              <w:right w:val="single" w:sz="2" w:space="0" w:color="000000"/>
            </w:tcBorders>
          </w:tcPr>
          <w:p w:rsidR="009A4BB1" w:rsidRDefault="00720CD3">
            <w:pPr>
              <w:pStyle w:val="TableParagraph"/>
              <w:spacing w:before="108"/>
              <w:ind w:left="114"/>
              <w:rPr>
                <w:sz w:val="20"/>
              </w:rPr>
            </w:pPr>
            <w:r>
              <w:rPr>
                <w:sz w:val="20"/>
              </w:rPr>
              <w:t>16.</w:t>
            </w:r>
          </w:p>
        </w:tc>
        <w:tc>
          <w:tcPr>
            <w:tcW w:w="2211" w:type="dxa"/>
            <w:vMerge w:val="restart"/>
            <w:tcBorders>
              <w:top w:val="single" w:sz="2" w:space="0" w:color="000000"/>
              <w:left w:val="single" w:sz="2" w:space="0" w:color="000000"/>
              <w:bottom w:val="single" w:sz="2" w:space="0" w:color="000000"/>
              <w:right w:val="single" w:sz="2" w:space="0" w:color="000000"/>
            </w:tcBorders>
          </w:tcPr>
          <w:p w:rsidR="009A4BB1" w:rsidRDefault="00720CD3">
            <w:pPr>
              <w:pStyle w:val="TableParagraph"/>
              <w:spacing w:before="108"/>
              <w:rPr>
                <w:sz w:val="20"/>
              </w:rPr>
            </w:pPr>
            <w:r>
              <w:rPr>
                <w:sz w:val="20"/>
              </w:rPr>
              <w:t>Zvýhodnění určitého</w:t>
            </w:r>
          </w:p>
          <w:p w:rsidR="009A4BB1" w:rsidRDefault="00720CD3">
            <w:pPr>
              <w:pStyle w:val="TableParagraph"/>
              <w:spacing w:before="27"/>
              <w:rPr>
                <w:sz w:val="20"/>
              </w:rPr>
            </w:pPr>
            <w:r>
              <w:rPr>
                <w:sz w:val="20"/>
              </w:rPr>
              <w:t>dodavatele</w:t>
            </w:r>
          </w:p>
        </w:tc>
        <w:tc>
          <w:tcPr>
            <w:tcW w:w="3485" w:type="dxa"/>
            <w:vMerge w:val="restart"/>
            <w:tcBorders>
              <w:top w:val="single" w:sz="2" w:space="0" w:color="000000"/>
              <w:left w:val="single" w:sz="2" w:space="0" w:color="000000"/>
              <w:bottom w:val="single" w:sz="2" w:space="0" w:color="000000"/>
              <w:right w:val="single" w:sz="2" w:space="0" w:color="000000"/>
            </w:tcBorders>
          </w:tcPr>
          <w:p w:rsidR="009A4BB1" w:rsidRDefault="00720CD3">
            <w:pPr>
              <w:pStyle w:val="TableParagraph"/>
              <w:spacing w:before="108"/>
              <w:rPr>
                <w:sz w:val="20"/>
              </w:rPr>
            </w:pPr>
            <w:r>
              <w:rPr>
                <w:sz w:val="20"/>
              </w:rPr>
              <w:t>Zadavatel v průběhu lhůty pro</w:t>
            </w:r>
          </w:p>
          <w:p w:rsidR="009A4BB1" w:rsidRDefault="00720CD3">
            <w:pPr>
              <w:pStyle w:val="TableParagraph"/>
              <w:spacing w:before="27" w:line="261" w:lineRule="auto"/>
              <w:ind w:right="265"/>
              <w:rPr>
                <w:sz w:val="20"/>
              </w:rPr>
            </w:pPr>
            <w:r>
              <w:rPr>
                <w:sz w:val="20"/>
              </w:rPr>
              <w:t>podání nabídek nebo žádosti pro účast nebo při jednání s dodavateli</w:t>
            </w:r>
          </w:p>
          <w:p w:rsidR="009A4BB1" w:rsidRDefault="00720CD3">
            <w:pPr>
              <w:pStyle w:val="TableParagraph"/>
              <w:spacing w:before="3" w:line="264" w:lineRule="auto"/>
              <w:rPr>
                <w:sz w:val="20"/>
              </w:rPr>
            </w:pPr>
            <w:r>
              <w:rPr>
                <w:sz w:val="20"/>
              </w:rPr>
              <w:t>poskytl některému dodavateli nebo některým dodavatelům informace, které neposkytl ostatním</w:t>
            </w:r>
          </w:p>
          <w:p w:rsidR="009A4BB1" w:rsidRDefault="00720CD3">
            <w:pPr>
              <w:pStyle w:val="TableParagraph"/>
              <w:spacing w:before="0"/>
              <w:rPr>
                <w:sz w:val="20"/>
              </w:rPr>
            </w:pPr>
            <w:r>
              <w:rPr>
                <w:sz w:val="20"/>
              </w:rPr>
              <w:t>dodavatelům, nebo zvýhodnil</w:t>
            </w:r>
          </w:p>
          <w:p w:rsidR="009A4BB1" w:rsidRDefault="00720CD3">
            <w:pPr>
              <w:pStyle w:val="TableParagraph"/>
              <w:spacing w:before="28" w:line="264" w:lineRule="auto"/>
              <w:rPr>
                <w:sz w:val="20"/>
              </w:rPr>
            </w:pPr>
            <w:r>
              <w:rPr>
                <w:sz w:val="20"/>
              </w:rPr>
              <w:t>některého dodavatele nebo některé dodavatelé jiným než výše</w:t>
            </w:r>
          </w:p>
          <w:p w:rsidR="009A4BB1" w:rsidRDefault="00720CD3">
            <w:pPr>
              <w:pStyle w:val="TableParagraph"/>
              <w:spacing w:before="0" w:line="264" w:lineRule="auto"/>
              <w:ind w:right="131"/>
              <w:rPr>
                <w:sz w:val="20"/>
              </w:rPr>
            </w:pPr>
            <w:r>
              <w:rPr>
                <w:sz w:val="20"/>
              </w:rPr>
              <w:t>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9A4BB1" w:rsidRDefault="00720CD3">
            <w:pPr>
              <w:pStyle w:val="TableParagraph"/>
              <w:spacing w:before="108"/>
              <w:ind w:left="117"/>
              <w:rPr>
                <w:sz w:val="20"/>
              </w:rPr>
            </w:pPr>
            <w:r>
              <w:rPr>
                <w:sz w:val="20"/>
              </w:rPr>
              <w:t>25 %</w:t>
            </w:r>
          </w:p>
        </w:tc>
      </w:tr>
      <w:tr w:rsidR="009A4BB1">
        <w:trPr>
          <w:trHeight w:val="3213"/>
        </w:trPr>
        <w:tc>
          <w:tcPr>
            <w:tcW w:w="492" w:type="dxa"/>
            <w:vMerge/>
            <w:tcBorders>
              <w:top w:val="nil"/>
              <w:bottom w:val="single" w:sz="2" w:space="0" w:color="000000"/>
              <w:right w:val="single" w:sz="2" w:space="0" w:color="000000"/>
            </w:tcBorders>
          </w:tcPr>
          <w:p w:rsidR="009A4BB1" w:rsidRDefault="009A4BB1">
            <w:pPr>
              <w:rPr>
                <w:sz w:val="2"/>
                <w:szCs w:val="2"/>
              </w:rPr>
            </w:pPr>
          </w:p>
        </w:tc>
        <w:tc>
          <w:tcPr>
            <w:tcW w:w="2211" w:type="dxa"/>
            <w:vMerge/>
            <w:tcBorders>
              <w:top w:val="nil"/>
              <w:left w:val="single" w:sz="2" w:space="0" w:color="000000"/>
              <w:bottom w:val="single" w:sz="2" w:space="0" w:color="000000"/>
              <w:right w:val="single" w:sz="2" w:space="0" w:color="000000"/>
            </w:tcBorders>
          </w:tcPr>
          <w:p w:rsidR="009A4BB1" w:rsidRDefault="009A4BB1">
            <w:pPr>
              <w:rPr>
                <w:sz w:val="2"/>
                <w:szCs w:val="2"/>
              </w:rPr>
            </w:pPr>
          </w:p>
        </w:tc>
        <w:tc>
          <w:tcPr>
            <w:tcW w:w="3485" w:type="dxa"/>
            <w:vMerge/>
            <w:tcBorders>
              <w:top w:val="nil"/>
              <w:left w:val="single" w:sz="2" w:space="0" w:color="000000"/>
              <w:bottom w:val="single" w:sz="2" w:space="0" w:color="000000"/>
              <w:right w:val="single" w:sz="2" w:space="0" w:color="000000"/>
            </w:tcBorders>
          </w:tcPr>
          <w:p w:rsidR="009A4BB1" w:rsidRDefault="009A4BB1">
            <w:pPr>
              <w:rPr>
                <w:sz w:val="2"/>
                <w:szCs w:val="2"/>
              </w:rPr>
            </w:pPr>
          </w:p>
        </w:tc>
        <w:tc>
          <w:tcPr>
            <w:tcW w:w="3188" w:type="dxa"/>
            <w:tcBorders>
              <w:top w:val="single" w:sz="2" w:space="0" w:color="000000"/>
              <w:left w:val="single" w:sz="2" w:space="0" w:color="000000"/>
              <w:bottom w:val="single" w:sz="2" w:space="0" w:color="000000"/>
            </w:tcBorders>
          </w:tcPr>
          <w:p w:rsidR="009A4BB1" w:rsidRDefault="00720CD3">
            <w:pPr>
              <w:pStyle w:val="TableParagraph"/>
              <w:spacing w:line="264" w:lineRule="auto"/>
              <w:ind w:left="117"/>
              <w:rPr>
                <w:sz w:val="20"/>
              </w:rPr>
            </w:pPr>
            <w:r>
              <w:rPr>
                <w:sz w:val="20"/>
              </w:rPr>
              <w:t>5 % nebo 10 % dle závažnosti porušení</w:t>
            </w:r>
          </w:p>
        </w:tc>
      </w:tr>
      <w:tr w:rsidR="009A4BB1">
        <w:trPr>
          <w:trHeight w:val="2566"/>
        </w:trPr>
        <w:tc>
          <w:tcPr>
            <w:tcW w:w="492" w:type="dxa"/>
            <w:tcBorders>
              <w:top w:val="single" w:sz="2" w:space="0" w:color="000000"/>
              <w:bottom w:val="single" w:sz="2" w:space="0" w:color="000000"/>
              <w:right w:val="single" w:sz="2" w:space="0" w:color="000000"/>
            </w:tcBorders>
          </w:tcPr>
          <w:p w:rsidR="009A4BB1" w:rsidRDefault="00720CD3">
            <w:pPr>
              <w:pStyle w:val="TableParagraph"/>
              <w:ind w:left="94" w:right="80"/>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9A4BB1" w:rsidRDefault="00720CD3">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9A4BB1" w:rsidRDefault="00720CD3">
            <w:pPr>
              <w:pStyle w:val="TableParagraph"/>
              <w:rPr>
                <w:sz w:val="20"/>
              </w:rPr>
            </w:pPr>
            <w:r>
              <w:rPr>
                <w:sz w:val="20"/>
              </w:rPr>
              <w:t>Příslušný soud nebo jiný</w:t>
            </w:r>
          </w:p>
          <w:p w:rsidR="009A4BB1" w:rsidRDefault="00720CD3">
            <w:pPr>
              <w:pStyle w:val="TableParagraph"/>
              <w:spacing w:before="27" w:line="264" w:lineRule="auto"/>
              <w:rPr>
                <w:sz w:val="20"/>
              </w:rPr>
            </w:pPr>
            <w:r>
              <w:rPr>
                <w:sz w:val="20"/>
              </w:rPr>
              <w:t>kompetentní orgán pravomocně rozhodl, že při zadávání veřejné zakázky došlo ke střetu zájmů,</w:t>
            </w:r>
          </w:p>
          <w:p w:rsidR="009A4BB1" w:rsidRDefault="00720CD3">
            <w:pPr>
              <w:pStyle w:val="TableParagraph"/>
              <w:spacing w:before="1" w:line="264" w:lineRule="auto"/>
              <w:rPr>
                <w:sz w:val="20"/>
              </w:rPr>
            </w:pPr>
            <w:r>
              <w:rPr>
                <w:sz w:val="20"/>
              </w:rPr>
              <w:t>včetně případů, kdy příslušný soud pravomocně rozhodl, že byl při</w:t>
            </w:r>
          </w:p>
          <w:p w:rsidR="009A4BB1" w:rsidRDefault="00720CD3">
            <w:pPr>
              <w:pStyle w:val="TableParagraph"/>
              <w:spacing w:before="0" w:line="264" w:lineRule="auto"/>
              <w:rPr>
                <w:sz w:val="20"/>
              </w:rPr>
            </w:pPr>
            <w:r>
              <w:rPr>
                <w:sz w:val="20"/>
              </w:rPr>
              <w:t>zadávání veřejné zakázky spáchán trestný čin</w:t>
            </w:r>
          </w:p>
        </w:tc>
        <w:tc>
          <w:tcPr>
            <w:tcW w:w="3188" w:type="dxa"/>
            <w:tcBorders>
              <w:top w:val="single" w:sz="2" w:space="0" w:color="000000"/>
              <w:left w:val="single" w:sz="2" w:space="0" w:color="000000"/>
              <w:bottom w:val="single" w:sz="2" w:space="0" w:color="000000"/>
            </w:tcBorders>
          </w:tcPr>
          <w:p w:rsidR="009A4BB1" w:rsidRDefault="00720CD3">
            <w:pPr>
              <w:pStyle w:val="TableParagraph"/>
              <w:ind w:left="117"/>
              <w:rPr>
                <w:sz w:val="20"/>
              </w:rPr>
            </w:pPr>
            <w:r>
              <w:rPr>
                <w:sz w:val="20"/>
              </w:rPr>
              <w:t>100 %</w:t>
            </w:r>
          </w:p>
        </w:tc>
      </w:tr>
      <w:tr w:rsidR="009A4BB1">
        <w:trPr>
          <w:trHeight w:val="1106"/>
        </w:trPr>
        <w:tc>
          <w:tcPr>
            <w:tcW w:w="492" w:type="dxa"/>
            <w:tcBorders>
              <w:top w:val="single" w:sz="2" w:space="0" w:color="000000"/>
              <w:bottom w:val="single" w:sz="2" w:space="0" w:color="000000"/>
              <w:right w:val="single" w:sz="2" w:space="0" w:color="000000"/>
            </w:tcBorders>
          </w:tcPr>
          <w:p w:rsidR="009A4BB1" w:rsidRDefault="00720CD3">
            <w:pPr>
              <w:pStyle w:val="TableParagraph"/>
              <w:spacing w:before="108"/>
              <w:ind w:left="94" w:right="80"/>
              <w:jc w:val="center"/>
              <w:rPr>
                <w:sz w:val="20"/>
              </w:rPr>
            </w:pPr>
            <w:r>
              <w:rPr>
                <w:sz w:val="20"/>
              </w:rPr>
              <w:t>18.</w:t>
            </w:r>
          </w:p>
        </w:tc>
        <w:tc>
          <w:tcPr>
            <w:tcW w:w="2211" w:type="dxa"/>
            <w:tcBorders>
              <w:top w:val="single" w:sz="2" w:space="0" w:color="000000"/>
              <w:left w:val="single" w:sz="2" w:space="0" w:color="000000"/>
              <w:bottom w:val="single" w:sz="2" w:space="0" w:color="000000"/>
              <w:right w:val="single" w:sz="2" w:space="0" w:color="000000"/>
            </w:tcBorders>
          </w:tcPr>
          <w:p w:rsidR="009A4BB1" w:rsidRDefault="00720CD3">
            <w:pPr>
              <w:pStyle w:val="TableParagraph"/>
              <w:spacing w:before="108"/>
              <w:rPr>
                <w:sz w:val="20"/>
              </w:rPr>
            </w:pPr>
            <w:r>
              <w:rPr>
                <w:sz w:val="20"/>
              </w:rPr>
              <w:t>Podstatná změna</w:t>
            </w:r>
          </w:p>
          <w:p w:rsidR="009A4BB1" w:rsidRDefault="00720CD3">
            <w:pPr>
              <w:pStyle w:val="TableParagraph"/>
              <w:spacing w:before="27"/>
              <w:rPr>
                <w:sz w:val="20"/>
              </w:rPr>
            </w:pPr>
            <w:r>
              <w:rPr>
                <w:sz w:val="20"/>
              </w:rPr>
              <w:t>smlouvy</w:t>
            </w:r>
          </w:p>
        </w:tc>
        <w:tc>
          <w:tcPr>
            <w:tcW w:w="3485" w:type="dxa"/>
            <w:tcBorders>
              <w:top w:val="single" w:sz="2" w:space="0" w:color="000000"/>
              <w:left w:val="single" w:sz="2" w:space="0" w:color="000000"/>
              <w:bottom w:val="single" w:sz="2" w:space="0" w:color="000000"/>
              <w:right w:val="single" w:sz="2" w:space="0" w:color="000000"/>
            </w:tcBorders>
          </w:tcPr>
          <w:p w:rsidR="009A4BB1" w:rsidRDefault="00720CD3">
            <w:pPr>
              <w:pStyle w:val="TableParagraph"/>
              <w:spacing w:before="108" w:line="264" w:lineRule="auto"/>
              <w:ind w:right="674"/>
              <w:jc w:val="both"/>
              <w:rPr>
                <w:sz w:val="20"/>
              </w:rPr>
            </w:pPr>
            <w:r>
              <w:rPr>
                <w:sz w:val="20"/>
              </w:rPr>
              <w:t>Zadavatel umožnil podstatnou změnu závazku ze smlouvy na veřejnou zakázku nebo práv</w:t>
            </w:r>
          </w:p>
        </w:tc>
        <w:tc>
          <w:tcPr>
            <w:tcW w:w="3188" w:type="dxa"/>
            <w:tcBorders>
              <w:top w:val="single" w:sz="2" w:space="0" w:color="000000"/>
              <w:left w:val="single" w:sz="2" w:space="0" w:color="000000"/>
              <w:bottom w:val="single" w:sz="2" w:space="0" w:color="000000"/>
            </w:tcBorders>
          </w:tcPr>
          <w:p w:rsidR="009A4BB1" w:rsidRDefault="00720CD3">
            <w:pPr>
              <w:pStyle w:val="TableParagraph"/>
              <w:spacing w:before="108" w:line="264" w:lineRule="auto"/>
              <w:ind w:left="117" w:right="519"/>
              <w:rPr>
                <w:sz w:val="20"/>
              </w:rPr>
            </w:pPr>
            <w:r>
              <w:rPr>
                <w:sz w:val="20"/>
              </w:rPr>
              <w:t>25 % z ceny původní veřejné zakázky</w:t>
            </w:r>
          </w:p>
        </w:tc>
      </w:tr>
    </w:tbl>
    <w:p w:rsidR="009A4BB1" w:rsidRDefault="009A4BB1">
      <w:pPr>
        <w:spacing w:line="264" w:lineRule="auto"/>
        <w:rPr>
          <w:sz w:val="20"/>
        </w:rPr>
        <w:sectPr w:rsidR="009A4BB1">
          <w:pgSz w:w="12240" w:h="15840"/>
          <w:pgMar w:top="1140" w:right="1020" w:bottom="1580" w:left="1460" w:header="0" w:footer="1380" w:gutter="0"/>
          <w:cols w:space="708"/>
        </w:sectPr>
      </w:pPr>
    </w:p>
    <w:tbl>
      <w:tblPr>
        <w:tblStyle w:val="TableNormal"/>
        <w:tblW w:w="0" w:type="auto"/>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9A4BB1">
        <w:trPr>
          <w:trHeight w:val="519"/>
        </w:trPr>
        <w:tc>
          <w:tcPr>
            <w:tcW w:w="492" w:type="dxa"/>
            <w:tcBorders>
              <w:right w:val="single" w:sz="2" w:space="0" w:color="000000"/>
            </w:tcBorders>
            <w:shd w:val="clear" w:color="auto" w:fill="F1F1F1"/>
          </w:tcPr>
          <w:p w:rsidR="009A4BB1" w:rsidRDefault="00720CD3">
            <w:pPr>
              <w:pStyle w:val="TableParagraph"/>
              <w:spacing w:before="107"/>
              <w:ind w:left="94" w:right="79"/>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9A4BB1" w:rsidRDefault="00720CD3">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9A4BB1" w:rsidRDefault="00720CD3">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9A4BB1" w:rsidRDefault="00720CD3">
            <w:pPr>
              <w:pStyle w:val="TableParagraph"/>
              <w:spacing w:before="107"/>
              <w:ind w:left="117"/>
              <w:rPr>
                <w:b/>
                <w:sz w:val="20"/>
              </w:rPr>
            </w:pPr>
            <w:r>
              <w:rPr>
                <w:b/>
                <w:sz w:val="20"/>
              </w:rPr>
              <w:t>Sazba finanční opravy</w:t>
            </w:r>
          </w:p>
        </w:tc>
      </w:tr>
      <w:tr w:rsidR="009A4BB1">
        <w:trPr>
          <w:trHeight w:val="1612"/>
        </w:trPr>
        <w:tc>
          <w:tcPr>
            <w:tcW w:w="492" w:type="dxa"/>
            <w:tcBorders>
              <w:bottom w:val="single" w:sz="2" w:space="0" w:color="000000"/>
              <w:right w:val="single" w:sz="2" w:space="0" w:color="000000"/>
            </w:tcBorders>
          </w:tcPr>
          <w:p w:rsidR="009A4BB1" w:rsidRDefault="009A4BB1">
            <w:pPr>
              <w:pStyle w:val="TableParagraph"/>
              <w:spacing w:before="0"/>
              <w:ind w:left="0"/>
              <w:rPr>
                <w:rFonts w:ascii="Times New Roman"/>
                <w:sz w:val="18"/>
              </w:rPr>
            </w:pPr>
          </w:p>
        </w:tc>
        <w:tc>
          <w:tcPr>
            <w:tcW w:w="2211" w:type="dxa"/>
            <w:tcBorders>
              <w:left w:val="single" w:sz="2" w:space="0" w:color="000000"/>
              <w:bottom w:val="single" w:sz="2" w:space="0" w:color="000000"/>
              <w:right w:val="single" w:sz="2" w:space="0" w:color="000000"/>
            </w:tcBorders>
          </w:tcPr>
          <w:p w:rsidR="009A4BB1" w:rsidRDefault="009A4BB1">
            <w:pPr>
              <w:pStyle w:val="TableParagraph"/>
              <w:spacing w:before="0"/>
              <w:ind w:left="0"/>
              <w:rPr>
                <w:rFonts w:ascii="Times New Roman"/>
                <w:sz w:val="18"/>
              </w:rPr>
            </w:pPr>
          </w:p>
        </w:tc>
        <w:tc>
          <w:tcPr>
            <w:tcW w:w="3485" w:type="dxa"/>
            <w:tcBorders>
              <w:left w:val="single" w:sz="2" w:space="0" w:color="000000"/>
              <w:bottom w:val="single" w:sz="2" w:space="0" w:color="000000"/>
              <w:right w:val="single" w:sz="2" w:space="0" w:color="000000"/>
            </w:tcBorders>
          </w:tcPr>
          <w:p w:rsidR="009A4BB1" w:rsidRDefault="00720CD3">
            <w:pPr>
              <w:pStyle w:val="TableParagraph"/>
              <w:spacing w:before="81" w:line="264" w:lineRule="auto"/>
              <w:rPr>
                <w:sz w:val="20"/>
              </w:rPr>
            </w:pPr>
            <w:r>
              <w:rPr>
                <w:sz w:val="20"/>
              </w:rPr>
              <w:t>a povinností vyplývajících ze smlouvy na veřejnou zakázku v rozporu se</w:t>
            </w:r>
          </w:p>
          <w:p w:rsidR="009A4BB1" w:rsidRDefault="00720CD3">
            <w:pPr>
              <w:pStyle w:val="TableParagraph"/>
              <w:spacing w:before="1"/>
              <w:rPr>
                <w:sz w:val="20"/>
              </w:rPr>
            </w:pPr>
            <w:r>
              <w:rPr>
                <w:sz w:val="20"/>
              </w:rPr>
              <w:t>zákonem nebo s Pokyny OPŽP,</w:t>
            </w:r>
            <w:r>
              <w:rPr>
                <w:spacing w:val="-15"/>
                <w:sz w:val="20"/>
              </w:rPr>
              <w:t xml:space="preserve"> </w:t>
            </w:r>
            <w:r>
              <w:rPr>
                <w:sz w:val="20"/>
              </w:rPr>
              <w:t>příp.</w:t>
            </w:r>
          </w:p>
          <w:p w:rsidR="009A4BB1" w:rsidRDefault="00720CD3">
            <w:pPr>
              <w:pStyle w:val="TableParagraph"/>
              <w:spacing w:before="26"/>
              <w:rPr>
                <w:sz w:val="20"/>
              </w:rPr>
            </w:pPr>
            <w:r>
              <w:rPr>
                <w:sz w:val="20"/>
              </w:rPr>
              <w:t>s dokumentem Zadávání VZ v</w:t>
            </w:r>
            <w:r>
              <w:rPr>
                <w:spacing w:val="-8"/>
                <w:sz w:val="20"/>
              </w:rPr>
              <w:t xml:space="preserve"> </w:t>
            </w:r>
            <w:r>
              <w:rPr>
                <w:sz w:val="20"/>
              </w:rPr>
              <w:t>OPŽP</w:t>
            </w:r>
          </w:p>
        </w:tc>
        <w:tc>
          <w:tcPr>
            <w:tcW w:w="3188" w:type="dxa"/>
            <w:tcBorders>
              <w:left w:val="single" w:sz="2" w:space="0" w:color="000000"/>
              <w:bottom w:val="single" w:sz="2" w:space="0" w:color="000000"/>
            </w:tcBorders>
          </w:tcPr>
          <w:p w:rsidR="009A4BB1" w:rsidRDefault="00720CD3">
            <w:pPr>
              <w:pStyle w:val="TableParagraph"/>
              <w:spacing w:before="201"/>
              <w:ind w:left="117"/>
              <w:rPr>
                <w:sz w:val="20"/>
              </w:rPr>
            </w:pPr>
            <w:r>
              <w:rPr>
                <w:sz w:val="20"/>
              </w:rPr>
              <w:t>a dále</w:t>
            </w:r>
          </w:p>
          <w:p w:rsidR="009A4BB1" w:rsidRDefault="00720CD3">
            <w:pPr>
              <w:pStyle w:val="TableParagraph"/>
              <w:spacing w:before="147"/>
              <w:ind w:left="117"/>
              <w:rPr>
                <w:sz w:val="20"/>
              </w:rPr>
            </w:pPr>
            <w:r>
              <w:rPr>
                <w:sz w:val="20"/>
              </w:rPr>
              <w:t>100 % částky, o kterou byla</w:t>
            </w:r>
          </w:p>
          <w:p w:rsidR="009A4BB1" w:rsidRDefault="00720CD3">
            <w:pPr>
              <w:pStyle w:val="TableParagraph"/>
              <w:spacing w:before="27" w:line="264" w:lineRule="auto"/>
              <w:ind w:left="117"/>
              <w:rPr>
                <w:sz w:val="20"/>
              </w:rPr>
            </w:pPr>
            <w:r>
              <w:rPr>
                <w:sz w:val="20"/>
              </w:rPr>
              <w:t>případně zvýšena cena veřejné zakázky</w:t>
            </w:r>
          </w:p>
        </w:tc>
      </w:tr>
      <w:tr w:rsidR="009A4BB1">
        <w:trPr>
          <w:trHeight w:val="2275"/>
        </w:trPr>
        <w:tc>
          <w:tcPr>
            <w:tcW w:w="492" w:type="dxa"/>
            <w:tcBorders>
              <w:top w:val="single" w:sz="2" w:space="0" w:color="000000"/>
              <w:bottom w:val="single" w:sz="2" w:space="0" w:color="000000"/>
              <w:right w:val="single" w:sz="2" w:space="0" w:color="000000"/>
            </w:tcBorders>
          </w:tcPr>
          <w:p w:rsidR="009A4BB1" w:rsidRDefault="00720CD3">
            <w:pPr>
              <w:pStyle w:val="TableParagraph"/>
              <w:ind w:left="94" w:right="80"/>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9A4BB1" w:rsidRDefault="00720CD3">
            <w:pPr>
              <w:pStyle w:val="TableParagraph"/>
              <w:rPr>
                <w:sz w:val="20"/>
              </w:rPr>
            </w:pPr>
            <w:r>
              <w:rPr>
                <w:sz w:val="20"/>
              </w:rPr>
              <w:t>Podstatného zúžení</w:t>
            </w:r>
          </w:p>
          <w:p w:rsidR="009A4BB1" w:rsidRDefault="00720CD3">
            <w:pPr>
              <w:pStyle w:val="TableParagraph"/>
              <w:spacing w:before="27" w:line="264" w:lineRule="auto"/>
              <w:ind w:right="81"/>
              <w:rPr>
                <w:sz w:val="20"/>
              </w:rPr>
            </w:pPr>
            <w:r>
              <w:rPr>
                <w:sz w:val="20"/>
              </w:rPr>
              <w:t>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9A4BB1" w:rsidRDefault="00720CD3">
            <w:pPr>
              <w:pStyle w:val="TableParagraph"/>
              <w:spacing w:line="264" w:lineRule="auto"/>
              <w:ind w:right="167"/>
              <w:rPr>
                <w:sz w:val="20"/>
              </w:rPr>
            </w:pPr>
            <w:r>
              <w:rPr>
                <w:sz w:val="20"/>
              </w:rPr>
              <w:t>Zadavatel umožnil podstatné zúžení rozsahu plnění veřejné zakázky</w:t>
            </w:r>
          </w:p>
          <w:p w:rsidR="009A4BB1" w:rsidRDefault="00720CD3">
            <w:pPr>
              <w:pStyle w:val="TableParagraph"/>
              <w:spacing w:before="1" w:line="264" w:lineRule="auto"/>
              <w:ind w:right="159"/>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9A4BB1" w:rsidRDefault="00720CD3">
            <w:pPr>
              <w:pStyle w:val="TableParagraph"/>
              <w:spacing w:line="264" w:lineRule="auto"/>
              <w:ind w:left="117"/>
              <w:rPr>
                <w:sz w:val="20"/>
              </w:rPr>
            </w:pPr>
            <w:r>
              <w:rPr>
                <w:sz w:val="20"/>
              </w:rPr>
              <w:t>25 % z ceny veřejné zakázky</w:t>
            </w:r>
            <w:r>
              <w:rPr>
                <w:sz w:val="20"/>
              </w:rPr>
              <w:t xml:space="preserve"> po zúžení rozsahu plnění</w:t>
            </w:r>
          </w:p>
          <w:p w:rsidR="009A4BB1" w:rsidRDefault="00720CD3">
            <w:pPr>
              <w:pStyle w:val="TableParagraph"/>
              <w:spacing w:before="121"/>
              <w:ind w:left="117"/>
              <w:rPr>
                <w:sz w:val="20"/>
              </w:rPr>
            </w:pPr>
            <w:r>
              <w:rPr>
                <w:sz w:val="20"/>
              </w:rPr>
              <w:t>a dále</w:t>
            </w:r>
          </w:p>
          <w:p w:rsidR="009A4BB1" w:rsidRDefault="00720CD3">
            <w:pPr>
              <w:pStyle w:val="TableParagraph"/>
              <w:spacing w:before="147" w:line="264" w:lineRule="auto"/>
              <w:ind w:left="117" w:right="280"/>
              <w:rPr>
                <w:sz w:val="20"/>
              </w:rPr>
            </w:pPr>
            <w:r>
              <w:rPr>
                <w:sz w:val="20"/>
              </w:rPr>
              <w:t>100 % částky, o kterou byla snížena cena veřejné zakázky</w:t>
            </w:r>
          </w:p>
        </w:tc>
      </w:tr>
      <w:tr w:rsidR="009A4BB1">
        <w:trPr>
          <w:trHeight w:val="1103"/>
        </w:trPr>
        <w:tc>
          <w:tcPr>
            <w:tcW w:w="492" w:type="dxa"/>
            <w:vMerge w:val="restart"/>
            <w:tcBorders>
              <w:top w:val="single" w:sz="2" w:space="0" w:color="000000"/>
              <w:bottom w:val="single" w:sz="2" w:space="0" w:color="000000"/>
              <w:right w:val="single" w:sz="2" w:space="0" w:color="000000"/>
            </w:tcBorders>
          </w:tcPr>
          <w:p w:rsidR="009A4BB1" w:rsidRDefault="00720CD3">
            <w:pPr>
              <w:pStyle w:val="TableParagraph"/>
              <w:ind w:left="114"/>
              <w:rPr>
                <w:sz w:val="20"/>
              </w:rPr>
            </w:pPr>
            <w:r>
              <w:rPr>
                <w:sz w:val="20"/>
              </w:rPr>
              <w:t>20.</w:t>
            </w:r>
          </w:p>
        </w:tc>
        <w:tc>
          <w:tcPr>
            <w:tcW w:w="2211" w:type="dxa"/>
            <w:vMerge w:val="restart"/>
            <w:tcBorders>
              <w:top w:val="single" w:sz="2" w:space="0" w:color="000000"/>
              <w:left w:val="single" w:sz="2" w:space="0" w:color="000000"/>
              <w:bottom w:val="single" w:sz="2" w:space="0" w:color="000000"/>
              <w:right w:val="single" w:sz="2" w:space="0" w:color="000000"/>
            </w:tcBorders>
          </w:tcPr>
          <w:p w:rsidR="009A4BB1" w:rsidRDefault="00720CD3">
            <w:pPr>
              <w:pStyle w:val="TableParagraph"/>
              <w:spacing w:line="264" w:lineRule="auto"/>
              <w:rPr>
                <w:sz w:val="20"/>
              </w:rPr>
            </w:pPr>
            <w:r>
              <w:rPr>
                <w:sz w:val="20"/>
              </w:rPr>
              <w:t>Neoprávněné zadání dodatečných</w:t>
            </w:r>
          </w:p>
          <w:p w:rsidR="009A4BB1" w:rsidRDefault="00720CD3">
            <w:pPr>
              <w:pStyle w:val="TableParagraph"/>
              <w:spacing w:before="1"/>
              <w:rPr>
                <w:sz w:val="20"/>
              </w:rPr>
            </w:pPr>
            <w:r>
              <w:rPr>
                <w:sz w:val="20"/>
              </w:rPr>
              <w:t>stavebních prací,</w:t>
            </w:r>
          </w:p>
          <w:p w:rsidR="009A4BB1" w:rsidRDefault="00720CD3">
            <w:pPr>
              <w:pStyle w:val="TableParagraph"/>
              <w:spacing w:before="27"/>
              <w:rPr>
                <w:sz w:val="20"/>
              </w:rPr>
            </w:pPr>
            <w:r>
              <w:rPr>
                <w:sz w:val="20"/>
              </w:rPr>
              <w:t>dodávek nebo služeb</w:t>
            </w:r>
          </w:p>
        </w:tc>
        <w:tc>
          <w:tcPr>
            <w:tcW w:w="3485" w:type="dxa"/>
            <w:vMerge w:val="restart"/>
            <w:tcBorders>
              <w:top w:val="single" w:sz="2" w:space="0" w:color="000000"/>
              <w:left w:val="single" w:sz="2" w:space="0" w:color="000000"/>
              <w:bottom w:val="single" w:sz="2" w:space="0" w:color="000000"/>
              <w:right w:val="single" w:sz="2" w:space="0" w:color="000000"/>
            </w:tcBorders>
          </w:tcPr>
          <w:p w:rsidR="009A4BB1" w:rsidRDefault="00720CD3">
            <w:pPr>
              <w:pStyle w:val="TableParagraph"/>
              <w:spacing w:line="264" w:lineRule="auto"/>
              <w:ind w:right="357"/>
              <w:jc w:val="both"/>
              <w:rPr>
                <w:sz w:val="20"/>
              </w:rPr>
            </w:pPr>
            <w:r>
              <w:rPr>
                <w:sz w:val="20"/>
              </w:rPr>
              <w:t>Zadavatel zadal veřejnou zakázku, jejímž předmětem byly</w:t>
            </w:r>
            <w:r>
              <w:rPr>
                <w:spacing w:val="-12"/>
                <w:sz w:val="20"/>
              </w:rPr>
              <w:t xml:space="preserve"> </w:t>
            </w:r>
            <w:r>
              <w:rPr>
                <w:sz w:val="20"/>
              </w:rPr>
              <w:t>dodatečné stavební práce, služby</w:t>
            </w:r>
            <w:r>
              <w:rPr>
                <w:spacing w:val="-4"/>
                <w:sz w:val="20"/>
              </w:rPr>
              <w:t xml:space="preserve"> </w:t>
            </w:r>
            <w:r>
              <w:rPr>
                <w:sz w:val="20"/>
              </w:rPr>
              <w:t>nebo</w:t>
            </w:r>
          </w:p>
          <w:p w:rsidR="009A4BB1" w:rsidRDefault="00720CD3">
            <w:pPr>
              <w:pStyle w:val="TableParagraph"/>
              <w:spacing w:before="1" w:line="264" w:lineRule="auto"/>
              <w:rPr>
                <w:sz w:val="20"/>
              </w:rPr>
            </w:pPr>
            <w:r>
              <w:rPr>
                <w:sz w:val="20"/>
              </w:rPr>
              <w:t>dodávky, nebo umožnil podstatnou změnu závazku ze smlouvy na veřejnou zakázku vedoucí</w:t>
            </w:r>
          </w:p>
          <w:p w:rsidR="009A4BB1" w:rsidRDefault="00720CD3">
            <w:pPr>
              <w:pStyle w:val="TableParagraph"/>
              <w:spacing w:before="0" w:line="264" w:lineRule="auto"/>
              <w:rPr>
                <w:sz w:val="20"/>
              </w:rPr>
            </w:pPr>
            <w:r>
              <w:rPr>
                <w:sz w:val="20"/>
              </w:rPr>
              <w:t>k provedení dodatečných stavebních prací, služeb nebo dodávek, aniž by pro to byly splněny podmínky dle</w:t>
            </w:r>
          </w:p>
          <w:p w:rsidR="009A4BB1" w:rsidRDefault="00720CD3">
            <w:pPr>
              <w:pStyle w:val="TableParagraph"/>
              <w:spacing w:before="0" w:line="264" w:lineRule="auto"/>
              <w:ind w:right="465"/>
              <w:rPr>
                <w:sz w:val="20"/>
              </w:rPr>
            </w:pPr>
            <w:r>
              <w:rPr>
                <w:sz w:val="20"/>
              </w:rPr>
              <w:t>zákona nebo Pokynů OPŽP, příp. dokumentu Zadávání VZ v OPŽP</w:t>
            </w:r>
          </w:p>
        </w:tc>
        <w:tc>
          <w:tcPr>
            <w:tcW w:w="3188" w:type="dxa"/>
            <w:tcBorders>
              <w:top w:val="single" w:sz="2" w:space="0" w:color="000000"/>
              <w:left w:val="single" w:sz="2" w:space="0" w:color="000000"/>
              <w:bottom w:val="single" w:sz="2" w:space="0" w:color="000000"/>
            </w:tcBorders>
          </w:tcPr>
          <w:p w:rsidR="009A4BB1" w:rsidRDefault="00720CD3">
            <w:pPr>
              <w:pStyle w:val="TableParagraph"/>
              <w:spacing w:line="264" w:lineRule="auto"/>
              <w:ind w:left="117"/>
              <w:rPr>
                <w:sz w:val="20"/>
              </w:rPr>
            </w:pPr>
            <w:r>
              <w:rPr>
                <w:sz w:val="20"/>
              </w:rPr>
              <w:t>100 % hodnoty dodatečných stavebních prací, dodávek nebo služeb</w:t>
            </w:r>
          </w:p>
        </w:tc>
      </w:tr>
      <w:tr w:rsidR="009A4BB1">
        <w:trPr>
          <w:trHeight w:val="2565"/>
        </w:trPr>
        <w:tc>
          <w:tcPr>
            <w:tcW w:w="492" w:type="dxa"/>
            <w:vMerge/>
            <w:tcBorders>
              <w:top w:val="nil"/>
              <w:bottom w:val="single" w:sz="2" w:space="0" w:color="000000"/>
              <w:right w:val="single" w:sz="2" w:space="0" w:color="000000"/>
            </w:tcBorders>
          </w:tcPr>
          <w:p w:rsidR="009A4BB1" w:rsidRDefault="009A4BB1">
            <w:pPr>
              <w:rPr>
                <w:sz w:val="2"/>
                <w:szCs w:val="2"/>
              </w:rPr>
            </w:pPr>
          </w:p>
        </w:tc>
        <w:tc>
          <w:tcPr>
            <w:tcW w:w="2211" w:type="dxa"/>
            <w:vMerge/>
            <w:tcBorders>
              <w:top w:val="nil"/>
              <w:left w:val="single" w:sz="2" w:space="0" w:color="000000"/>
              <w:bottom w:val="single" w:sz="2" w:space="0" w:color="000000"/>
              <w:right w:val="single" w:sz="2" w:space="0" w:color="000000"/>
            </w:tcBorders>
          </w:tcPr>
          <w:p w:rsidR="009A4BB1" w:rsidRDefault="009A4BB1">
            <w:pPr>
              <w:rPr>
                <w:sz w:val="2"/>
                <w:szCs w:val="2"/>
              </w:rPr>
            </w:pPr>
          </w:p>
        </w:tc>
        <w:tc>
          <w:tcPr>
            <w:tcW w:w="3485" w:type="dxa"/>
            <w:vMerge/>
            <w:tcBorders>
              <w:top w:val="nil"/>
              <w:left w:val="single" w:sz="2" w:space="0" w:color="000000"/>
              <w:bottom w:val="single" w:sz="2" w:space="0" w:color="000000"/>
              <w:right w:val="single" w:sz="2" w:space="0" w:color="000000"/>
            </w:tcBorders>
          </w:tcPr>
          <w:p w:rsidR="009A4BB1" w:rsidRDefault="009A4BB1">
            <w:pPr>
              <w:rPr>
                <w:sz w:val="2"/>
                <w:szCs w:val="2"/>
              </w:rPr>
            </w:pPr>
          </w:p>
        </w:tc>
        <w:tc>
          <w:tcPr>
            <w:tcW w:w="3188" w:type="dxa"/>
            <w:tcBorders>
              <w:top w:val="single" w:sz="2" w:space="0" w:color="000000"/>
              <w:left w:val="single" w:sz="2" w:space="0" w:color="000000"/>
              <w:bottom w:val="single" w:sz="2" w:space="0" w:color="000000"/>
            </w:tcBorders>
          </w:tcPr>
          <w:p w:rsidR="009A4BB1" w:rsidRDefault="00720CD3">
            <w:pPr>
              <w:pStyle w:val="TableParagraph"/>
              <w:ind w:left="117"/>
              <w:rPr>
                <w:sz w:val="20"/>
              </w:rPr>
            </w:pPr>
            <w:r>
              <w:rPr>
                <w:sz w:val="20"/>
              </w:rPr>
              <w:t>25 % hodnoty</w:t>
            </w:r>
            <w:r>
              <w:rPr>
                <w:spacing w:val="-10"/>
                <w:sz w:val="20"/>
              </w:rPr>
              <w:t xml:space="preserve"> </w:t>
            </w:r>
            <w:r>
              <w:rPr>
                <w:sz w:val="20"/>
              </w:rPr>
              <w:t>dodatečných</w:t>
            </w:r>
          </w:p>
          <w:p w:rsidR="009A4BB1" w:rsidRDefault="00720CD3">
            <w:pPr>
              <w:pStyle w:val="TableParagraph"/>
              <w:spacing w:before="27" w:line="264" w:lineRule="auto"/>
              <w:ind w:left="117" w:right="260"/>
              <w:rPr>
                <w:sz w:val="20"/>
              </w:rPr>
            </w:pPr>
            <w:r>
              <w:rPr>
                <w:sz w:val="20"/>
              </w:rPr>
              <w:t>stavebních prací, dodávek</w:t>
            </w:r>
            <w:r>
              <w:rPr>
                <w:spacing w:val="-11"/>
                <w:sz w:val="20"/>
              </w:rPr>
              <w:t xml:space="preserve"> </w:t>
            </w:r>
            <w:r>
              <w:rPr>
                <w:sz w:val="20"/>
              </w:rPr>
              <w:t>nebo služeb, pokud jejich</w:t>
            </w:r>
            <w:r>
              <w:rPr>
                <w:spacing w:val="-4"/>
                <w:sz w:val="20"/>
              </w:rPr>
              <w:t xml:space="preserve"> </w:t>
            </w:r>
            <w:r>
              <w:rPr>
                <w:sz w:val="20"/>
              </w:rPr>
              <w:t>celková</w:t>
            </w:r>
          </w:p>
          <w:p w:rsidR="009A4BB1" w:rsidRDefault="00720CD3">
            <w:pPr>
              <w:pStyle w:val="TableParagraph"/>
              <w:spacing w:before="1"/>
              <w:ind w:left="117"/>
              <w:rPr>
                <w:sz w:val="20"/>
              </w:rPr>
            </w:pPr>
            <w:r>
              <w:rPr>
                <w:sz w:val="20"/>
              </w:rPr>
              <w:t>hodnota nepřesahuje 50 %</w:t>
            </w:r>
          </w:p>
          <w:p w:rsidR="009A4BB1" w:rsidRDefault="00720CD3">
            <w:pPr>
              <w:pStyle w:val="TableParagraph"/>
              <w:spacing w:before="26" w:line="264" w:lineRule="auto"/>
              <w:ind w:left="117" w:right="82"/>
              <w:rPr>
                <w:sz w:val="20"/>
              </w:rPr>
            </w:pPr>
            <w:r>
              <w:rPr>
                <w:sz w:val="20"/>
              </w:rPr>
              <w:t>hodnoty původní veřejné zakázky a zároveň nedosahuje finančních limitů pro nadlimitní veřejné</w:t>
            </w:r>
          </w:p>
          <w:p w:rsidR="009A4BB1" w:rsidRDefault="00720CD3">
            <w:pPr>
              <w:pStyle w:val="TableParagraph"/>
              <w:spacing w:before="0" w:line="265" w:lineRule="exact"/>
              <w:ind w:left="117"/>
              <w:rPr>
                <w:sz w:val="20"/>
              </w:rPr>
            </w:pPr>
            <w:r>
              <w:rPr>
                <w:sz w:val="20"/>
              </w:rPr>
              <w:t>zakázky</w:t>
            </w:r>
          </w:p>
        </w:tc>
      </w:tr>
      <w:tr w:rsidR="009A4BB1">
        <w:trPr>
          <w:trHeight w:val="508"/>
        </w:trPr>
        <w:tc>
          <w:tcPr>
            <w:tcW w:w="492" w:type="dxa"/>
            <w:vMerge w:val="restart"/>
            <w:tcBorders>
              <w:top w:val="single" w:sz="2" w:space="0" w:color="000000"/>
              <w:right w:val="single" w:sz="2" w:space="0" w:color="000000"/>
            </w:tcBorders>
          </w:tcPr>
          <w:p w:rsidR="009A4BB1" w:rsidRDefault="00720CD3">
            <w:pPr>
              <w:pStyle w:val="TableParagraph"/>
              <w:spacing w:before="108"/>
              <w:ind w:left="114"/>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9A4BB1" w:rsidRDefault="00720CD3">
            <w:pPr>
              <w:pStyle w:val="TableParagraph"/>
              <w:spacing w:before="108"/>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9A4BB1" w:rsidRDefault="00720CD3">
            <w:pPr>
              <w:pStyle w:val="TableParagraph"/>
              <w:spacing w:before="108" w:line="261" w:lineRule="auto"/>
              <w:rPr>
                <w:sz w:val="20"/>
              </w:rPr>
            </w:pPr>
            <w:r>
              <w:rPr>
                <w:sz w:val="20"/>
              </w:rPr>
              <w:t>Zadavatel se dopustil jiného než výše uvedeného porušení, které mělo</w:t>
            </w:r>
          </w:p>
          <w:p w:rsidR="009A4BB1" w:rsidRDefault="00720CD3">
            <w:pPr>
              <w:pStyle w:val="TableParagraph"/>
              <w:spacing w:before="3"/>
              <w:rPr>
                <w:sz w:val="20"/>
              </w:rPr>
            </w:pPr>
            <w:r>
              <w:rPr>
                <w:sz w:val="20"/>
              </w:rPr>
              <w:t>nebo mohlo mít vliv na výběr</w:t>
            </w:r>
          </w:p>
          <w:p w:rsidR="009A4BB1" w:rsidRDefault="00720CD3">
            <w:pPr>
              <w:pStyle w:val="TableParagraph"/>
              <w:spacing w:before="27" w:line="264" w:lineRule="auto"/>
              <w:ind w:right="242"/>
              <w:rPr>
                <w:sz w:val="20"/>
              </w:rPr>
            </w:pPr>
            <w:r>
              <w:rPr>
                <w:sz w:val="20"/>
              </w:rPr>
              <w:t>dodavatele, nebo které znemožnilo ověření souladu jeho postupu</w:t>
            </w:r>
          </w:p>
          <w:p w:rsidR="009A4BB1" w:rsidRDefault="00720CD3">
            <w:pPr>
              <w:pStyle w:val="TableParagraph"/>
              <w:spacing w:before="0" w:line="264" w:lineRule="auto"/>
              <w:ind w:right="379"/>
              <w:rPr>
                <w:sz w:val="20"/>
              </w:rPr>
            </w:pPr>
            <w:r>
              <w:rPr>
                <w:sz w:val="20"/>
              </w:rPr>
              <w:t>s článkem IV bodem 2) písm. j)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9A4BB1" w:rsidRDefault="00720CD3">
            <w:pPr>
              <w:pStyle w:val="TableParagraph"/>
              <w:spacing w:before="108"/>
              <w:ind w:left="117"/>
              <w:rPr>
                <w:sz w:val="20"/>
              </w:rPr>
            </w:pPr>
            <w:r>
              <w:rPr>
                <w:sz w:val="20"/>
              </w:rPr>
              <w:t>25 %</w:t>
            </w:r>
          </w:p>
        </w:tc>
      </w:tr>
      <w:tr w:rsidR="009A4BB1">
        <w:trPr>
          <w:trHeight w:val="2614"/>
        </w:trPr>
        <w:tc>
          <w:tcPr>
            <w:tcW w:w="492" w:type="dxa"/>
            <w:vMerge/>
            <w:tcBorders>
              <w:top w:val="nil"/>
              <w:right w:val="single" w:sz="2" w:space="0" w:color="000000"/>
            </w:tcBorders>
          </w:tcPr>
          <w:p w:rsidR="009A4BB1" w:rsidRDefault="009A4BB1">
            <w:pPr>
              <w:rPr>
                <w:sz w:val="2"/>
                <w:szCs w:val="2"/>
              </w:rPr>
            </w:pPr>
          </w:p>
        </w:tc>
        <w:tc>
          <w:tcPr>
            <w:tcW w:w="2211" w:type="dxa"/>
            <w:vMerge/>
            <w:tcBorders>
              <w:top w:val="nil"/>
              <w:left w:val="single" w:sz="2" w:space="0" w:color="000000"/>
              <w:right w:val="single" w:sz="2" w:space="0" w:color="000000"/>
            </w:tcBorders>
          </w:tcPr>
          <w:p w:rsidR="009A4BB1" w:rsidRDefault="009A4BB1">
            <w:pPr>
              <w:rPr>
                <w:sz w:val="2"/>
                <w:szCs w:val="2"/>
              </w:rPr>
            </w:pPr>
          </w:p>
        </w:tc>
        <w:tc>
          <w:tcPr>
            <w:tcW w:w="3485" w:type="dxa"/>
            <w:vMerge/>
            <w:tcBorders>
              <w:top w:val="nil"/>
              <w:left w:val="single" w:sz="2" w:space="0" w:color="000000"/>
              <w:right w:val="single" w:sz="2" w:space="0" w:color="000000"/>
            </w:tcBorders>
          </w:tcPr>
          <w:p w:rsidR="009A4BB1" w:rsidRDefault="009A4BB1">
            <w:pPr>
              <w:rPr>
                <w:sz w:val="2"/>
                <w:szCs w:val="2"/>
              </w:rPr>
            </w:pPr>
          </w:p>
        </w:tc>
        <w:tc>
          <w:tcPr>
            <w:tcW w:w="3188" w:type="dxa"/>
            <w:tcBorders>
              <w:top w:val="single" w:sz="2" w:space="0" w:color="000000"/>
              <w:left w:val="single" w:sz="2" w:space="0" w:color="000000"/>
            </w:tcBorders>
          </w:tcPr>
          <w:p w:rsidR="009A4BB1" w:rsidRDefault="00720CD3">
            <w:pPr>
              <w:pStyle w:val="TableParagraph"/>
              <w:spacing w:before="93"/>
              <w:ind w:left="117"/>
              <w:rPr>
                <w:sz w:val="20"/>
              </w:rPr>
            </w:pPr>
            <w:r>
              <w:rPr>
                <w:sz w:val="20"/>
              </w:rPr>
              <w:t>2 % nebo 5 % nebo 10 % dle</w:t>
            </w:r>
          </w:p>
          <w:p w:rsidR="009A4BB1" w:rsidRDefault="00720CD3">
            <w:pPr>
              <w:pStyle w:val="TableParagraph"/>
              <w:spacing w:before="27"/>
              <w:ind w:left="117"/>
              <w:rPr>
                <w:sz w:val="20"/>
              </w:rPr>
            </w:pPr>
            <w:r>
              <w:rPr>
                <w:sz w:val="20"/>
              </w:rPr>
              <w:t>závažnosti porušení</w:t>
            </w:r>
          </w:p>
        </w:tc>
      </w:tr>
    </w:tbl>
    <w:p w:rsidR="00720CD3" w:rsidRDefault="00720CD3"/>
    <w:sectPr w:rsidR="00720CD3">
      <w:pgSz w:w="12240" w:h="15840"/>
      <w:pgMar w:top="1140" w:right="1020" w:bottom="1580" w:left="1460" w:header="0" w:footer="13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CD3" w:rsidRDefault="00720CD3">
      <w:r>
        <w:separator/>
      </w:r>
    </w:p>
  </w:endnote>
  <w:endnote w:type="continuationSeparator" w:id="0">
    <w:p w:rsidR="00720CD3" w:rsidRDefault="00720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BB1" w:rsidRDefault="00720CD3">
    <w:pPr>
      <w:pStyle w:val="Zkladntext"/>
      <w:spacing w:line="14" w:lineRule="auto"/>
      <w:ind w:left="0"/>
      <w:jc w:val="left"/>
      <w:rPr>
        <w:sz w:val="18"/>
      </w:rPr>
    </w:pPr>
    <w:r>
      <w:pict>
        <v:shapetype id="_x0000_t202" coordsize="21600,21600" o:spt="202" path="m,l,21600r21600,l21600,xe">
          <v:stroke joinstyle="miter"/>
          <v:path gradientshapeok="t" o:connecttype="rect"/>
        </v:shapetype>
        <v:shape id="_x0000_s2049" type="#_x0000_t202" style="position:absolute;margin-left:311.8pt;margin-top:708pt;width:16.8pt;height:15.25pt;z-index:-251658752;mso-position-horizontal-relative:page;mso-position-vertical-relative:page" filled="f" stroked="f">
          <v:textbox inset="0,0,0,0">
            <w:txbxContent>
              <w:p w:rsidR="009A4BB1" w:rsidRDefault="00720CD3">
                <w:pPr>
                  <w:pStyle w:val="Zkladntext"/>
                  <w:spacing w:before="19"/>
                  <w:ind w:left="60"/>
                  <w:jc w:val="left"/>
                </w:pPr>
                <w:r>
                  <w:fldChar w:fldCharType="begin"/>
                </w:r>
                <w:r>
                  <w:instrText xml:space="preserve"> PAGE </w:instrText>
                </w:r>
                <w:r>
                  <w:fldChar w:fldCharType="separate"/>
                </w:r>
                <w:r w:rsidR="00CA4100">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CD3" w:rsidRDefault="00720CD3">
      <w:r>
        <w:separator/>
      </w:r>
    </w:p>
  </w:footnote>
  <w:footnote w:type="continuationSeparator" w:id="0">
    <w:p w:rsidR="00720CD3" w:rsidRDefault="00720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4642B"/>
    <w:multiLevelType w:val="hybridMultilevel"/>
    <w:tmpl w:val="157E0902"/>
    <w:lvl w:ilvl="0" w:tplc="D09EE70A">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EEE6958E">
      <w:numFmt w:val="bullet"/>
      <w:lvlText w:val="•"/>
      <w:lvlJc w:val="left"/>
      <w:pPr>
        <w:ind w:left="1444" w:hanging="284"/>
      </w:pPr>
      <w:rPr>
        <w:rFonts w:hint="default"/>
        <w:lang w:val="cs-CZ" w:eastAsia="cs-CZ" w:bidi="cs-CZ"/>
      </w:rPr>
    </w:lvl>
    <w:lvl w:ilvl="2" w:tplc="E8EC5AFC">
      <w:numFmt w:val="bullet"/>
      <w:lvlText w:val="•"/>
      <w:lvlJc w:val="left"/>
      <w:pPr>
        <w:ind w:left="2368" w:hanging="284"/>
      </w:pPr>
      <w:rPr>
        <w:rFonts w:hint="default"/>
        <w:lang w:val="cs-CZ" w:eastAsia="cs-CZ" w:bidi="cs-CZ"/>
      </w:rPr>
    </w:lvl>
    <w:lvl w:ilvl="3" w:tplc="EC78709A">
      <w:numFmt w:val="bullet"/>
      <w:lvlText w:val="•"/>
      <w:lvlJc w:val="left"/>
      <w:pPr>
        <w:ind w:left="3292" w:hanging="284"/>
      </w:pPr>
      <w:rPr>
        <w:rFonts w:hint="default"/>
        <w:lang w:val="cs-CZ" w:eastAsia="cs-CZ" w:bidi="cs-CZ"/>
      </w:rPr>
    </w:lvl>
    <w:lvl w:ilvl="4" w:tplc="4D46D9B0">
      <w:numFmt w:val="bullet"/>
      <w:lvlText w:val="•"/>
      <w:lvlJc w:val="left"/>
      <w:pPr>
        <w:ind w:left="4216" w:hanging="284"/>
      </w:pPr>
      <w:rPr>
        <w:rFonts w:hint="default"/>
        <w:lang w:val="cs-CZ" w:eastAsia="cs-CZ" w:bidi="cs-CZ"/>
      </w:rPr>
    </w:lvl>
    <w:lvl w:ilvl="5" w:tplc="BD088FDA">
      <w:numFmt w:val="bullet"/>
      <w:lvlText w:val="•"/>
      <w:lvlJc w:val="left"/>
      <w:pPr>
        <w:ind w:left="5140" w:hanging="284"/>
      </w:pPr>
      <w:rPr>
        <w:rFonts w:hint="default"/>
        <w:lang w:val="cs-CZ" w:eastAsia="cs-CZ" w:bidi="cs-CZ"/>
      </w:rPr>
    </w:lvl>
    <w:lvl w:ilvl="6" w:tplc="0ADE5A54">
      <w:numFmt w:val="bullet"/>
      <w:lvlText w:val="•"/>
      <w:lvlJc w:val="left"/>
      <w:pPr>
        <w:ind w:left="6064" w:hanging="284"/>
      </w:pPr>
      <w:rPr>
        <w:rFonts w:hint="default"/>
        <w:lang w:val="cs-CZ" w:eastAsia="cs-CZ" w:bidi="cs-CZ"/>
      </w:rPr>
    </w:lvl>
    <w:lvl w:ilvl="7" w:tplc="A6EADB02">
      <w:numFmt w:val="bullet"/>
      <w:lvlText w:val="•"/>
      <w:lvlJc w:val="left"/>
      <w:pPr>
        <w:ind w:left="6988" w:hanging="284"/>
      </w:pPr>
      <w:rPr>
        <w:rFonts w:hint="default"/>
        <w:lang w:val="cs-CZ" w:eastAsia="cs-CZ" w:bidi="cs-CZ"/>
      </w:rPr>
    </w:lvl>
    <w:lvl w:ilvl="8" w:tplc="837CA182">
      <w:numFmt w:val="bullet"/>
      <w:lvlText w:val="•"/>
      <w:lvlJc w:val="left"/>
      <w:pPr>
        <w:ind w:left="7912" w:hanging="284"/>
      </w:pPr>
      <w:rPr>
        <w:rFonts w:hint="default"/>
        <w:lang w:val="cs-CZ" w:eastAsia="cs-CZ" w:bidi="cs-CZ"/>
      </w:rPr>
    </w:lvl>
  </w:abstractNum>
  <w:abstractNum w:abstractNumId="1" w15:restartNumberingAfterBreak="0">
    <w:nsid w:val="30A44500"/>
    <w:multiLevelType w:val="hybridMultilevel"/>
    <w:tmpl w:val="B6F0B42E"/>
    <w:lvl w:ilvl="0" w:tplc="C38E9FBC">
      <w:start w:val="1"/>
      <w:numFmt w:val="decimal"/>
      <w:lvlText w:val="%1)"/>
      <w:lvlJc w:val="left"/>
      <w:pPr>
        <w:ind w:left="525" w:hanging="284"/>
        <w:jc w:val="right"/>
      </w:pPr>
      <w:rPr>
        <w:rFonts w:ascii="Segoe UI" w:eastAsia="Segoe UI" w:hAnsi="Segoe UI" w:cs="Segoe UI" w:hint="default"/>
        <w:w w:val="99"/>
        <w:sz w:val="20"/>
        <w:szCs w:val="20"/>
        <w:lang w:val="cs-CZ" w:eastAsia="cs-CZ" w:bidi="cs-CZ"/>
      </w:rPr>
    </w:lvl>
    <w:lvl w:ilvl="1" w:tplc="7CFE80E4">
      <w:start w:val="1"/>
      <w:numFmt w:val="lowerLetter"/>
      <w:lvlText w:val="%2)"/>
      <w:lvlJc w:val="left"/>
      <w:pPr>
        <w:ind w:left="950" w:hanging="360"/>
        <w:jc w:val="left"/>
      </w:pPr>
      <w:rPr>
        <w:rFonts w:ascii="Segoe UI" w:eastAsia="Segoe UI" w:hAnsi="Segoe UI" w:cs="Segoe UI" w:hint="default"/>
        <w:spacing w:val="-1"/>
        <w:w w:val="99"/>
        <w:sz w:val="20"/>
        <w:szCs w:val="20"/>
        <w:lang w:val="cs-CZ" w:eastAsia="cs-CZ" w:bidi="cs-CZ"/>
      </w:rPr>
    </w:lvl>
    <w:lvl w:ilvl="2" w:tplc="172AFE3C">
      <w:numFmt w:val="bullet"/>
      <w:lvlText w:val="•"/>
      <w:lvlJc w:val="left"/>
      <w:pPr>
        <w:ind w:left="1937" w:hanging="360"/>
      </w:pPr>
      <w:rPr>
        <w:rFonts w:hint="default"/>
        <w:lang w:val="cs-CZ" w:eastAsia="cs-CZ" w:bidi="cs-CZ"/>
      </w:rPr>
    </w:lvl>
    <w:lvl w:ilvl="3" w:tplc="FF7A734A">
      <w:numFmt w:val="bullet"/>
      <w:lvlText w:val="•"/>
      <w:lvlJc w:val="left"/>
      <w:pPr>
        <w:ind w:left="2915" w:hanging="360"/>
      </w:pPr>
      <w:rPr>
        <w:rFonts w:hint="default"/>
        <w:lang w:val="cs-CZ" w:eastAsia="cs-CZ" w:bidi="cs-CZ"/>
      </w:rPr>
    </w:lvl>
    <w:lvl w:ilvl="4" w:tplc="705022EE">
      <w:numFmt w:val="bullet"/>
      <w:lvlText w:val="•"/>
      <w:lvlJc w:val="left"/>
      <w:pPr>
        <w:ind w:left="3893" w:hanging="360"/>
      </w:pPr>
      <w:rPr>
        <w:rFonts w:hint="default"/>
        <w:lang w:val="cs-CZ" w:eastAsia="cs-CZ" w:bidi="cs-CZ"/>
      </w:rPr>
    </w:lvl>
    <w:lvl w:ilvl="5" w:tplc="7CFAEC52">
      <w:numFmt w:val="bullet"/>
      <w:lvlText w:val="•"/>
      <w:lvlJc w:val="left"/>
      <w:pPr>
        <w:ind w:left="4871" w:hanging="360"/>
      </w:pPr>
      <w:rPr>
        <w:rFonts w:hint="default"/>
        <w:lang w:val="cs-CZ" w:eastAsia="cs-CZ" w:bidi="cs-CZ"/>
      </w:rPr>
    </w:lvl>
    <w:lvl w:ilvl="6" w:tplc="8A2A0F0E">
      <w:numFmt w:val="bullet"/>
      <w:lvlText w:val="•"/>
      <w:lvlJc w:val="left"/>
      <w:pPr>
        <w:ind w:left="5848" w:hanging="360"/>
      </w:pPr>
      <w:rPr>
        <w:rFonts w:hint="default"/>
        <w:lang w:val="cs-CZ" w:eastAsia="cs-CZ" w:bidi="cs-CZ"/>
      </w:rPr>
    </w:lvl>
    <w:lvl w:ilvl="7" w:tplc="E432FB82">
      <w:numFmt w:val="bullet"/>
      <w:lvlText w:val="•"/>
      <w:lvlJc w:val="left"/>
      <w:pPr>
        <w:ind w:left="6826" w:hanging="360"/>
      </w:pPr>
      <w:rPr>
        <w:rFonts w:hint="default"/>
        <w:lang w:val="cs-CZ" w:eastAsia="cs-CZ" w:bidi="cs-CZ"/>
      </w:rPr>
    </w:lvl>
    <w:lvl w:ilvl="8" w:tplc="7126174E">
      <w:numFmt w:val="bullet"/>
      <w:lvlText w:val="•"/>
      <w:lvlJc w:val="left"/>
      <w:pPr>
        <w:ind w:left="7804" w:hanging="360"/>
      </w:pPr>
      <w:rPr>
        <w:rFonts w:hint="default"/>
        <w:lang w:val="cs-CZ" w:eastAsia="cs-CZ" w:bidi="cs-CZ"/>
      </w:rPr>
    </w:lvl>
  </w:abstractNum>
  <w:abstractNum w:abstractNumId="2" w15:restartNumberingAfterBreak="0">
    <w:nsid w:val="3CBE0E74"/>
    <w:multiLevelType w:val="hybridMultilevel"/>
    <w:tmpl w:val="77D2390E"/>
    <w:lvl w:ilvl="0" w:tplc="37A289B2">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ED883B36">
      <w:numFmt w:val="bullet"/>
      <w:lvlText w:val="•"/>
      <w:lvlJc w:val="left"/>
      <w:pPr>
        <w:ind w:left="1444" w:hanging="284"/>
      </w:pPr>
      <w:rPr>
        <w:rFonts w:hint="default"/>
        <w:lang w:val="cs-CZ" w:eastAsia="cs-CZ" w:bidi="cs-CZ"/>
      </w:rPr>
    </w:lvl>
    <w:lvl w:ilvl="2" w:tplc="E17E5870">
      <w:numFmt w:val="bullet"/>
      <w:lvlText w:val="•"/>
      <w:lvlJc w:val="left"/>
      <w:pPr>
        <w:ind w:left="2368" w:hanging="284"/>
      </w:pPr>
      <w:rPr>
        <w:rFonts w:hint="default"/>
        <w:lang w:val="cs-CZ" w:eastAsia="cs-CZ" w:bidi="cs-CZ"/>
      </w:rPr>
    </w:lvl>
    <w:lvl w:ilvl="3" w:tplc="4E7ECE0E">
      <w:numFmt w:val="bullet"/>
      <w:lvlText w:val="•"/>
      <w:lvlJc w:val="left"/>
      <w:pPr>
        <w:ind w:left="3292" w:hanging="284"/>
      </w:pPr>
      <w:rPr>
        <w:rFonts w:hint="default"/>
        <w:lang w:val="cs-CZ" w:eastAsia="cs-CZ" w:bidi="cs-CZ"/>
      </w:rPr>
    </w:lvl>
    <w:lvl w:ilvl="4" w:tplc="6C34A94E">
      <w:numFmt w:val="bullet"/>
      <w:lvlText w:val="•"/>
      <w:lvlJc w:val="left"/>
      <w:pPr>
        <w:ind w:left="4216" w:hanging="284"/>
      </w:pPr>
      <w:rPr>
        <w:rFonts w:hint="default"/>
        <w:lang w:val="cs-CZ" w:eastAsia="cs-CZ" w:bidi="cs-CZ"/>
      </w:rPr>
    </w:lvl>
    <w:lvl w:ilvl="5" w:tplc="A208A9DC">
      <w:numFmt w:val="bullet"/>
      <w:lvlText w:val="•"/>
      <w:lvlJc w:val="left"/>
      <w:pPr>
        <w:ind w:left="5140" w:hanging="284"/>
      </w:pPr>
      <w:rPr>
        <w:rFonts w:hint="default"/>
        <w:lang w:val="cs-CZ" w:eastAsia="cs-CZ" w:bidi="cs-CZ"/>
      </w:rPr>
    </w:lvl>
    <w:lvl w:ilvl="6" w:tplc="FBE4E82E">
      <w:numFmt w:val="bullet"/>
      <w:lvlText w:val="•"/>
      <w:lvlJc w:val="left"/>
      <w:pPr>
        <w:ind w:left="6064" w:hanging="284"/>
      </w:pPr>
      <w:rPr>
        <w:rFonts w:hint="default"/>
        <w:lang w:val="cs-CZ" w:eastAsia="cs-CZ" w:bidi="cs-CZ"/>
      </w:rPr>
    </w:lvl>
    <w:lvl w:ilvl="7" w:tplc="C9CC0CBC">
      <w:numFmt w:val="bullet"/>
      <w:lvlText w:val="•"/>
      <w:lvlJc w:val="left"/>
      <w:pPr>
        <w:ind w:left="6988" w:hanging="284"/>
      </w:pPr>
      <w:rPr>
        <w:rFonts w:hint="default"/>
        <w:lang w:val="cs-CZ" w:eastAsia="cs-CZ" w:bidi="cs-CZ"/>
      </w:rPr>
    </w:lvl>
    <w:lvl w:ilvl="8" w:tplc="ED7C561E">
      <w:numFmt w:val="bullet"/>
      <w:lvlText w:val="•"/>
      <w:lvlJc w:val="left"/>
      <w:pPr>
        <w:ind w:left="7912" w:hanging="284"/>
      </w:pPr>
      <w:rPr>
        <w:rFonts w:hint="default"/>
        <w:lang w:val="cs-CZ" w:eastAsia="cs-CZ" w:bidi="cs-CZ"/>
      </w:rPr>
    </w:lvl>
  </w:abstractNum>
  <w:abstractNum w:abstractNumId="3" w15:restartNumberingAfterBreak="0">
    <w:nsid w:val="3DFE0BE6"/>
    <w:multiLevelType w:val="hybridMultilevel"/>
    <w:tmpl w:val="33968500"/>
    <w:lvl w:ilvl="0" w:tplc="EB9EB0F8">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B7864956">
      <w:numFmt w:val="bullet"/>
      <w:lvlText w:val="•"/>
      <w:lvlJc w:val="left"/>
      <w:pPr>
        <w:ind w:left="1444" w:hanging="284"/>
      </w:pPr>
      <w:rPr>
        <w:rFonts w:hint="default"/>
        <w:lang w:val="cs-CZ" w:eastAsia="cs-CZ" w:bidi="cs-CZ"/>
      </w:rPr>
    </w:lvl>
    <w:lvl w:ilvl="2" w:tplc="F5BE3558">
      <w:numFmt w:val="bullet"/>
      <w:lvlText w:val="•"/>
      <w:lvlJc w:val="left"/>
      <w:pPr>
        <w:ind w:left="2368" w:hanging="284"/>
      </w:pPr>
      <w:rPr>
        <w:rFonts w:hint="default"/>
        <w:lang w:val="cs-CZ" w:eastAsia="cs-CZ" w:bidi="cs-CZ"/>
      </w:rPr>
    </w:lvl>
    <w:lvl w:ilvl="3" w:tplc="FFC610AC">
      <w:numFmt w:val="bullet"/>
      <w:lvlText w:val="•"/>
      <w:lvlJc w:val="left"/>
      <w:pPr>
        <w:ind w:left="3292" w:hanging="284"/>
      </w:pPr>
      <w:rPr>
        <w:rFonts w:hint="default"/>
        <w:lang w:val="cs-CZ" w:eastAsia="cs-CZ" w:bidi="cs-CZ"/>
      </w:rPr>
    </w:lvl>
    <w:lvl w:ilvl="4" w:tplc="F4868084">
      <w:numFmt w:val="bullet"/>
      <w:lvlText w:val="•"/>
      <w:lvlJc w:val="left"/>
      <w:pPr>
        <w:ind w:left="4216" w:hanging="284"/>
      </w:pPr>
      <w:rPr>
        <w:rFonts w:hint="default"/>
        <w:lang w:val="cs-CZ" w:eastAsia="cs-CZ" w:bidi="cs-CZ"/>
      </w:rPr>
    </w:lvl>
    <w:lvl w:ilvl="5" w:tplc="A7F85DF6">
      <w:numFmt w:val="bullet"/>
      <w:lvlText w:val="•"/>
      <w:lvlJc w:val="left"/>
      <w:pPr>
        <w:ind w:left="5140" w:hanging="284"/>
      </w:pPr>
      <w:rPr>
        <w:rFonts w:hint="default"/>
        <w:lang w:val="cs-CZ" w:eastAsia="cs-CZ" w:bidi="cs-CZ"/>
      </w:rPr>
    </w:lvl>
    <w:lvl w:ilvl="6" w:tplc="18C6CEB8">
      <w:numFmt w:val="bullet"/>
      <w:lvlText w:val="•"/>
      <w:lvlJc w:val="left"/>
      <w:pPr>
        <w:ind w:left="6064" w:hanging="284"/>
      </w:pPr>
      <w:rPr>
        <w:rFonts w:hint="default"/>
        <w:lang w:val="cs-CZ" w:eastAsia="cs-CZ" w:bidi="cs-CZ"/>
      </w:rPr>
    </w:lvl>
    <w:lvl w:ilvl="7" w:tplc="FC82C528">
      <w:numFmt w:val="bullet"/>
      <w:lvlText w:val="•"/>
      <w:lvlJc w:val="left"/>
      <w:pPr>
        <w:ind w:left="6988" w:hanging="284"/>
      </w:pPr>
      <w:rPr>
        <w:rFonts w:hint="default"/>
        <w:lang w:val="cs-CZ" w:eastAsia="cs-CZ" w:bidi="cs-CZ"/>
      </w:rPr>
    </w:lvl>
    <w:lvl w:ilvl="8" w:tplc="3B92CD8A">
      <w:numFmt w:val="bullet"/>
      <w:lvlText w:val="•"/>
      <w:lvlJc w:val="left"/>
      <w:pPr>
        <w:ind w:left="7912" w:hanging="284"/>
      </w:pPr>
      <w:rPr>
        <w:rFonts w:hint="default"/>
        <w:lang w:val="cs-CZ" w:eastAsia="cs-CZ" w:bidi="cs-CZ"/>
      </w:rPr>
    </w:lvl>
  </w:abstractNum>
  <w:abstractNum w:abstractNumId="4" w15:restartNumberingAfterBreak="0">
    <w:nsid w:val="3FF26481"/>
    <w:multiLevelType w:val="hybridMultilevel"/>
    <w:tmpl w:val="EDA6819E"/>
    <w:lvl w:ilvl="0" w:tplc="32EAC89A">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73F04C12">
      <w:numFmt w:val="bullet"/>
      <w:lvlText w:val="•"/>
      <w:lvlJc w:val="left"/>
      <w:pPr>
        <w:ind w:left="1444" w:hanging="284"/>
      </w:pPr>
      <w:rPr>
        <w:rFonts w:hint="default"/>
        <w:lang w:val="cs-CZ" w:eastAsia="cs-CZ" w:bidi="cs-CZ"/>
      </w:rPr>
    </w:lvl>
    <w:lvl w:ilvl="2" w:tplc="E3C24ACA">
      <w:numFmt w:val="bullet"/>
      <w:lvlText w:val="•"/>
      <w:lvlJc w:val="left"/>
      <w:pPr>
        <w:ind w:left="2368" w:hanging="284"/>
      </w:pPr>
      <w:rPr>
        <w:rFonts w:hint="default"/>
        <w:lang w:val="cs-CZ" w:eastAsia="cs-CZ" w:bidi="cs-CZ"/>
      </w:rPr>
    </w:lvl>
    <w:lvl w:ilvl="3" w:tplc="BC78E488">
      <w:numFmt w:val="bullet"/>
      <w:lvlText w:val="•"/>
      <w:lvlJc w:val="left"/>
      <w:pPr>
        <w:ind w:left="3292" w:hanging="284"/>
      </w:pPr>
      <w:rPr>
        <w:rFonts w:hint="default"/>
        <w:lang w:val="cs-CZ" w:eastAsia="cs-CZ" w:bidi="cs-CZ"/>
      </w:rPr>
    </w:lvl>
    <w:lvl w:ilvl="4" w:tplc="C39A9290">
      <w:numFmt w:val="bullet"/>
      <w:lvlText w:val="•"/>
      <w:lvlJc w:val="left"/>
      <w:pPr>
        <w:ind w:left="4216" w:hanging="284"/>
      </w:pPr>
      <w:rPr>
        <w:rFonts w:hint="default"/>
        <w:lang w:val="cs-CZ" w:eastAsia="cs-CZ" w:bidi="cs-CZ"/>
      </w:rPr>
    </w:lvl>
    <w:lvl w:ilvl="5" w:tplc="20141E26">
      <w:numFmt w:val="bullet"/>
      <w:lvlText w:val="•"/>
      <w:lvlJc w:val="left"/>
      <w:pPr>
        <w:ind w:left="5140" w:hanging="284"/>
      </w:pPr>
      <w:rPr>
        <w:rFonts w:hint="default"/>
        <w:lang w:val="cs-CZ" w:eastAsia="cs-CZ" w:bidi="cs-CZ"/>
      </w:rPr>
    </w:lvl>
    <w:lvl w:ilvl="6" w:tplc="21368D30">
      <w:numFmt w:val="bullet"/>
      <w:lvlText w:val="•"/>
      <w:lvlJc w:val="left"/>
      <w:pPr>
        <w:ind w:left="6064" w:hanging="284"/>
      </w:pPr>
      <w:rPr>
        <w:rFonts w:hint="default"/>
        <w:lang w:val="cs-CZ" w:eastAsia="cs-CZ" w:bidi="cs-CZ"/>
      </w:rPr>
    </w:lvl>
    <w:lvl w:ilvl="7" w:tplc="E9C25CA0">
      <w:numFmt w:val="bullet"/>
      <w:lvlText w:val="•"/>
      <w:lvlJc w:val="left"/>
      <w:pPr>
        <w:ind w:left="6988" w:hanging="284"/>
      </w:pPr>
      <w:rPr>
        <w:rFonts w:hint="default"/>
        <w:lang w:val="cs-CZ" w:eastAsia="cs-CZ" w:bidi="cs-CZ"/>
      </w:rPr>
    </w:lvl>
    <w:lvl w:ilvl="8" w:tplc="E5FEF66E">
      <w:numFmt w:val="bullet"/>
      <w:lvlText w:val="•"/>
      <w:lvlJc w:val="left"/>
      <w:pPr>
        <w:ind w:left="7912" w:hanging="284"/>
      </w:pPr>
      <w:rPr>
        <w:rFonts w:hint="default"/>
        <w:lang w:val="cs-CZ" w:eastAsia="cs-CZ" w:bidi="cs-CZ"/>
      </w:rPr>
    </w:lvl>
  </w:abstractNum>
  <w:abstractNum w:abstractNumId="5" w15:restartNumberingAfterBreak="0">
    <w:nsid w:val="485D48FA"/>
    <w:multiLevelType w:val="hybridMultilevel"/>
    <w:tmpl w:val="D9D2D9B2"/>
    <w:lvl w:ilvl="0" w:tplc="132C00C6">
      <w:start w:val="1"/>
      <w:numFmt w:val="decimal"/>
      <w:lvlText w:val="%1)"/>
      <w:lvlJc w:val="left"/>
      <w:pPr>
        <w:ind w:left="525" w:hanging="284"/>
        <w:jc w:val="left"/>
      </w:pPr>
      <w:rPr>
        <w:rFonts w:ascii="Segoe UI" w:eastAsia="Segoe UI" w:hAnsi="Segoe UI" w:cs="Segoe UI" w:hint="default"/>
        <w:w w:val="99"/>
        <w:sz w:val="20"/>
        <w:szCs w:val="20"/>
        <w:lang w:val="cs-CZ" w:eastAsia="cs-CZ" w:bidi="cs-CZ"/>
      </w:rPr>
    </w:lvl>
    <w:lvl w:ilvl="1" w:tplc="1CBEF5EE">
      <w:start w:val="1"/>
      <w:numFmt w:val="lowerLetter"/>
      <w:lvlText w:val="%2)"/>
      <w:lvlJc w:val="left"/>
      <w:pPr>
        <w:ind w:left="808" w:hanging="284"/>
        <w:jc w:val="left"/>
      </w:pPr>
      <w:rPr>
        <w:rFonts w:ascii="Segoe UI" w:eastAsia="Segoe UI" w:hAnsi="Segoe UI" w:cs="Segoe UI" w:hint="default"/>
        <w:spacing w:val="-1"/>
        <w:w w:val="99"/>
        <w:sz w:val="20"/>
        <w:szCs w:val="20"/>
        <w:lang w:val="cs-CZ" w:eastAsia="cs-CZ" w:bidi="cs-CZ"/>
      </w:rPr>
    </w:lvl>
    <w:lvl w:ilvl="2" w:tplc="43C2DE7C">
      <w:numFmt w:val="bullet"/>
      <w:lvlText w:val="-"/>
      <w:lvlJc w:val="left"/>
      <w:pPr>
        <w:ind w:left="923" w:hanging="286"/>
      </w:pPr>
      <w:rPr>
        <w:rFonts w:ascii="Segoe UI" w:eastAsia="Segoe UI" w:hAnsi="Segoe UI" w:cs="Segoe UI" w:hint="default"/>
        <w:w w:val="99"/>
        <w:sz w:val="20"/>
        <w:szCs w:val="20"/>
        <w:lang w:val="cs-CZ" w:eastAsia="cs-CZ" w:bidi="cs-CZ"/>
      </w:rPr>
    </w:lvl>
    <w:lvl w:ilvl="3" w:tplc="D6588D54">
      <w:numFmt w:val="bullet"/>
      <w:lvlText w:val="•"/>
      <w:lvlJc w:val="left"/>
      <w:pPr>
        <w:ind w:left="1070" w:hanging="286"/>
      </w:pPr>
      <w:rPr>
        <w:rFonts w:hint="default"/>
        <w:lang w:val="cs-CZ" w:eastAsia="cs-CZ" w:bidi="cs-CZ"/>
      </w:rPr>
    </w:lvl>
    <w:lvl w:ilvl="4" w:tplc="4332296A">
      <w:numFmt w:val="bullet"/>
      <w:lvlText w:val="•"/>
      <w:lvlJc w:val="left"/>
      <w:pPr>
        <w:ind w:left="1221" w:hanging="286"/>
      </w:pPr>
      <w:rPr>
        <w:rFonts w:hint="default"/>
        <w:lang w:val="cs-CZ" w:eastAsia="cs-CZ" w:bidi="cs-CZ"/>
      </w:rPr>
    </w:lvl>
    <w:lvl w:ilvl="5" w:tplc="2EACDA56">
      <w:numFmt w:val="bullet"/>
      <w:lvlText w:val="•"/>
      <w:lvlJc w:val="left"/>
      <w:pPr>
        <w:ind w:left="1372" w:hanging="286"/>
      </w:pPr>
      <w:rPr>
        <w:rFonts w:hint="default"/>
        <w:lang w:val="cs-CZ" w:eastAsia="cs-CZ" w:bidi="cs-CZ"/>
      </w:rPr>
    </w:lvl>
    <w:lvl w:ilvl="6" w:tplc="A8C88522">
      <w:numFmt w:val="bullet"/>
      <w:lvlText w:val="•"/>
      <w:lvlJc w:val="left"/>
      <w:pPr>
        <w:ind w:left="1522" w:hanging="286"/>
      </w:pPr>
      <w:rPr>
        <w:rFonts w:hint="default"/>
        <w:lang w:val="cs-CZ" w:eastAsia="cs-CZ" w:bidi="cs-CZ"/>
      </w:rPr>
    </w:lvl>
    <w:lvl w:ilvl="7" w:tplc="0E62433A">
      <w:numFmt w:val="bullet"/>
      <w:lvlText w:val="•"/>
      <w:lvlJc w:val="left"/>
      <w:pPr>
        <w:ind w:left="1673" w:hanging="286"/>
      </w:pPr>
      <w:rPr>
        <w:rFonts w:hint="default"/>
        <w:lang w:val="cs-CZ" w:eastAsia="cs-CZ" w:bidi="cs-CZ"/>
      </w:rPr>
    </w:lvl>
    <w:lvl w:ilvl="8" w:tplc="9BDE04AA">
      <w:numFmt w:val="bullet"/>
      <w:lvlText w:val="•"/>
      <w:lvlJc w:val="left"/>
      <w:pPr>
        <w:ind w:left="1824" w:hanging="286"/>
      </w:pPr>
      <w:rPr>
        <w:rFonts w:hint="default"/>
        <w:lang w:val="cs-CZ" w:eastAsia="cs-CZ" w:bidi="cs-CZ"/>
      </w:rPr>
    </w:lvl>
  </w:abstractNum>
  <w:abstractNum w:abstractNumId="6" w15:restartNumberingAfterBreak="0">
    <w:nsid w:val="612F144B"/>
    <w:multiLevelType w:val="hybridMultilevel"/>
    <w:tmpl w:val="48C2B552"/>
    <w:lvl w:ilvl="0" w:tplc="A900D3B8">
      <w:start w:val="1"/>
      <w:numFmt w:val="upperRoman"/>
      <w:lvlText w:val="%1."/>
      <w:lvlJc w:val="left"/>
      <w:pPr>
        <w:ind w:left="525" w:hanging="284"/>
        <w:jc w:val="right"/>
      </w:pPr>
      <w:rPr>
        <w:rFonts w:ascii="Segoe UI" w:eastAsia="Segoe UI" w:hAnsi="Segoe UI" w:cs="Segoe UI" w:hint="default"/>
        <w:spacing w:val="-1"/>
        <w:w w:val="99"/>
        <w:sz w:val="20"/>
        <w:szCs w:val="20"/>
        <w:lang w:val="cs-CZ" w:eastAsia="cs-CZ" w:bidi="cs-CZ"/>
      </w:rPr>
    </w:lvl>
    <w:lvl w:ilvl="1" w:tplc="B132562E">
      <w:numFmt w:val="bullet"/>
      <w:lvlText w:val="•"/>
      <w:lvlJc w:val="left"/>
      <w:pPr>
        <w:ind w:left="680" w:hanging="284"/>
      </w:pPr>
      <w:rPr>
        <w:rFonts w:hint="default"/>
        <w:lang w:val="cs-CZ" w:eastAsia="cs-CZ" w:bidi="cs-CZ"/>
      </w:rPr>
    </w:lvl>
    <w:lvl w:ilvl="2" w:tplc="AA7E2166">
      <w:numFmt w:val="bullet"/>
      <w:lvlText w:val="•"/>
      <w:lvlJc w:val="left"/>
      <w:pPr>
        <w:ind w:left="1688" w:hanging="284"/>
      </w:pPr>
      <w:rPr>
        <w:rFonts w:hint="default"/>
        <w:lang w:val="cs-CZ" w:eastAsia="cs-CZ" w:bidi="cs-CZ"/>
      </w:rPr>
    </w:lvl>
    <w:lvl w:ilvl="3" w:tplc="96D627B2">
      <w:numFmt w:val="bullet"/>
      <w:lvlText w:val="•"/>
      <w:lvlJc w:val="left"/>
      <w:pPr>
        <w:ind w:left="2697" w:hanging="284"/>
      </w:pPr>
      <w:rPr>
        <w:rFonts w:hint="default"/>
        <w:lang w:val="cs-CZ" w:eastAsia="cs-CZ" w:bidi="cs-CZ"/>
      </w:rPr>
    </w:lvl>
    <w:lvl w:ilvl="4" w:tplc="35161A50">
      <w:numFmt w:val="bullet"/>
      <w:lvlText w:val="•"/>
      <w:lvlJc w:val="left"/>
      <w:pPr>
        <w:ind w:left="3706" w:hanging="284"/>
      </w:pPr>
      <w:rPr>
        <w:rFonts w:hint="default"/>
        <w:lang w:val="cs-CZ" w:eastAsia="cs-CZ" w:bidi="cs-CZ"/>
      </w:rPr>
    </w:lvl>
    <w:lvl w:ilvl="5" w:tplc="E5B4CBD4">
      <w:numFmt w:val="bullet"/>
      <w:lvlText w:val="•"/>
      <w:lvlJc w:val="left"/>
      <w:pPr>
        <w:ind w:left="4715" w:hanging="284"/>
      </w:pPr>
      <w:rPr>
        <w:rFonts w:hint="default"/>
        <w:lang w:val="cs-CZ" w:eastAsia="cs-CZ" w:bidi="cs-CZ"/>
      </w:rPr>
    </w:lvl>
    <w:lvl w:ilvl="6" w:tplc="36DA9AB8">
      <w:numFmt w:val="bullet"/>
      <w:lvlText w:val="•"/>
      <w:lvlJc w:val="left"/>
      <w:pPr>
        <w:ind w:left="5724" w:hanging="284"/>
      </w:pPr>
      <w:rPr>
        <w:rFonts w:hint="default"/>
        <w:lang w:val="cs-CZ" w:eastAsia="cs-CZ" w:bidi="cs-CZ"/>
      </w:rPr>
    </w:lvl>
    <w:lvl w:ilvl="7" w:tplc="1B34E938">
      <w:numFmt w:val="bullet"/>
      <w:lvlText w:val="•"/>
      <w:lvlJc w:val="left"/>
      <w:pPr>
        <w:ind w:left="6733" w:hanging="284"/>
      </w:pPr>
      <w:rPr>
        <w:rFonts w:hint="default"/>
        <w:lang w:val="cs-CZ" w:eastAsia="cs-CZ" w:bidi="cs-CZ"/>
      </w:rPr>
    </w:lvl>
    <w:lvl w:ilvl="8" w:tplc="A3B6FF6C">
      <w:numFmt w:val="bullet"/>
      <w:lvlText w:val="•"/>
      <w:lvlJc w:val="left"/>
      <w:pPr>
        <w:ind w:left="7742" w:hanging="284"/>
      </w:pPr>
      <w:rPr>
        <w:rFonts w:hint="default"/>
        <w:lang w:val="cs-CZ" w:eastAsia="cs-CZ" w:bidi="cs-CZ"/>
      </w:rPr>
    </w:lvl>
  </w:abstractNum>
  <w:num w:numId="1">
    <w:abstractNumId w:val="6"/>
  </w:num>
  <w:num w:numId="2">
    <w:abstractNumId w:val="2"/>
  </w:num>
  <w:num w:numId="3">
    <w:abstractNumId w:val="0"/>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9A4BB1"/>
    <w:rsid w:val="00720CD3"/>
    <w:rsid w:val="009A4BB1"/>
    <w:rsid w:val="00CA41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00CA713"/>
  <w15:docId w15:val="{B9721D32-84A2-4FC3-A78E-2885B343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lang w:val="cs-CZ" w:eastAsia="cs-CZ" w:bidi="cs-CZ"/>
    </w:rPr>
  </w:style>
  <w:style w:type="paragraph" w:styleId="Nadpis1">
    <w:name w:val="heading 1"/>
    <w:basedOn w:val="Normln"/>
    <w:uiPriority w:val="1"/>
    <w:qFormat/>
    <w:pPr>
      <w:ind w:left="500"/>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525"/>
      <w:jc w:val="both"/>
    </w:pPr>
    <w:rPr>
      <w:sz w:val="20"/>
      <w:szCs w:val="20"/>
    </w:rPr>
  </w:style>
  <w:style w:type="paragraph" w:styleId="Odstavecseseznamem">
    <w:name w:val="List Paragraph"/>
    <w:basedOn w:val="Normln"/>
    <w:uiPriority w:val="1"/>
    <w:qFormat/>
    <w:pPr>
      <w:spacing w:before="121"/>
      <w:ind w:left="525" w:hanging="284"/>
      <w:jc w:val="both"/>
    </w:pPr>
  </w:style>
  <w:style w:type="paragraph" w:customStyle="1" w:styleId="TableParagraph">
    <w:name w:val="Table Paragraph"/>
    <w:basedOn w:val="Normln"/>
    <w:uiPriority w:val="1"/>
    <w:qFormat/>
    <w:pPr>
      <w:spacing w:before="105"/>
      <w:ind w:left="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4168</Words>
  <Characters>24597</Characters>
  <Application>Microsoft Office Word</Application>
  <DocSecurity>0</DocSecurity>
  <Lines>204</Lines>
  <Paragraphs>57</Paragraphs>
  <ScaleCrop>false</ScaleCrop>
  <Company>SFZP</Company>
  <LinksUpToDate>false</LinksUpToDate>
  <CharactersWithSpaces>28708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dcterms:created xsi:type="dcterms:W3CDTF">2021-06-30T07:28:00Z</dcterms:created>
  <dcterms:modified xsi:type="dcterms:W3CDTF">2021-06-30T07:28:00Z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pro Microsoft 365</vt:lpwstr>
  </property>
  <property fmtid="{D5CDD505-2E9C-101B-9397-08002B2CF9AE}" pid="4" name="LastSaved">
    <vt:filetime>2021-06-30T00:00:00Z</vt:filetime>
  </property>
</Properties>
</file>