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F650" w14:textId="77777777" w:rsidR="008B217A" w:rsidRPr="003860B3" w:rsidRDefault="00E872A0">
      <w:pPr>
        <w:ind w:left="19"/>
        <w:rPr>
          <w:szCs w:val="24"/>
        </w:rPr>
      </w:pPr>
      <w:r w:rsidRPr="003860B3">
        <w:rPr>
          <w:szCs w:val="24"/>
        </w:rPr>
        <w:t xml:space="preserve">Česká republika — Státní pozemkový úřad sídlo: Husinecká 1024/1 la, 130 00 Praha 3 — Žižkov </w:t>
      </w:r>
      <w:r w:rsidRPr="003860B3">
        <w:rPr>
          <w:noProof/>
          <w:szCs w:val="24"/>
        </w:rPr>
        <w:drawing>
          <wp:inline distT="0" distB="0" distL="0" distR="0" wp14:anchorId="7EEC4AF3" wp14:editId="4A04395F">
            <wp:extent cx="3048" cy="3049"/>
            <wp:effectExtent l="0" t="0" r="0" b="0"/>
            <wp:docPr id="1616" name="Picture 1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" name="Picture 16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0B3">
        <w:rPr>
          <w:szCs w:val="24"/>
        </w:rPr>
        <w:t>IČO: 01312774</w:t>
      </w:r>
      <w:r w:rsidR="003860B3">
        <w:rPr>
          <w:szCs w:val="24"/>
        </w:rPr>
        <w:t>,</w:t>
      </w:r>
      <w:r w:rsidRPr="003860B3">
        <w:rPr>
          <w:szCs w:val="24"/>
        </w:rPr>
        <w:t xml:space="preserve"> DIČ: CZ01312774</w:t>
      </w:r>
      <w:r w:rsidR="003860B3">
        <w:rPr>
          <w:szCs w:val="24"/>
        </w:rPr>
        <w:t>,</w:t>
      </w:r>
      <w:r w:rsidRPr="003860B3">
        <w:rPr>
          <w:szCs w:val="24"/>
        </w:rPr>
        <w:t xml:space="preserve"> za který právně jedná Ing. Miroslav Kučera, ředitel Krajského pozemkového úřadu pro</w:t>
      </w:r>
      <w:r w:rsidRPr="003860B3">
        <w:rPr>
          <w:noProof/>
          <w:szCs w:val="24"/>
        </w:rPr>
        <w:drawing>
          <wp:inline distT="0" distB="0" distL="0" distR="0" wp14:anchorId="1F19DD56" wp14:editId="3E4CEE54">
            <wp:extent cx="3048" cy="3049"/>
            <wp:effectExtent l="0" t="0" r="0" b="0"/>
            <wp:docPr id="1617" name="Picture 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Picture 16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22D8F" w14:textId="77777777" w:rsidR="008B217A" w:rsidRPr="003860B3" w:rsidRDefault="00E872A0">
      <w:pPr>
        <w:spacing w:after="166"/>
        <w:ind w:left="19" w:right="134"/>
        <w:rPr>
          <w:szCs w:val="24"/>
        </w:rPr>
      </w:pPr>
      <w:r w:rsidRPr="003860B3">
        <w:rPr>
          <w:szCs w:val="24"/>
        </w:rPr>
        <w:t xml:space="preserve">Pardubický kraj, </w:t>
      </w:r>
      <w:r w:rsidRPr="003860B3">
        <w:rPr>
          <w:noProof/>
          <w:szCs w:val="24"/>
        </w:rPr>
        <w:drawing>
          <wp:inline distT="0" distB="0" distL="0" distR="0" wp14:anchorId="285FEE4C" wp14:editId="0345B507">
            <wp:extent cx="3048" cy="3049"/>
            <wp:effectExtent l="0" t="0" r="0" b="0"/>
            <wp:docPr id="1618" name="Picture 1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Picture 16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0B3">
        <w:rPr>
          <w:szCs w:val="24"/>
        </w:rPr>
        <w:t>adresa: Boženy Němcové 231, 530 02 Pardubice, na základě oprávnění vyplývajícího z platného Podpisového řádu Státního pozemkového úřadu účinného ke dni právního jednání bankovní spojení: Česká národní banka číslo účtu: 160012-3723001/0710</w:t>
      </w:r>
    </w:p>
    <w:p w14:paraId="788AA043" w14:textId="77777777" w:rsidR="008B217A" w:rsidRPr="003860B3" w:rsidRDefault="00E872A0">
      <w:pPr>
        <w:spacing w:after="215"/>
        <w:ind w:left="24" w:right="391" w:hanging="10"/>
        <w:jc w:val="left"/>
        <w:rPr>
          <w:szCs w:val="24"/>
        </w:rPr>
      </w:pPr>
      <w:r w:rsidRPr="003860B3">
        <w:rPr>
          <w:szCs w:val="24"/>
        </w:rPr>
        <w:t>(dále jen „pronajímatel”)</w:t>
      </w:r>
    </w:p>
    <w:p w14:paraId="793317F5" w14:textId="77777777" w:rsidR="008B217A" w:rsidRPr="003860B3" w:rsidRDefault="00E872A0">
      <w:pPr>
        <w:spacing w:after="162"/>
        <w:ind w:left="19" w:right="14"/>
        <w:rPr>
          <w:szCs w:val="24"/>
        </w:rPr>
      </w:pPr>
      <w:r w:rsidRPr="003860B3">
        <w:rPr>
          <w:szCs w:val="24"/>
        </w:rPr>
        <w:t>— na straně jedné —</w:t>
      </w:r>
    </w:p>
    <w:p w14:paraId="382B0851" w14:textId="77777777" w:rsidR="008B217A" w:rsidRPr="003860B3" w:rsidRDefault="00E872A0">
      <w:pPr>
        <w:spacing w:after="74" w:line="259" w:lineRule="auto"/>
        <w:ind w:left="29" w:right="0" w:firstLine="0"/>
        <w:jc w:val="left"/>
        <w:rPr>
          <w:szCs w:val="24"/>
        </w:rPr>
      </w:pPr>
      <w:r w:rsidRPr="003860B3">
        <w:rPr>
          <w:szCs w:val="24"/>
        </w:rPr>
        <w:t>a</w:t>
      </w:r>
    </w:p>
    <w:p w14:paraId="65EADE12" w14:textId="77777777" w:rsidR="008B217A" w:rsidRPr="003860B3" w:rsidRDefault="00E872A0">
      <w:pPr>
        <w:spacing w:after="179"/>
        <w:ind w:left="19" w:right="3715"/>
        <w:rPr>
          <w:szCs w:val="24"/>
        </w:rPr>
      </w:pPr>
      <w:r w:rsidRPr="003860B3">
        <w:rPr>
          <w:szCs w:val="24"/>
        </w:rPr>
        <w:t>Pardubický kraj sídlo: Komenského náměstí 125, 532 11 Pardubice</w:t>
      </w:r>
      <w:r w:rsidR="003860B3">
        <w:rPr>
          <w:szCs w:val="24"/>
        </w:rPr>
        <w:t>,</w:t>
      </w:r>
      <w:r w:rsidRPr="003860B3">
        <w:rPr>
          <w:szCs w:val="24"/>
        </w:rPr>
        <w:t xml:space="preserve"> IČO: 708 92</w:t>
      </w:r>
      <w:r w:rsidR="003860B3">
        <w:rPr>
          <w:szCs w:val="24"/>
        </w:rPr>
        <w:t> </w:t>
      </w:r>
      <w:r w:rsidRPr="003860B3">
        <w:rPr>
          <w:szCs w:val="24"/>
        </w:rPr>
        <w:t>822</w:t>
      </w:r>
      <w:r w:rsidR="003860B3">
        <w:rPr>
          <w:szCs w:val="24"/>
        </w:rPr>
        <w:t>,</w:t>
      </w:r>
      <w:r w:rsidRPr="003860B3">
        <w:rPr>
          <w:szCs w:val="24"/>
        </w:rPr>
        <w:t xml:space="preserve"> zastoupený hejtmanem JUDr. Martinem Netolickým, Ph.D.</w:t>
      </w:r>
    </w:p>
    <w:p w14:paraId="7E563FC9" w14:textId="77777777" w:rsidR="008B217A" w:rsidRPr="003860B3" w:rsidRDefault="00E872A0">
      <w:pPr>
        <w:spacing w:after="219"/>
        <w:ind w:left="24" w:right="391" w:hanging="10"/>
        <w:jc w:val="left"/>
        <w:rPr>
          <w:szCs w:val="24"/>
        </w:rPr>
      </w:pPr>
      <w:r w:rsidRPr="003860B3">
        <w:rPr>
          <w:szCs w:val="24"/>
        </w:rPr>
        <w:t>(dále jen „nájemce”)</w:t>
      </w:r>
    </w:p>
    <w:p w14:paraId="4DDA0DC3" w14:textId="77777777" w:rsidR="008B217A" w:rsidRPr="003860B3" w:rsidRDefault="00E872A0">
      <w:pPr>
        <w:spacing w:after="424"/>
        <w:ind w:left="19" w:right="14"/>
        <w:rPr>
          <w:szCs w:val="24"/>
        </w:rPr>
      </w:pPr>
      <w:r w:rsidRPr="003860B3">
        <w:rPr>
          <w:szCs w:val="24"/>
        </w:rPr>
        <w:t>— na straně druhé —</w:t>
      </w:r>
    </w:p>
    <w:p w14:paraId="414EC28A" w14:textId="77777777" w:rsidR="008B217A" w:rsidRDefault="00E872A0">
      <w:pPr>
        <w:spacing w:after="470"/>
        <w:ind w:left="19" w:right="14"/>
      </w:pPr>
      <w:r>
        <w:t>uzavírají podle ustanovení S 2201 a násl. zákona č. 89/2012 Sb., občanský zákoník, ve znění pozdějších předpisů (dále jen „NOZ”), tuto</w:t>
      </w:r>
    </w:p>
    <w:p w14:paraId="0589F3AA" w14:textId="77777777" w:rsidR="008B217A" w:rsidRDefault="00E872A0">
      <w:pPr>
        <w:spacing w:after="0" w:line="259" w:lineRule="auto"/>
        <w:ind w:left="53" w:right="24" w:hanging="10"/>
        <w:jc w:val="center"/>
      </w:pPr>
      <w:r>
        <w:rPr>
          <w:sz w:val="34"/>
        </w:rPr>
        <w:t>NÁJEMNÍ SMLOUVU</w:t>
      </w:r>
    </w:p>
    <w:p w14:paraId="185577D5" w14:textId="77777777" w:rsidR="008B217A" w:rsidRDefault="00E872A0">
      <w:pPr>
        <w:spacing w:after="498" w:line="259" w:lineRule="auto"/>
        <w:ind w:left="34" w:right="0" w:firstLine="0"/>
        <w:jc w:val="center"/>
        <w:rPr>
          <w:sz w:val="30"/>
        </w:rPr>
      </w:pPr>
      <w:r>
        <w:rPr>
          <w:sz w:val="30"/>
        </w:rPr>
        <w:t>č. 22N21/44</w:t>
      </w:r>
    </w:p>
    <w:p w14:paraId="21E2ED43" w14:textId="77777777" w:rsidR="001F7768" w:rsidRDefault="001F7768">
      <w:pPr>
        <w:spacing w:after="498" w:line="259" w:lineRule="auto"/>
        <w:ind w:left="34" w:right="0" w:firstLine="0"/>
        <w:jc w:val="center"/>
        <w:rPr>
          <w:sz w:val="30"/>
        </w:rPr>
      </w:pPr>
      <w:r>
        <w:rPr>
          <w:sz w:val="30"/>
        </w:rPr>
        <w:t>S/OM/</w:t>
      </w:r>
      <w:r w:rsidR="006F6BD7">
        <w:rPr>
          <w:sz w:val="30"/>
        </w:rPr>
        <w:t>4660</w:t>
      </w:r>
      <w:r>
        <w:rPr>
          <w:sz w:val="30"/>
        </w:rPr>
        <w:t>/NS/21/ŠC</w:t>
      </w:r>
    </w:p>
    <w:p w14:paraId="19B4F6BD" w14:textId="77777777" w:rsidR="006F6BD7" w:rsidRDefault="006F6BD7">
      <w:pPr>
        <w:spacing w:after="498" w:line="259" w:lineRule="auto"/>
        <w:ind w:left="34" w:right="0" w:firstLine="0"/>
        <w:jc w:val="center"/>
      </w:pPr>
      <w:r>
        <w:rPr>
          <w:sz w:val="30"/>
        </w:rPr>
        <w:t>„Modernizace silnice II/322 Chvaletice – Kojice“</w:t>
      </w:r>
    </w:p>
    <w:p w14:paraId="4E6A6A81" w14:textId="77777777" w:rsidR="008B217A" w:rsidRPr="009D26AC" w:rsidRDefault="00E872A0">
      <w:pPr>
        <w:pStyle w:val="Nadpis1"/>
        <w:ind w:left="53"/>
        <w:rPr>
          <w:sz w:val="24"/>
          <w:szCs w:val="24"/>
        </w:rPr>
      </w:pPr>
      <w:r w:rsidRPr="009D26AC">
        <w:rPr>
          <w:sz w:val="24"/>
          <w:szCs w:val="24"/>
        </w:rPr>
        <w:t>čl. I</w:t>
      </w:r>
    </w:p>
    <w:p w14:paraId="6384B964" w14:textId="77777777" w:rsidR="0039772C" w:rsidRDefault="00E872A0">
      <w:pPr>
        <w:ind w:left="87" w:right="14"/>
      </w:pPr>
      <w:r>
        <w:t xml:space="preserve">Pronajímatel je ve smyslu zákona č. 503/2012 Sb., o Státním pozemkovém úřadu a o změně některých souvisejících zákonů, ve znění pozdějších předpisů, příslušný hospodařit s těmito </w:t>
      </w:r>
    </w:p>
    <w:p w14:paraId="75C92C0F" w14:textId="77777777" w:rsidR="008B217A" w:rsidRDefault="00E872A0">
      <w:pPr>
        <w:ind w:left="87" w:right="14"/>
      </w:pPr>
      <w:r>
        <w:t>pozemky ve vlastnictví státu vedenými u Katastrálního úřadu pro Pardubický kraj Katastrálního pracoviště Pardubice.</w:t>
      </w:r>
    </w:p>
    <w:p w14:paraId="41AC2985" w14:textId="77777777" w:rsidR="0039772C" w:rsidRDefault="0039772C">
      <w:pPr>
        <w:ind w:left="87" w:right="14"/>
      </w:pPr>
    </w:p>
    <w:tbl>
      <w:tblPr>
        <w:tblStyle w:val="TableGrid"/>
        <w:tblW w:w="9103" w:type="dxa"/>
        <w:tblInd w:w="125" w:type="dxa"/>
        <w:tblCellMar>
          <w:top w:w="21" w:type="dxa"/>
          <w:left w:w="125" w:type="dxa"/>
          <w:right w:w="113" w:type="dxa"/>
        </w:tblCellMar>
        <w:tblLook w:val="04A0" w:firstRow="1" w:lastRow="0" w:firstColumn="1" w:lastColumn="0" w:noHBand="0" w:noVBand="1"/>
      </w:tblPr>
      <w:tblGrid>
        <w:gridCol w:w="1423"/>
        <w:gridCol w:w="1599"/>
        <w:gridCol w:w="1632"/>
        <w:gridCol w:w="1293"/>
        <w:gridCol w:w="1293"/>
        <w:gridCol w:w="1863"/>
      </w:tblGrid>
      <w:tr w:rsidR="008B217A" w:rsidRPr="003860B3" w14:paraId="58C9B7A6" w14:textId="77777777" w:rsidTr="003860B3">
        <w:trPr>
          <w:trHeight w:val="749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1A6B7" w14:textId="77777777" w:rsidR="008B217A" w:rsidRPr="003860B3" w:rsidRDefault="00E872A0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obec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7454" w14:textId="77777777" w:rsidR="008B217A" w:rsidRPr="003860B3" w:rsidRDefault="00E872A0">
            <w:pPr>
              <w:spacing w:after="0" w:line="259" w:lineRule="auto"/>
              <w:ind w:left="0" w:right="24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kat. území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C76AE" w14:textId="77777777" w:rsidR="008B217A" w:rsidRPr="003860B3" w:rsidRDefault="00E872A0">
            <w:pPr>
              <w:spacing w:after="0" w:line="259" w:lineRule="auto"/>
              <w:ind w:left="19" w:right="0" w:firstLine="0"/>
              <w:jc w:val="left"/>
              <w:rPr>
                <w:sz w:val="22"/>
              </w:rPr>
            </w:pPr>
            <w:r w:rsidRPr="003860B3">
              <w:rPr>
                <w:sz w:val="22"/>
              </w:rPr>
              <w:t>druh evidence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1EBF2" w14:textId="77777777" w:rsidR="008B217A" w:rsidRPr="003860B3" w:rsidRDefault="00E872A0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parcela č.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56AC6" w14:textId="77777777" w:rsidR="008B217A" w:rsidRPr="003860B3" w:rsidRDefault="00E872A0">
            <w:pPr>
              <w:spacing w:after="0" w:line="259" w:lineRule="auto"/>
              <w:ind w:left="35" w:right="0" w:firstLine="14"/>
              <w:jc w:val="left"/>
              <w:rPr>
                <w:sz w:val="22"/>
              </w:rPr>
            </w:pPr>
            <w:r w:rsidRPr="003860B3">
              <w:rPr>
                <w:sz w:val="22"/>
              </w:rPr>
              <w:t>Výměra trvalého záboru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DE8D4" w14:textId="77777777" w:rsidR="008B217A" w:rsidRPr="003860B3" w:rsidRDefault="00E872A0">
            <w:pPr>
              <w:spacing w:after="0" w:line="259" w:lineRule="auto"/>
              <w:ind w:left="0" w:right="24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druh pozemku</w:t>
            </w:r>
          </w:p>
        </w:tc>
      </w:tr>
      <w:tr w:rsidR="008B217A" w:rsidRPr="003860B3" w14:paraId="75FE8458" w14:textId="77777777" w:rsidTr="003860B3">
        <w:trPr>
          <w:trHeight w:val="749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742B5" w14:textId="77777777" w:rsidR="008B217A" w:rsidRPr="003860B3" w:rsidRDefault="00E872A0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Kojice</w:t>
            </w:r>
          </w:p>
          <w:p w14:paraId="3EE6E6B5" w14:textId="77777777" w:rsidR="008B217A" w:rsidRPr="003860B3" w:rsidRDefault="00E872A0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Kojice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D7623" w14:textId="77777777" w:rsidR="008B217A" w:rsidRPr="003860B3" w:rsidRDefault="00E872A0">
            <w:pPr>
              <w:spacing w:after="0" w:line="259" w:lineRule="auto"/>
              <w:ind w:left="124" w:right="129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 xml:space="preserve">Kojice </w:t>
            </w:r>
            <w:proofErr w:type="spellStart"/>
            <w:r w:rsidRPr="003860B3">
              <w:rPr>
                <w:sz w:val="22"/>
              </w:rPr>
              <w:t>Kojice</w:t>
            </w:r>
            <w:proofErr w:type="spellEnd"/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E206" w14:textId="77777777" w:rsidR="008B217A" w:rsidRPr="003860B3" w:rsidRDefault="00E872A0">
            <w:pPr>
              <w:spacing w:after="0" w:line="259" w:lineRule="auto"/>
              <w:ind w:left="0" w:right="16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KN</w:t>
            </w:r>
          </w:p>
          <w:p w14:paraId="2E00DAB2" w14:textId="77777777" w:rsidR="008B217A" w:rsidRPr="003860B3" w:rsidRDefault="00E872A0">
            <w:pPr>
              <w:spacing w:after="0" w:line="259" w:lineRule="auto"/>
              <w:ind w:left="0" w:right="11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KN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2A252" w14:textId="77777777" w:rsidR="008B217A" w:rsidRPr="003860B3" w:rsidRDefault="003860B3">
            <w:pPr>
              <w:spacing w:after="0" w:line="259" w:lineRule="auto"/>
              <w:ind w:left="0" w:right="0" w:firstLine="58"/>
              <w:jc w:val="left"/>
              <w:rPr>
                <w:sz w:val="22"/>
              </w:rPr>
            </w:pPr>
            <w:r w:rsidRPr="003860B3">
              <w:rPr>
                <w:sz w:val="22"/>
              </w:rPr>
              <w:t>č</w:t>
            </w:r>
            <w:r w:rsidR="00E872A0" w:rsidRPr="003860B3">
              <w:rPr>
                <w:sz w:val="22"/>
              </w:rPr>
              <w:t>ást 127/2 část 1031/5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A24D1" w14:textId="77777777" w:rsidR="008B217A" w:rsidRPr="003860B3" w:rsidRDefault="00E872A0">
            <w:pPr>
              <w:spacing w:after="0" w:line="259" w:lineRule="auto"/>
              <w:ind w:left="0" w:right="10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206 m</w:t>
            </w:r>
            <w:r w:rsidRPr="003860B3">
              <w:rPr>
                <w:sz w:val="22"/>
                <w:vertAlign w:val="superscript"/>
              </w:rPr>
              <w:t>2</w:t>
            </w:r>
          </w:p>
          <w:p w14:paraId="725337AB" w14:textId="77777777" w:rsidR="008B217A" w:rsidRPr="003860B3" w:rsidRDefault="003860B3" w:rsidP="003860B3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>
              <w:rPr>
                <w:sz w:val="22"/>
              </w:rPr>
              <w:t>200 m</w:t>
            </w:r>
            <w:r w:rsidR="00E872A0" w:rsidRPr="003860B3">
              <w:rPr>
                <w:sz w:val="22"/>
                <w:vertAlign w:val="superscript"/>
              </w:rPr>
              <w:t>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A1D7" w14:textId="77777777" w:rsidR="008B217A" w:rsidRPr="003860B3" w:rsidRDefault="00E872A0">
            <w:pPr>
              <w:spacing w:after="0" w:line="259" w:lineRule="auto"/>
              <w:ind w:left="0" w:right="5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Ostatní plocha</w:t>
            </w:r>
          </w:p>
          <w:p w14:paraId="70CCA5B8" w14:textId="77777777" w:rsidR="008B217A" w:rsidRPr="003860B3" w:rsidRDefault="00E872A0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Ostatní plocha</w:t>
            </w:r>
          </w:p>
        </w:tc>
      </w:tr>
      <w:tr w:rsidR="008B217A" w:rsidRPr="003860B3" w14:paraId="744A6D37" w14:textId="77777777" w:rsidTr="003860B3">
        <w:tblPrEx>
          <w:tblCellMar>
            <w:top w:w="26" w:type="dxa"/>
            <w:left w:w="94" w:type="dxa"/>
            <w:right w:w="104" w:type="dxa"/>
          </w:tblCellMar>
        </w:tblPrEx>
        <w:trPr>
          <w:trHeight w:val="749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81197" w14:textId="77777777" w:rsidR="008B217A" w:rsidRPr="003860B3" w:rsidRDefault="00E872A0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obec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79DCD" w14:textId="77777777" w:rsidR="008B217A" w:rsidRPr="003860B3" w:rsidRDefault="00E872A0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kat. území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DBA68" w14:textId="77777777" w:rsidR="008B217A" w:rsidRPr="003860B3" w:rsidRDefault="00E872A0">
            <w:pPr>
              <w:spacing w:after="0" w:line="259" w:lineRule="auto"/>
              <w:ind w:left="61" w:right="0" w:firstLine="0"/>
              <w:jc w:val="left"/>
              <w:rPr>
                <w:sz w:val="22"/>
              </w:rPr>
            </w:pPr>
            <w:r w:rsidRPr="003860B3">
              <w:rPr>
                <w:sz w:val="22"/>
              </w:rPr>
              <w:t>druh evidence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50811" w14:textId="77777777" w:rsidR="008B217A" w:rsidRPr="003860B3" w:rsidRDefault="00E872A0">
            <w:pPr>
              <w:spacing w:after="0" w:line="259" w:lineRule="auto"/>
              <w:ind w:left="0" w:right="14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parcela č.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374F" w14:textId="77777777" w:rsidR="008B217A" w:rsidRPr="003860B3" w:rsidRDefault="00E872A0">
            <w:pPr>
              <w:spacing w:after="0" w:line="259" w:lineRule="auto"/>
              <w:ind w:left="0" w:right="0" w:firstLine="144"/>
              <w:jc w:val="left"/>
              <w:rPr>
                <w:sz w:val="22"/>
              </w:rPr>
            </w:pPr>
            <w:r w:rsidRPr="003860B3">
              <w:rPr>
                <w:sz w:val="22"/>
              </w:rPr>
              <w:t>Výměra dočasného záboru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DC84F" w14:textId="77777777" w:rsidR="008B217A" w:rsidRPr="003860B3" w:rsidRDefault="00E872A0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druh pozemku</w:t>
            </w:r>
          </w:p>
        </w:tc>
      </w:tr>
      <w:tr w:rsidR="008B217A" w:rsidRPr="003860B3" w14:paraId="320EFB64" w14:textId="77777777" w:rsidTr="003860B3">
        <w:tblPrEx>
          <w:tblCellMar>
            <w:top w:w="26" w:type="dxa"/>
            <w:left w:w="94" w:type="dxa"/>
            <w:right w:w="104" w:type="dxa"/>
          </w:tblCellMar>
        </w:tblPrEx>
        <w:trPr>
          <w:trHeight w:val="749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CD41C" w14:textId="77777777" w:rsidR="008B217A" w:rsidRPr="003860B3" w:rsidRDefault="00E872A0">
            <w:pPr>
              <w:spacing w:after="0" w:line="259" w:lineRule="auto"/>
              <w:ind w:left="19" w:right="0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Kojice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21D33" w14:textId="77777777" w:rsidR="008B217A" w:rsidRPr="003860B3" w:rsidRDefault="00E872A0">
            <w:pPr>
              <w:spacing w:after="0" w:line="259" w:lineRule="auto"/>
              <w:ind w:left="10" w:right="0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Kojice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6FE00" w14:textId="77777777" w:rsidR="008B217A" w:rsidRPr="003860B3" w:rsidRDefault="00E872A0">
            <w:pPr>
              <w:spacing w:after="0" w:line="259" w:lineRule="auto"/>
              <w:ind w:left="13" w:right="0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KN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B22FC" w14:textId="77777777" w:rsidR="008B217A" w:rsidRPr="003860B3" w:rsidRDefault="00500BFF">
            <w:pPr>
              <w:spacing w:after="0" w:line="259" w:lineRule="auto"/>
              <w:ind w:left="2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č</w:t>
            </w:r>
            <w:r w:rsidR="00E872A0" w:rsidRPr="003860B3">
              <w:rPr>
                <w:sz w:val="22"/>
              </w:rPr>
              <w:t>ást 1031/5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A0758" w14:textId="77777777" w:rsidR="008B217A" w:rsidRPr="003860B3" w:rsidRDefault="00E872A0">
            <w:pPr>
              <w:spacing w:after="0" w:line="259" w:lineRule="auto"/>
              <w:ind w:left="14" w:right="0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225 m2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A718" w14:textId="77777777" w:rsidR="008B217A" w:rsidRPr="003860B3" w:rsidRDefault="00E872A0">
            <w:pPr>
              <w:spacing w:after="0" w:line="259" w:lineRule="auto"/>
              <w:ind w:left="18" w:right="0" w:firstLine="0"/>
              <w:jc w:val="center"/>
              <w:rPr>
                <w:sz w:val="22"/>
              </w:rPr>
            </w:pPr>
            <w:r w:rsidRPr="003860B3">
              <w:rPr>
                <w:sz w:val="22"/>
              </w:rPr>
              <w:t>Ostatní plocha</w:t>
            </w:r>
          </w:p>
        </w:tc>
      </w:tr>
    </w:tbl>
    <w:p w14:paraId="03CF0399" w14:textId="77777777" w:rsidR="001F7768" w:rsidRDefault="001F7768" w:rsidP="001F7768">
      <w:pPr>
        <w:spacing w:after="187"/>
        <w:ind w:left="19" w:right="14"/>
      </w:pPr>
    </w:p>
    <w:p w14:paraId="37C9B702" w14:textId="77777777" w:rsidR="001F7768" w:rsidRPr="00500BFF" w:rsidRDefault="001F7768" w:rsidP="001F7768">
      <w:pPr>
        <w:spacing w:after="187"/>
        <w:ind w:left="19" w:right="14"/>
        <w:rPr>
          <w:color w:val="auto"/>
        </w:rPr>
      </w:pPr>
      <w:r w:rsidRPr="00500BFF">
        <w:rPr>
          <w:color w:val="auto"/>
        </w:rPr>
        <w:t>V</w:t>
      </w:r>
      <w:r w:rsidR="00E872A0" w:rsidRPr="00500BFF">
        <w:rPr>
          <w:color w:val="auto"/>
        </w:rPr>
        <w:t xml:space="preserve">ýpis ze souboru popisných informací katastru </w:t>
      </w:r>
      <w:r w:rsidR="0026476B" w:rsidRPr="00500BFF">
        <w:rPr>
          <w:color w:val="auto"/>
        </w:rPr>
        <w:t>nemovitostí z databáze SPÚ</w:t>
      </w:r>
      <w:r w:rsidR="00E872A0" w:rsidRPr="00500BFF">
        <w:rPr>
          <w:color w:val="auto"/>
          <w:vertAlign w:val="superscript"/>
        </w:rPr>
        <w:t xml:space="preserve"> </w:t>
      </w:r>
      <w:r w:rsidR="00E872A0" w:rsidRPr="00500BFF">
        <w:rPr>
          <w:color w:val="auto"/>
        </w:rPr>
        <w:t>obsahující pouze pozemky, které jsou předmětem nájmu</w:t>
      </w:r>
      <w:r w:rsidRPr="00500BFF">
        <w:rPr>
          <w:color w:val="auto"/>
        </w:rPr>
        <w:t xml:space="preserve"> </w:t>
      </w:r>
      <w:r w:rsidR="00E872A0" w:rsidRPr="00500BFF">
        <w:rPr>
          <w:color w:val="auto"/>
        </w:rPr>
        <w:t>je</w:t>
      </w:r>
      <w:r w:rsidR="00E872A0" w:rsidRPr="00500BFF">
        <w:rPr>
          <w:noProof/>
          <w:color w:val="auto"/>
        </w:rPr>
        <w:drawing>
          <wp:inline distT="0" distB="0" distL="0" distR="0" wp14:anchorId="243E71BC" wp14:editId="0A9E08E0">
            <wp:extent cx="3048" cy="18293"/>
            <wp:effectExtent l="0" t="0" r="0" b="0"/>
            <wp:docPr id="41963" name="Picture 41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3" name="Picture 419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0BFF">
        <w:rPr>
          <w:color w:val="auto"/>
        </w:rPr>
        <w:t xml:space="preserve"> příloh</w:t>
      </w:r>
      <w:r w:rsidR="00E872A0" w:rsidRPr="00500BFF">
        <w:rPr>
          <w:color w:val="auto"/>
        </w:rPr>
        <w:t>ou</w:t>
      </w:r>
      <w:r w:rsidRPr="00500BFF">
        <w:rPr>
          <w:color w:val="auto"/>
        </w:rPr>
        <w:t xml:space="preserve"> č. 1 a tvoří nedílnou součástí této smlouvy.</w:t>
      </w:r>
    </w:p>
    <w:p w14:paraId="507EAAEE" w14:textId="77777777" w:rsidR="008B217A" w:rsidRPr="003860B3" w:rsidRDefault="008B217A">
      <w:pPr>
        <w:spacing w:after="181"/>
        <w:ind w:left="19" w:right="14"/>
        <w:rPr>
          <w:szCs w:val="24"/>
        </w:rPr>
      </w:pPr>
    </w:p>
    <w:p w14:paraId="2670592F" w14:textId="77777777" w:rsidR="008B217A" w:rsidRPr="003860B3" w:rsidRDefault="00E872A0">
      <w:pPr>
        <w:pStyle w:val="Nadpis1"/>
        <w:spacing w:after="101"/>
        <w:ind w:left="53" w:right="53"/>
        <w:rPr>
          <w:sz w:val="24"/>
          <w:szCs w:val="24"/>
        </w:rPr>
      </w:pPr>
      <w:r w:rsidRPr="003860B3">
        <w:rPr>
          <w:sz w:val="24"/>
          <w:szCs w:val="24"/>
        </w:rPr>
        <w:t xml:space="preserve">čl. </w:t>
      </w:r>
      <w:proofErr w:type="spellStart"/>
      <w:r w:rsidRPr="003860B3">
        <w:rPr>
          <w:sz w:val="24"/>
          <w:szCs w:val="24"/>
        </w:rPr>
        <w:t>Il</w:t>
      </w:r>
      <w:proofErr w:type="spellEnd"/>
    </w:p>
    <w:p w14:paraId="3F1A290E" w14:textId="77777777" w:rsidR="008B217A" w:rsidRPr="003860B3" w:rsidRDefault="00E872A0">
      <w:pPr>
        <w:spacing w:after="153"/>
        <w:ind w:left="19" w:right="86"/>
        <w:rPr>
          <w:szCs w:val="24"/>
        </w:rPr>
      </w:pPr>
      <w:r w:rsidRPr="003860B3">
        <w:rPr>
          <w:szCs w:val="24"/>
        </w:rPr>
        <w:t>Nájemce se zavazuje, že nejpozději do 30 dnů od vydání kolaudačního souhlasu od ukončení stavební činnosti požádá o převod pozemků uvedených v čl. I dle vyjádření k trvalému, dočasnému záboru pod značkou SPU 370931/2020 ze dne 08. IO. 2020.</w:t>
      </w:r>
    </w:p>
    <w:p w14:paraId="69A5D4C7" w14:textId="77777777" w:rsidR="008B217A" w:rsidRPr="003860B3" w:rsidRDefault="003860B3">
      <w:pPr>
        <w:pStyle w:val="Nadpis1"/>
        <w:spacing w:after="91"/>
        <w:ind w:left="53" w:right="29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proofErr w:type="spellStart"/>
      <w:r w:rsidR="00E872A0" w:rsidRPr="003860B3">
        <w:rPr>
          <w:sz w:val="24"/>
          <w:szCs w:val="24"/>
        </w:rPr>
        <w:t>ll</w:t>
      </w:r>
      <w:r w:rsidRPr="003860B3">
        <w:rPr>
          <w:sz w:val="24"/>
          <w:szCs w:val="24"/>
        </w:rPr>
        <w:t>l</w:t>
      </w:r>
      <w:proofErr w:type="spellEnd"/>
    </w:p>
    <w:p w14:paraId="19E0B634" w14:textId="77777777" w:rsidR="008B217A" w:rsidRPr="003860B3" w:rsidRDefault="00E872A0">
      <w:pPr>
        <w:spacing w:after="146"/>
        <w:ind w:left="96" w:right="14"/>
        <w:rPr>
          <w:szCs w:val="24"/>
        </w:rPr>
      </w:pPr>
      <w:r w:rsidRPr="003860B3">
        <w:rPr>
          <w:szCs w:val="24"/>
        </w:rPr>
        <w:t>Nájemce je povinen:</w:t>
      </w:r>
    </w:p>
    <w:p w14:paraId="5CBAAF8C" w14:textId="77777777" w:rsidR="008B217A" w:rsidRPr="003860B3" w:rsidRDefault="00E872A0">
      <w:pPr>
        <w:numPr>
          <w:ilvl w:val="0"/>
          <w:numId w:val="1"/>
        </w:numPr>
        <w:spacing w:after="84"/>
        <w:ind w:right="14" w:hanging="278"/>
        <w:rPr>
          <w:szCs w:val="24"/>
        </w:rPr>
      </w:pPr>
      <w:r w:rsidRPr="003860B3">
        <w:rPr>
          <w:szCs w:val="24"/>
        </w:rPr>
        <w:t>užívat předmět nájmu v souladu s účelem nájmu,</w:t>
      </w:r>
    </w:p>
    <w:p w14:paraId="00ED72B8" w14:textId="77777777" w:rsidR="008B217A" w:rsidRPr="003860B3" w:rsidRDefault="00E872A0">
      <w:pPr>
        <w:numPr>
          <w:ilvl w:val="0"/>
          <w:numId w:val="1"/>
        </w:numPr>
        <w:spacing w:after="178"/>
        <w:ind w:right="14" w:hanging="278"/>
        <w:rPr>
          <w:szCs w:val="24"/>
        </w:rPr>
      </w:pPr>
      <w:r w:rsidRPr="003860B3">
        <w:rPr>
          <w:szCs w:val="24"/>
        </w:rPr>
        <w:t>neprodleně po nabytí právní moci předložit správní rozhodnutí o povolení stavby pronajímateli,</w:t>
      </w:r>
    </w:p>
    <w:p w14:paraId="30569CB1" w14:textId="77777777" w:rsidR="008B217A" w:rsidRDefault="00E872A0">
      <w:pPr>
        <w:numPr>
          <w:ilvl w:val="0"/>
          <w:numId w:val="1"/>
        </w:numPr>
        <w:spacing w:after="178"/>
        <w:ind w:right="14" w:hanging="278"/>
      </w:pPr>
      <w:r w:rsidRPr="003860B3">
        <w:rPr>
          <w:szCs w:val="24"/>
        </w:rPr>
        <w:t>oznámit pronajímateli datum zahájení stavby nejpozději 10 pracovních dní</w:t>
      </w:r>
      <w:r>
        <w:t xml:space="preserve"> před tímto datem,</w:t>
      </w:r>
    </w:p>
    <w:p w14:paraId="05C5ED59" w14:textId="77777777" w:rsidR="008B217A" w:rsidRDefault="00E872A0">
      <w:pPr>
        <w:numPr>
          <w:ilvl w:val="0"/>
          <w:numId w:val="1"/>
        </w:numPr>
        <w:spacing w:after="112"/>
        <w:ind w:right="14" w:hanging="278"/>
      </w:pPr>
      <w:r>
        <w:t>v případě ukončení nájmu uvést předmět nájmu do stavu, ve kterém se nacházel ke dni zahájení nájemního vztahu, pokud se s pronajímatelem nedohodne jinak,</w:t>
      </w:r>
    </w:p>
    <w:p w14:paraId="152F3368" w14:textId="77777777" w:rsidR="008B217A" w:rsidRDefault="00E872A0">
      <w:pPr>
        <w:numPr>
          <w:ilvl w:val="0"/>
          <w:numId w:val="1"/>
        </w:numPr>
        <w:spacing w:after="100"/>
        <w:ind w:right="14" w:hanging="278"/>
      </w:pPr>
      <w:r>
        <w:t>trpět věcná břemena, resp. služebnosti spojené s pozemky, jež jsou předmětem nájmu,</w:t>
      </w:r>
    </w:p>
    <w:p w14:paraId="4ED3E43A" w14:textId="77777777" w:rsidR="008B217A" w:rsidRDefault="00E872A0">
      <w:pPr>
        <w:numPr>
          <w:ilvl w:val="0"/>
          <w:numId w:val="1"/>
        </w:numPr>
        <w:spacing w:after="176"/>
        <w:ind w:right="14" w:hanging="278"/>
      </w:pPr>
      <w:r>
        <w:t>platit v souladu se zákonnou úpravou daň z nemovitých věcí za pozemky, jež jsou předmětem nájmu,</w:t>
      </w:r>
    </w:p>
    <w:p w14:paraId="31E7532F" w14:textId="77777777" w:rsidR="008B217A" w:rsidRDefault="00E872A0">
      <w:pPr>
        <w:numPr>
          <w:ilvl w:val="0"/>
          <w:numId w:val="1"/>
        </w:numPr>
        <w:ind w:right="14" w:hanging="278"/>
      </w:pPr>
      <w:r>
        <w:lastRenderedPageBreak/>
        <w:t>umožnit pronajímateli na jeho žádost vstup na pozemky specifikované v čl. l, a to za účelem kontroly, zda jsou pozemky užívány v souladu s touto smlouvou; den, kdy pronajímatel hodlá provést kontrolu, bude nájemci oznámen písemně alespoň 7 dnů předem; v případě nutné potřeby je pronajímatel oprávněn kontrolu provést i za jeho nepřítomnosti.</w:t>
      </w:r>
    </w:p>
    <w:p w14:paraId="126F0699" w14:textId="77777777" w:rsidR="003860B3" w:rsidRDefault="003860B3" w:rsidP="003860B3">
      <w:pPr>
        <w:ind w:left="379" w:right="14" w:firstLine="0"/>
      </w:pPr>
    </w:p>
    <w:p w14:paraId="485CCADD" w14:textId="77777777" w:rsidR="008B217A" w:rsidRPr="003860B3" w:rsidRDefault="003860B3" w:rsidP="003860B3">
      <w:pPr>
        <w:pStyle w:val="Nadpis1"/>
        <w:spacing w:after="91"/>
        <w:ind w:left="53" w:right="29"/>
        <w:rPr>
          <w:sz w:val="24"/>
          <w:szCs w:val="24"/>
        </w:rPr>
      </w:pPr>
      <w:r>
        <w:rPr>
          <w:sz w:val="24"/>
          <w:szCs w:val="24"/>
        </w:rPr>
        <w:t xml:space="preserve">čl. </w:t>
      </w:r>
      <w:proofErr w:type="spellStart"/>
      <w:r>
        <w:rPr>
          <w:sz w:val="24"/>
          <w:szCs w:val="24"/>
        </w:rPr>
        <w:t>lV</w:t>
      </w:r>
      <w:proofErr w:type="spellEnd"/>
    </w:p>
    <w:p w14:paraId="2ADF4B5D" w14:textId="77777777" w:rsidR="008B217A" w:rsidRPr="00154F9C" w:rsidRDefault="00E872A0">
      <w:pPr>
        <w:numPr>
          <w:ilvl w:val="0"/>
          <w:numId w:val="2"/>
        </w:numPr>
        <w:spacing w:after="151" w:line="259" w:lineRule="auto"/>
        <w:ind w:right="14" w:hanging="259"/>
        <w:rPr>
          <w:color w:val="000000" w:themeColor="text1"/>
        </w:rPr>
      </w:pPr>
      <w:r>
        <w:rPr>
          <w:sz w:val="26"/>
        </w:rPr>
        <w:t>Tato smlouva se uzavírá na dobu neurčitou</w:t>
      </w:r>
      <w:r w:rsidR="007C350A" w:rsidRPr="00154F9C">
        <w:rPr>
          <w:color w:val="000000" w:themeColor="text1"/>
          <w:sz w:val="26"/>
        </w:rPr>
        <w:t>, a to od data účinnosti smlouvy, tj.</w:t>
      </w:r>
      <w:r w:rsidRPr="00154F9C">
        <w:rPr>
          <w:color w:val="000000" w:themeColor="text1"/>
          <w:sz w:val="26"/>
        </w:rPr>
        <w:t xml:space="preserve"> </w:t>
      </w:r>
      <w:r w:rsidR="007C350A" w:rsidRPr="00154F9C">
        <w:rPr>
          <w:color w:val="000000" w:themeColor="text1"/>
          <w:sz w:val="26"/>
        </w:rPr>
        <w:t>od 15. </w:t>
      </w:r>
      <w:r w:rsidRPr="00154F9C">
        <w:rPr>
          <w:color w:val="000000" w:themeColor="text1"/>
          <w:sz w:val="26"/>
        </w:rPr>
        <w:t>06. 2021.</w:t>
      </w:r>
    </w:p>
    <w:p w14:paraId="535B08C6" w14:textId="77777777" w:rsidR="008B217A" w:rsidRPr="00154F9C" w:rsidRDefault="00E872A0">
      <w:pPr>
        <w:numPr>
          <w:ilvl w:val="0"/>
          <w:numId w:val="2"/>
        </w:numPr>
        <w:ind w:right="14" w:hanging="259"/>
        <w:rPr>
          <w:color w:val="000000" w:themeColor="text1"/>
        </w:rPr>
      </w:pPr>
      <w:r w:rsidRPr="00154F9C">
        <w:rPr>
          <w:color w:val="000000" w:themeColor="text1"/>
        </w:rPr>
        <w:t>Právní vztah založený touto smlouvou lze ukončit dohodou.</w:t>
      </w:r>
      <w:r w:rsidRPr="00154F9C">
        <w:rPr>
          <w:noProof/>
          <w:color w:val="000000" w:themeColor="text1"/>
        </w:rPr>
        <w:drawing>
          <wp:inline distT="0" distB="0" distL="0" distR="0" wp14:anchorId="6BC7401B" wp14:editId="55F337A1">
            <wp:extent cx="9144" cy="3049"/>
            <wp:effectExtent l="0" t="0" r="0" b="0"/>
            <wp:docPr id="41967" name="Picture 41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7" name="Picture 419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C7389" w14:textId="77777777" w:rsidR="008B217A" w:rsidRPr="00154F9C" w:rsidRDefault="00E872A0">
      <w:pPr>
        <w:spacing w:after="0" w:line="259" w:lineRule="auto"/>
        <w:ind w:left="9163" w:right="0" w:firstLine="0"/>
        <w:jc w:val="left"/>
        <w:rPr>
          <w:color w:val="000000" w:themeColor="text1"/>
        </w:rPr>
      </w:pPr>
      <w:r w:rsidRPr="00154F9C">
        <w:rPr>
          <w:noProof/>
          <w:color w:val="000000" w:themeColor="text1"/>
        </w:rPr>
        <w:drawing>
          <wp:inline distT="0" distB="0" distL="0" distR="0" wp14:anchorId="6EAA0403" wp14:editId="0B68CFD8">
            <wp:extent cx="3049" cy="3049"/>
            <wp:effectExtent l="0" t="0" r="0" b="0"/>
            <wp:docPr id="5995" name="Picture 5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5" name="Picture 59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4647" w14:textId="77777777" w:rsidR="008B217A" w:rsidRPr="00154F9C" w:rsidRDefault="00E872A0">
      <w:pPr>
        <w:numPr>
          <w:ilvl w:val="0"/>
          <w:numId w:val="2"/>
        </w:numPr>
        <w:spacing w:after="178"/>
        <w:ind w:right="14" w:hanging="259"/>
        <w:rPr>
          <w:color w:val="000000" w:themeColor="text1"/>
        </w:rPr>
      </w:pPr>
      <w:r w:rsidRPr="00154F9C">
        <w:rPr>
          <w:color w:val="000000" w:themeColor="text1"/>
        </w:rPr>
        <w:t>Pronajímatel může v souladu s ustanovením S 2232 NOZ vypovědět nájem bez výpovědní doby, jestliže nájemce porušuje zvlášť závažným způsobem své povinnosti, a to ke dni doručení výpovědi nájemci.</w:t>
      </w:r>
    </w:p>
    <w:p w14:paraId="382A0722" w14:textId="77777777" w:rsidR="008B217A" w:rsidRPr="00154F9C" w:rsidRDefault="00E872A0">
      <w:pPr>
        <w:pStyle w:val="Nadpis1"/>
        <w:spacing w:after="65"/>
        <w:ind w:left="53" w:right="96"/>
        <w:rPr>
          <w:color w:val="000000" w:themeColor="text1"/>
          <w:sz w:val="24"/>
          <w:szCs w:val="24"/>
        </w:rPr>
      </w:pPr>
      <w:r w:rsidRPr="00154F9C">
        <w:rPr>
          <w:color w:val="000000" w:themeColor="text1"/>
          <w:sz w:val="24"/>
          <w:szCs w:val="24"/>
        </w:rPr>
        <w:t>čl. V</w:t>
      </w:r>
    </w:p>
    <w:p w14:paraId="3F606810" w14:textId="77777777" w:rsidR="008B217A" w:rsidRPr="00154F9C" w:rsidRDefault="00E872A0">
      <w:pPr>
        <w:numPr>
          <w:ilvl w:val="0"/>
          <w:numId w:val="3"/>
        </w:numPr>
        <w:spacing w:after="186"/>
        <w:ind w:right="14" w:hanging="283"/>
        <w:rPr>
          <w:color w:val="000000" w:themeColor="text1"/>
        </w:rPr>
      </w:pPr>
      <w:r w:rsidRPr="00154F9C">
        <w:rPr>
          <w:color w:val="000000" w:themeColor="text1"/>
        </w:rPr>
        <w:t>Nájemce je povinen platit pronajímateli nájemné</w:t>
      </w:r>
      <w:r w:rsidR="00DF12DC" w:rsidRPr="00154F9C">
        <w:rPr>
          <w:color w:val="000000" w:themeColor="text1"/>
        </w:rPr>
        <w:t xml:space="preserve"> od </w:t>
      </w:r>
      <w:r w:rsidR="00134160" w:rsidRPr="00154F9C">
        <w:rPr>
          <w:color w:val="000000" w:themeColor="text1"/>
        </w:rPr>
        <w:t>data účinnosti smlouvy, tj. od 15. 6. 2021</w:t>
      </w:r>
      <w:r w:rsidRPr="00154F9C">
        <w:rPr>
          <w:color w:val="000000" w:themeColor="text1"/>
        </w:rPr>
        <w:t>.</w:t>
      </w:r>
    </w:p>
    <w:p w14:paraId="7084F6F1" w14:textId="77777777" w:rsidR="008B217A" w:rsidRDefault="00E872A0">
      <w:pPr>
        <w:numPr>
          <w:ilvl w:val="0"/>
          <w:numId w:val="3"/>
        </w:numPr>
        <w:spacing w:after="146"/>
        <w:ind w:right="14" w:hanging="283"/>
      </w:pPr>
      <w:r>
        <w:t xml:space="preserve">Nájemné se platí </w:t>
      </w:r>
      <w:r>
        <w:rPr>
          <w:u w:val="single" w:color="000000"/>
        </w:rPr>
        <w:t>ročně dopředu</w:t>
      </w:r>
      <w:r>
        <w:t xml:space="preserve"> vždy k 1. 10. běžného roku.</w:t>
      </w:r>
    </w:p>
    <w:p w14:paraId="3802602E" w14:textId="77777777" w:rsidR="007C350A" w:rsidRDefault="00E872A0" w:rsidP="007C350A">
      <w:pPr>
        <w:pStyle w:val="Odstavecseseznamem"/>
        <w:numPr>
          <w:ilvl w:val="0"/>
          <w:numId w:val="3"/>
        </w:numPr>
        <w:spacing w:after="123" w:line="264" w:lineRule="auto"/>
        <w:ind w:left="295" w:right="96" w:hanging="295"/>
        <w:contextualSpacing w:val="0"/>
        <w:rPr>
          <w:color w:val="FF0000"/>
        </w:rPr>
      </w:pPr>
      <w:r>
        <w:rPr>
          <w:noProof/>
        </w:rPr>
        <w:drawing>
          <wp:inline distT="0" distB="0" distL="0" distR="0" wp14:anchorId="4EFA428C" wp14:editId="71D7CDB9">
            <wp:extent cx="3048" cy="3049"/>
            <wp:effectExtent l="0" t="0" r="0" b="0"/>
            <wp:docPr id="5996" name="Picture 5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6" name="Picture 59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50A">
        <w:t xml:space="preserve">Roční nájemné se stanovuje dohodou ve </w:t>
      </w:r>
      <w:r w:rsidR="007C350A">
        <w:rPr>
          <w:noProof/>
        </w:rPr>
        <w:drawing>
          <wp:inline distT="0" distB="0" distL="0" distR="0" wp14:anchorId="7EFC1C60" wp14:editId="28D99DEA">
            <wp:extent cx="3048" cy="3049"/>
            <wp:effectExtent l="0" t="0" r="0" b="0"/>
            <wp:docPr id="5997" name="Picture 5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7" name="Picture 59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50A">
        <w:t xml:space="preserve">výši 12.620,00 Kč (slovy: dvanáct tisíc šest set dvacet korun českých) </w:t>
      </w:r>
      <w:r w:rsidR="007C350A" w:rsidRPr="00500BFF">
        <w:rPr>
          <w:color w:val="auto"/>
        </w:rPr>
        <w:t>na základě výpočtu dle přílohy č. 2.</w:t>
      </w:r>
      <w:r w:rsidR="00DF12DC" w:rsidRPr="00500BFF">
        <w:rPr>
          <w:color w:val="auto"/>
        </w:rPr>
        <w:t xml:space="preserve">,  </w:t>
      </w:r>
    </w:p>
    <w:p w14:paraId="4E309C74" w14:textId="77777777" w:rsidR="009D26AC" w:rsidRPr="00500BFF" w:rsidRDefault="00DF12DC" w:rsidP="009D26AC">
      <w:pPr>
        <w:pStyle w:val="Odstavecseseznamem"/>
        <w:numPr>
          <w:ilvl w:val="0"/>
          <w:numId w:val="3"/>
        </w:numPr>
        <w:spacing w:before="120" w:after="123" w:line="264" w:lineRule="auto"/>
        <w:ind w:left="295" w:right="96" w:hanging="295"/>
        <w:contextualSpacing w:val="0"/>
        <w:rPr>
          <w:color w:val="auto"/>
        </w:rPr>
      </w:pPr>
      <w:r>
        <w:t>Poměrná část n</w:t>
      </w:r>
      <w:r w:rsidR="00E872A0">
        <w:t>ájemné</w:t>
      </w:r>
      <w:r>
        <w:t>ho</w:t>
      </w:r>
      <w:r w:rsidR="00E872A0">
        <w:t xml:space="preserve"> za období od účinnosti smlouvy</w:t>
      </w:r>
      <w:r w:rsidR="00134160">
        <w:t>, tj. od 15. 6. 2021</w:t>
      </w:r>
      <w:r w:rsidR="00E872A0">
        <w:t xml:space="preserve"> do 30. 9. 2021 včetně činí 3</w:t>
      </w:r>
      <w:r>
        <w:t>.</w:t>
      </w:r>
      <w:r w:rsidR="00E872A0">
        <w:t xml:space="preserve">734,00 Kč (slovy: tři tisíce sedm set třicet čtyři korun českých) a </w:t>
      </w:r>
      <w:r>
        <w:t>bude</w:t>
      </w:r>
      <w:r w:rsidR="00E872A0">
        <w:t xml:space="preserve"> uhrazen</w:t>
      </w:r>
      <w:r>
        <w:t>a</w:t>
      </w:r>
      <w:r w:rsidR="00E872A0">
        <w:t xml:space="preserve"> </w:t>
      </w:r>
      <w:r w:rsidR="001F7768" w:rsidRPr="00500BFF">
        <w:rPr>
          <w:color w:val="auto"/>
          <w:szCs w:val="24"/>
        </w:rPr>
        <w:t xml:space="preserve">do 15 dnů po podpisu </w:t>
      </w:r>
      <w:r w:rsidR="00C27907" w:rsidRPr="00500BFF">
        <w:rPr>
          <w:color w:val="auto"/>
          <w:szCs w:val="24"/>
        </w:rPr>
        <w:t xml:space="preserve">této </w:t>
      </w:r>
      <w:r w:rsidR="001F7768" w:rsidRPr="00500BFF">
        <w:rPr>
          <w:color w:val="auto"/>
          <w:szCs w:val="24"/>
        </w:rPr>
        <w:t>smlouvy.</w:t>
      </w:r>
    </w:p>
    <w:p w14:paraId="39EEDC84" w14:textId="77777777" w:rsidR="00DF12DC" w:rsidRPr="009D26AC" w:rsidRDefault="00E872A0" w:rsidP="009D26AC">
      <w:pPr>
        <w:pStyle w:val="Odstavecseseznamem"/>
        <w:numPr>
          <w:ilvl w:val="0"/>
          <w:numId w:val="3"/>
        </w:numPr>
        <w:spacing w:before="120" w:after="123" w:line="264" w:lineRule="auto"/>
        <w:ind w:left="295" w:right="96" w:hanging="295"/>
        <w:contextualSpacing w:val="0"/>
        <w:rPr>
          <w:color w:val="FF0000"/>
        </w:rPr>
      </w:pPr>
      <w:r>
        <w:t xml:space="preserve">Nájemné bude hrazeno převodem na účet pronajímatele vedený u České národní banky, </w:t>
      </w:r>
      <w:r>
        <w:rPr>
          <w:noProof/>
        </w:rPr>
        <w:drawing>
          <wp:inline distT="0" distB="0" distL="0" distR="0" wp14:anchorId="3F8BEA68" wp14:editId="75AC6DCC">
            <wp:extent cx="3049" cy="3049"/>
            <wp:effectExtent l="0" t="0" r="0" b="0"/>
            <wp:docPr id="5998" name="Picture 5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8" name="Picture 599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číslo účtu 160012-3723001/0710, variabilní symbol 2212144.</w:t>
      </w:r>
      <w:r w:rsidR="00DF12DC">
        <w:t xml:space="preserve"> Zaplacením se rozumí připsání placené částky na účet pronajímatele.</w:t>
      </w:r>
    </w:p>
    <w:p w14:paraId="1B8E8DA5" w14:textId="77777777" w:rsidR="008B217A" w:rsidRDefault="00E872A0" w:rsidP="00DF12DC">
      <w:pPr>
        <w:numPr>
          <w:ilvl w:val="0"/>
          <w:numId w:val="3"/>
        </w:numPr>
        <w:spacing w:after="202"/>
        <w:ind w:right="14" w:hanging="297"/>
      </w:pPr>
      <w:r>
        <w:t>Nedodrží-li nájemce lhůtu pro úhradu, je povinen podle ustanovení S 1970 NOZ zaplatit pronajímateli úrok z</w:t>
      </w:r>
      <w:r w:rsidR="00781287">
        <w:t> </w:t>
      </w:r>
      <w:r>
        <w:t>prodlení, a to na účet pronajímatele vedený u České národní banky, číslo účtu 180013-3723001/0710, variabilní symbol 2212144.</w:t>
      </w:r>
    </w:p>
    <w:p w14:paraId="46DCB6AD" w14:textId="77777777" w:rsidR="003860B3" w:rsidRDefault="00E872A0" w:rsidP="003860B3">
      <w:pPr>
        <w:numPr>
          <w:ilvl w:val="0"/>
          <w:numId w:val="3"/>
        </w:numPr>
        <w:spacing w:after="188"/>
        <w:ind w:right="14" w:hanging="297"/>
      </w:pPr>
      <w:r>
        <w:t>Prodlení nájemce s úhradou nájemného delší než 60 dnů se považuje za porušení smlouvy zvlášť závažným způsobem, které zakládá právo pronajímatele nájem vypovědět bez výpovědní doby.</w:t>
      </w:r>
    </w:p>
    <w:p w14:paraId="1C58EC7B" w14:textId="77777777" w:rsidR="008B217A" w:rsidRDefault="00E872A0" w:rsidP="003860B3">
      <w:pPr>
        <w:numPr>
          <w:ilvl w:val="0"/>
          <w:numId w:val="3"/>
        </w:numPr>
        <w:spacing w:after="188"/>
        <w:ind w:right="14" w:hanging="297"/>
      </w:pPr>
      <w:r>
        <w:lastRenderedPageBreak/>
        <w:t>Smluvní strany se dohodly, že pronajímatel je oprávněn vždy k 1. 10. běžného roku jednostranně zvyšovat nájemné o míru inflace vyjádřenou přírůstkem průměrného ročního indexu spotřebitelských cen vyhlášené Českým statistickým úřadem za předcházející běžný rok.</w:t>
      </w:r>
    </w:p>
    <w:p w14:paraId="1A74F829" w14:textId="77777777" w:rsidR="009D26AC" w:rsidRDefault="00E872A0" w:rsidP="009D26AC">
      <w:pPr>
        <w:pStyle w:val="Odstavecseseznamem"/>
        <w:numPr>
          <w:ilvl w:val="0"/>
          <w:numId w:val="3"/>
        </w:numPr>
        <w:spacing w:after="96" w:line="264" w:lineRule="auto"/>
        <w:ind w:left="425" w:right="11" w:hanging="425"/>
        <w:contextualSpacing w:val="0"/>
      </w:pPr>
      <w:r>
        <w:t>Zvýšené nájemné bude uplatněno písemným oznámením ze strany pronajímatele nejpozději do 1. 9. běžného roku, a to bez nutnosti uzavírat dodatek a nájemce bude povinen novou výši nájemného platit s účinností od nejbližší platby nájemného.</w:t>
      </w:r>
      <w:r w:rsidR="003860B3">
        <w:t xml:space="preserve"> </w:t>
      </w:r>
      <w:r>
        <w:t>Základem pro výpočet zvýšeného nájemného bude nájemné sjednané před tímto zvýšením.</w:t>
      </w:r>
    </w:p>
    <w:p w14:paraId="14610FB1" w14:textId="77777777" w:rsidR="009D26AC" w:rsidRDefault="00E872A0" w:rsidP="009D26AC">
      <w:pPr>
        <w:pStyle w:val="Odstavecseseznamem"/>
        <w:numPr>
          <w:ilvl w:val="0"/>
          <w:numId w:val="3"/>
        </w:numPr>
        <w:spacing w:after="96" w:line="264" w:lineRule="auto"/>
        <w:ind w:left="425" w:right="11" w:hanging="425"/>
        <w:contextualSpacing w:val="0"/>
      </w:pPr>
      <w:r>
        <w:t xml:space="preserve">V případě, že meziroční míra inflace přestane být z jakéhokoli důvodu nadále publikována, nahradí ji jiný podobný index nebo srovnatelný statistický údaj vyhlašovaný příslušným orgánem, </w:t>
      </w:r>
      <w:r>
        <w:rPr>
          <w:noProof/>
        </w:rPr>
        <w:drawing>
          <wp:inline distT="0" distB="0" distL="0" distR="0" wp14:anchorId="72FD1907" wp14:editId="72B60D5D">
            <wp:extent cx="9144" cy="24392"/>
            <wp:effectExtent l="0" t="0" r="0" b="0"/>
            <wp:docPr id="41969" name="Picture 41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9" name="Picture 419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který propachtovatel dle svého rozumného uvážení zvolí. </w:t>
      </w:r>
    </w:p>
    <w:p w14:paraId="6AA3C820" w14:textId="77777777" w:rsidR="008B217A" w:rsidRDefault="00E872A0" w:rsidP="009D26AC">
      <w:pPr>
        <w:pStyle w:val="Odstavecseseznamem"/>
        <w:numPr>
          <w:ilvl w:val="0"/>
          <w:numId w:val="3"/>
        </w:numPr>
        <w:spacing w:after="96" w:line="264" w:lineRule="auto"/>
        <w:ind w:left="425" w:right="11" w:hanging="425"/>
        <w:contextualSpacing w:val="0"/>
      </w:pPr>
      <w:r>
        <w:t>Pro případ předčasného ukončení nájmu bude zaplacené nájemné vypořádáno a odpovídající část nájemci pronajímatelem vrácena.</w:t>
      </w:r>
      <w:r>
        <w:rPr>
          <w:noProof/>
        </w:rPr>
        <w:drawing>
          <wp:inline distT="0" distB="0" distL="0" distR="0" wp14:anchorId="4D2B914F" wp14:editId="1B726C87">
            <wp:extent cx="3048" cy="3048"/>
            <wp:effectExtent l="0" t="0" r="0" b="0"/>
            <wp:docPr id="6002" name="Picture 6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" name="Picture 60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150C3" w14:textId="77777777" w:rsidR="00FE1F37" w:rsidRDefault="00FE1F37"/>
    <w:p w14:paraId="6CC41A36" w14:textId="77777777" w:rsidR="008B217A" w:rsidRPr="009D26AC" w:rsidRDefault="009D26AC" w:rsidP="009D26AC">
      <w:pPr>
        <w:spacing w:after="141" w:line="259" w:lineRule="auto"/>
        <w:ind w:left="260" w:right="0" w:hanging="10"/>
        <w:jc w:val="center"/>
        <w:rPr>
          <w:szCs w:val="24"/>
        </w:rPr>
      </w:pPr>
      <w:r w:rsidRPr="009D26AC">
        <w:rPr>
          <w:szCs w:val="24"/>
        </w:rPr>
        <w:t xml:space="preserve">čl. </w:t>
      </w:r>
      <w:proofErr w:type="spellStart"/>
      <w:r w:rsidR="00E872A0" w:rsidRPr="009D26AC">
        <w:rPr>
          <w:szCs w:val="24"/>
        </w:rPr>
        <w:t>Vl</w:t>
      </w:r>
      <w:proofErr w:type="spellEnd"/>
    </w:p>
    <w:p w14:paraId="3A2E6D7F" w14:textId="77777777" w:rsidR="008B217A" w:rsidRPr="009D26AC" w:rsidRDefault="00E872A0">
      <w:pPr>
        <w:spacing w:after="169"/>
        <w:ind w:left="19" w:right="14"/>
        <w:rPr>
          <w:szCs w:val="24"/>
        </w:rPr>
      </w:pPr>
      <w:r w:rsidRPr="009D26AC">
        <w:rPr>
          <w:szCs w:val="24"/>
        </w:rPr>
        <w:t>Nájemce není oprávněn přenechat pronajatý pozemek</w:t>
      </w:r>
      <w:r w:rsidR="00FE1F37" w:rsidRPr="009D26AC">
        <w:rPr>
          <w:szCs w:val="24"/>
        </w:rPr>
        <w:t xml:space="preserve"> nebo</w:t>
      </w:r>
      <w:r w:rsidRPr="009D26AC">
        <w:rPr>
          <w:szCs w:val="24"/>
        </w:rPr>
        <w:t xml:space="preserve"> jeho část do podnájmu.</w:t>
      </w:r>
    </w:p>
    <w:p w14:paraId="222B7FEC" w14:textId="77777777" w:rsidR="008B217A" w:rsidRPr="009D26AC" w:rsidRDefault="00E872A0">
      <w:pPr>
        <w:pStyle w:val="Nadpis2"/>
        <w:ind w:left="44" w:right="96"/>
        <w:rPr>
          <w:sz w:val="24"/>
          <w:szCs w:val="24"/>
        </w:rPr>
      </w:pPr>
      <w:r w:rsidRPr="009D26AC">
        <w:rPr>
          <w:sz w:val="24"/>
          <w:szCs w:val="24"/>
        </w:rPr>
        <w:t>čl. VII</w:t>
      </w:r>
    </w:p>
    <w:p w14:paraId="79D751F4" w14:textId="77777777" w:rsidR="008B217A" w:rsidRPr="009D26AC" w:rsidRDefault="00E872A0">
      <w:pPr>
        <w:spacing w:after="645"/>
        <w:ind w:left="19" w:right="14"/>
        <w:rPr>
          <w:szCs w:val="24"/>
        </w:rPr>
      </w:pPr>
      <w:r w:rsidRPr="009D26AC">
        <w:rPr>
          <w:szCs w:val="24"/>
        </w:rPr>
        <w:t>Nájemce je oprávněn umožnit zhotoviteli stavby vstup na pronajaté pozemky, nebo jejich části.</w:t>
      </w:r>
    </w:p>
    <w:p w14:paraId="546FF9F2" w14:textId="77777777" w:rsidR="008B217A" w:rsidRPr="009D26AC" w:rsidRDefault="00E872A0">
      <w:pPr>
        <w:pStyle w:val="Nadpis3"/>
        <w:spacing w:after="84" w:line="259" w:lineRule="auto"/>
        <w:ind w:left="0" w:right="43" w:firstLine="0"/>
        <w:jc w:val="center"/>
        <w:rPr>
          <w:szCs w:val="24"/>
        </w:rPr>
      </w:pPr>
      <w:r w:rsidRPr="009D26AC">
        <w:rPr>
          <w:szCs w:val="24"/>
        </w:rPr>
        <w:t>čl. VIII</w:t>
      </w:r>
    </w:p>
    <w:p w14:paraId="66D49FF0" w14:textId="77777777" w:rsidR="008B217A" w:rsidRPr="009D26AC" w:rsidRDefault="00E872A0">
      <w:pPr>
        <w:spacing w:after="138"/>
        <w:ind w:left="19" w:right="14"/>
        <w:rPr>
          <w:szCs w:val="24"/>
        </w:rPr>
      </w:pPr>
      <w:r w:rsidRPr="009D26AC">
        <w:rPr>
          <w:szCs w:val="24"/>
        </w:rPr>
        <w:t>Nájemce bere na vědomí a je srozuměn s tím, že pozemky, které jsou předmětem nájmu dle této smlouvy, mohou být pronajímatelem převedeny na třetí osoby v souladu s jeho dispozičním oprávněním. V případě změny vlastnictví platí ustanovení S 2221 a S 2222 NOZ.</w:t>
      </w:r>
    </w:p>
    <w:p w14:paraId="0608B107" w14:textId="77777777" w:rsidR="008B217A" w:rsidRPr="009D26AC" w:rsidRDefault="00E872A0">
      <w:pPr>
        <w:pStyle w:val="Nadpis2"/>
        <w:ind w:left="44" w:right="43"/>
        <w:rPr>
          <w:sz w:val="24"/>
          <w:szCs w:val="24"/>
        </w:rPr>
      </w:pPr>
      <w:r w:rsidRPr="009D26AC">
        <w:rPr>
          <w:sz w:val="24"/>
          <w:szCs w:val="24"/>
        </w:rPr>
        <w:t>čl. IX</w:t>
      </w:r>
    </w:p>
    <w:p w14:paraId="167C102B" w14:textId="77777777" w:rsidR="008B217A" w:rsidRPr="009D26AC" w:rsidRDefault="00E872A0" w:rsidP="009D26AC">
      <w:pPr>
        <w:numPr>
          <w:ilvl w:val="0"/>
          <w:numId w:val="5"/>
        </w:numPr>
        <w:spacing w:after="199"/>
        <w:ind w:left="284" w:right="14" w:hanging="270"/>
        <w:rPr>
          <w:szCs w:val="24"/>
        </w:rPr>
      </w:pPr>
      <w:r w:rsidRPr="009D26AC">
        <w:rPr>
          <w:szCs w:val="24"/>
        </w:rPr>
        <w:t>Smluvní strany se dohodly, že jakékoliv změny a doplňky</w:t>
      </w:r>
      <w:r>
        <w:t xml:space="preserve"> této smlouvy jsou možné pouze písemnou formou dodatku k této smlouvě, a to na základě dohody smluvních stran, není-li touto smlouvou stanoveno jinak.</w:t>
      </w:r>
    </w:p>
    <w:p w14:paraId="3085050F" w14:textId="77777777" w:rsidR="009D26AC" w:rsidRDefault="00E872A0" w:rsidP="009D26AC">
      <w:pPr>
        <w:numPr>
          <w:ilvl w:val="0"/>
          <w:numId w:val="5"/>
        </w:numPr>
        <w:spacing w:after="635"/>
        <w:ind w:left="284" w:right="14" w:hanging="270"/>
        <w:rPr>
          <w:szCs w:val="24"/>
        </w:rPr>
      </w:pPr>
      <w:r w:rsidRPr="009D26AC">
        <w:rPr>
          <w:szCs w:val="24"/>
        </w:rPr>
        <w:t xml:space="preserve">Smluvní strany jsou povinny se vzájemně informovat o jakékoli změně údajů týkajících se </w:t>
      </w:r>
      <w:r w:rsidRPr="009D26AC">
        <w:rPr>
          <w:noProof/>
          <w:szCs w:val="24"/>
        </w:rPr>
        <w:drawing>
          <wp:inline distT="0" distB="0" distL="0" distR="0" wp14:anchorId="0FBA2EF1" wp14:editId="74A79A5B">
            <wp:extent cx="3048" cy="3049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6AC">
        <w:rPr>
          <w:szCs w:val="24"/>
        </w:rPr>
        <w:t>jejich specifikace jako smluvní strany této smlouvy, a to nejpozději do 30 dnů ode dne změny.</w:t>
      </w:r>
    </w:p>
    <w:p w14:paraId="7A1FD634" w14:textId="77777777" w:rsidR="008B217A" w:rsidRPr="009D26AC" w:rsidRDefault="00E872A0" w:rsidP="009D26AC">
      <w:pPr>
        <w:numPr>
          <w:ilvl w:val="0"/>
          <w:numId w:val="5"/>
        </w:numPr>
        <w:spacing w:after="635"/>
        <w:ind w:left="284" w:right="14" w:hanging="270"/>
        <w:rPr>
          <w:szCs w:val="24"/>
        </w:rPr>
      </w:pPr>
      <w:r w:rsidRPr="009D26AC">
        <w:rPr>
          <w:szCs w:val="24"/>
        </w:rPr>
        <w:lastRenderedPageBreak/>
        <w:t>Tato smlouva je vyhotovena ve dvou stejnopisech, z nichž každý má platnost originálu. Jeden stejnopis přebírá nájemce a jeden je určen pro pronajímatele.</w:t>
      </w:r>
    </w:p>
    <w:p w14:paraId="32698D37" w14:textId="77777777" w:rsidR="008B217A" w:rsidRPr="009D26AC" w:rsidRDefault="00E872A0">
      <w:pPr>
        <w:pStyle w:val="Nadpis2"/>
        <w:ind w:left="44"/>
        <w:rPr>
          <w:sz w:val="24"/>
          <w:szCs w:val="24"/>
        </w:rPr>
      </w:pPr>
      <w:r w:rsidRPr="009D26AC">
        <w:rPr>
          <w:sz w:val="24"/>
          <w:szCs w:val="24"/>
        </w:rPr>
        <w:t>čl. XI</w:t>
      </w:r>
    </w:p>
    <w:p w14:paraId="165B486E" w14:textId="77777777" w:rsidR="008B217A" w:rsidRDefault="00E872A0">
      <w:pPr>
        <w:ind w:left="19" w:right="14"/>
        <w:rPr>
          <w:szCs w:val="24"/>
        </w:rPr>
      </w:pPr>
      <w:r w:rsidRPr="009D26AC">
        <w:rPr>
          <w:szCs w:val="24"/>
        </w:rPr>
        <w:t>Tato smlouva nabývá platnosti dnem podpisu smluvními stranami a účinnosti dnem uvedeným v čl. IV této smlouvy, nejdříve však dnem uveřejnění v registru smluv dle ustanovení S 6 odst. 1 zákona č. 340/2015 Sb., o zvláštních podmínkách účinnosti některých smluv, uveřejňování těchto smluv a o registru smluv (zákon o registru smluv), ve znění pozdějších předpisů. Uveřejnění této smlouvy v registru smluv zajistí pronajímatel.</w:t>
      </w:r>
    </w:p>
    <w:p w14:paraId="46F66872" w14:textId="77777777" w:rsidR="009D26AC" w:rsidRPr="009D26AC" w:rsidRDefault="009D26AC">
      <w:pPr>
        <w:ind w:left="19" w:right="14"/>
        <w:rPr>
          <w:szCs w:val="24"/>
        </w:rPr>
      </w:pPr>
    </w:p>
    <w:p w14:paraId="7611B800" w14:textId="77777777" w:rsidR="008B217A" w:rsidRPr="009D26AC" w:rsidRDefault="009D26AC">
      <w:pPr>
        <w:pStyle w:val="Nadpis3"/>
        <w:spacing w:after="141" w:line="259" w:lineRule="auto"/>
        <w:ind w:left="260" w:right="5"/>
        <w:jc w:val="center"/>
        <w:rPr>
          <w:szCs w:val="24"/>
        </w:rPr>
      </w:pPr>
      <w:r w:rsidRPr="009D26AC">
        <w:rPr>
          <w:szCs w:val="24"/>
        </w:rPr>
        <w:t xml:space="preserve">čl. </w:t>
      </w:r>
      <w:r w:rsidR="00E872A0" w:rsidRPr="009D26AC">
        <w:rPr>
          <w:szCs w:val="24"/>
        </w:rPr>
        <w:t>XII</w:t>
      </w:r>
    </w:p>
    <w:p w14:paraId="20CCC8FE" w14:textId="77777777" w:rsidR="0096427F" w:rsidRDefault="00E872A0" w:rsidP="0096427F">
      <w:pPr>
        <w:tabs>
          <w:tab w:val="left" w:pos="357"/>
          <w:tab w:val="left" w:pos="426"/>
        </w:tabs>
        <w:ind w:firstLine="708"/>
        <w:rPr>
          <w:rFonts w:ascii="Verdana" w:hAnsi="Verdana" w:cs="Arial"/>
          <w:sz w:val="18"/>
          <w:szCs w:val="18"/>
        </w:rPr>
      </w:pPr>
      <w:r>
        <w:t>Smluvní strany po přečtení této smlouvy prohlašují, že s jejím obsahem souhlasí a že tato smlouva je shodným projevem jejich vážné a svobodné vůle, a na důkaz toho připojují své podpisy.</w:t>
      </w:r>
      <w:r w:rsidR="0096427F" w:rsidRPr="0096427F">
        <w:rPr>
          <w:rFonts w:ascii="Verdana" w:hAnsi="Verdana" w:cs="Arial"/>
          <w:sz w:val="18"/>
          <w:szCs w:val="18"/>
        </w:rPr>
        <w:t xml:space="preserve"> </w:t>
      </w:r>
    </w:p>
    <w:p w14:paraId="6B478ED0" w14:textId="77777777" w:rsidR="0096427F" w:rsidRDefault="0096427F" w:rsidP="0096427F">
      <w:pPr>
        <w:pStyle w:val="Odstavecseseznamem"/>
        <w:tabs>
          <w:tab w:val="left" w:pos="357"/>
        </w:tabs>
        <w:ind w:left="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</w:t>
      </w:r>
      <w:r>
        <w:rPr>
          <w:rFonts w:ascii="Verdana" w:hAnsi="Verdana" w:cs="Arial"/>
          <w:i/>
          <w:sz w:val="18"/>
          <w:szCs w:val="18"/>
        </w:rPr>
        <w:t>Doložka dle § 23 zákona č.129/200 Sb., o krajích</w:t>
      </w:r>
    </w:p>
    <w:p w14:paraId="333EB9E6" w14:textId="52B8A634" w:rsidR="0096427F" w:rsidRDefault="0096427F" w:rsidP="0096427F">
      <w:pPr>
        <w:pStyle w:val="Odstavecseseznamem"/>
        <w:tabs>
          <w:tab w:val="left" w:pos="357"/>
        </w:tabs>
        <w:ind w:left="0"/>
        <w:rPr>
          <w:rFonts w:ascii="Verdana" w:hAnsi="Verdana" w:cs="Arial"/>
          <w:i/>
          <w:sz w:val="18"/>
          <w:szCs w:val="18"/>
        </w:rPr>
      </w:pPr>
      <w:r w:rsidRPr="0096427F">
        <w:rPr>
          <w:rFonts w:asciiTheme="minorHAnsi" w:hAnsiTheme="minorHAnsi" w:cstheme="minorHAnsi"/>
          <w:i/>
          <w:sz w:val="22"/>
        </w:rPr>
        <w:t xml:space="preserve"> V Pardubicích dne   </w:t>
      </w:r>
      <w:r>
        <w:rPr>
          <w:rFonts w:ascii="Verdana" w:hAnsi="Verdana" w:cs="Arial"/>
          <w:i/>
          <w:sz w:val="18"/>
          <w:szCs w:val="18"/>
        </w:rPr>
        <w:t xml:space="preserve">  </w:t>
      </w:r>
      <w:r w:rsidR="00154F9C">
        <w:rPr>
          <w:rFonts w:ascii="Verdana" w:hAnsi="Verdana" w:cs="Arial"/>
          <w:i/>
          <w:sz w:val="18"/>
          <w:szCs w:val="18"/>
        </w:rPr>
        <w:t>25.06.2021</w:t>
      </w:r>
      <w:r>
        <w:rPr>
          <w:rFonts w:ascii="Verdana" w:hAnsi="Verdana" w:cs="Arial"/>
          <w:i/>
          <w:sz w:val="18"/>
          <w:szCs w:val="18"/>
        </w:rPr>
        <w:t xml:space="preserve">                     Schváleného usnesením Rady </w:t>
      </w:r>
      <w:proofErr w:type="spellStart"/>
      <w:r>
        <w:rPr>
          <w:rFonts w:ascii="Verdana" w:hAnsi="Verdana" w:cs="Arial"/>
          <w:i/>
          <w:sz w:val="18"/>
          <w:szCs w:val="18"/>
        </w:rPr>
        <w:t>Pk</w:t>
      </w:r>
      <w:proofErr w:type="spellEnd"/>
    </w:p>
    <w:p w14:paraId="086E7B9C" w14:textId="77777777" w:rsidR="0096427F" w:rsidRDefault="0096427F" w:rsidP="0096427F">
      <w:pPr>
        <w:pStyle w:val="Odstavecseseznamem"/>
        <w:tabs>
          <w:tab w:val="left" w:pos="357"/>
        </w:tabs>
        <w:ind w:left="0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                                                                   č.R410//21 ze dne 7.6.2021</w:t>
      </w:r>
    </w:p>
    <w:p w14:paraId="1188B4FD" w14:textId="77777777" w:rsidR="008B217A" w:rsidRDefault="008B217A">
      <w:pPr>
        <w:spacing w:after="473" w:line="216" w:lineRule="auto"/>
        <w:ind w:left="0" w:right="0" w:firstLine="0"/>
        <w:jc w:val="left"/>
      </w:pPr>
    </w:p>
    <w:p w14:paraId="449412EB" w14:textId="77777777" w:rsidR="008B217A" w:rsidRDefault="00E872A0">
      <w:pPr>
        <w:spacing w:after="24" w:line="259" w:lineRule="auto"/>
        <w:ind w:left="38" w:right="0" w:firstLine="0"/>
        <w:jc w:val="left"/>
      </w:pPr>
      <w:r>
        <w:rPr>
          <w:noProof/>
        </w:rPr>
        <w:drawing>
          <wp:inline distT="0" distB="0" distL="0" distR="0" wp14:anchorId="5CD987D9" wp14:editId="203D742A">
            <wp:extent cx="4696969" cy="48782"/>
            <wp:effectExtent l="0" t="0" r="0" b="0"/>
            <wp:docPr id="41978" name="Picture 4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78" name="Picture 419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96969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750" w:type="dxa"/>
        <w:tblInd w:w="3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4229"/>
        <w:gridCol w:w="4521"/>
      </w:tblGrid>
      <w:tr w:rsidR="008B217A" w14:paraId="1A80EA0F" w14:textId="77777777">
        <w:trPr>
          <w:trHeight w:val="253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FA6A65F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Ing. Miroslav Kučera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98505" w14:textId="77777777" w:rsidR="008B217A" w:rsidRDefault="00E872A0">
            <w:pPr>
              <w:spacing w:after="0" w:line="259" w:lineRule="auto"/>
              <w:ind w:left="0" w:right="0" w:firstLine="0"/>
              <w:jc w:val="right"/>
            </w:pPr>
            <w:r>
              <w:t>JUDr. Martinem Netolickým, Ph.D.</w:t>
            </w:r>
            <w:r>
              <w:rPr>
                <w:noProof/>
              </w:rPr>
              <w:drawing>
                <wp:inline distT="0" distB="0" distL="0" distR="0" wp14:anchorId="709E2B0C" wp14:editId="7EE6699C">
                  <wp:extent cx="3048" cy="3049"/>
                  <wp:effectExtent l="0" t="0" r="0" b="0"/>
                  <wp:docPr id="8709" name="Picture 8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9" name="Picture 870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17A" w14:paraId="401A8F42" w14:textId="77777777">
        <w:trPr>
          <w:trHeight w:val="25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EA001BC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t>ředitel Krajského pozemkového úřadu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B6F83A8" w14:textId="77777777" w:rsidR="008B217A" w:rsidRDefault="00E872A0">
            <w:pPr>
              <w:spacing w:after="0" w:line="259" w:lineRule="auto"/>
              <w:ind w:left="1286" w:right="0" w:firstLine="0"/>
              <w:jc w:val="left"/>
            </w:pPr>
            <w:r>
              <w:t>hejtman</w:t>
            </w:r>
          </w:p>
        </w:tc>
      </w:tr>
      <w:tr w:rsidR="008B217A" w14:paraId="71B4716A" w14:textId="77777777">
        <w:trPr>
          <w:trHeight w:val="481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5F6BEE7" w14:textId="77777777" w:rsidR="008B217A" w:rsidRDefault="00E872A0">
            <w:pPr>
              <w:spacing w:after="0" w:line="259" w:lineRule="auto"/>
              <w:ind w:right="1253"/>
              <w:jc w:val="left"/>
            </w:pPr>
            <w:r>
              <w:t>pro Pardubický kraj pronajímatel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067B48" w14:textId="77777777" w:rsidR="008B217A" w:rsidRDefault="00E872A0">
            <w:pPr>
              <w:spacing w:after="0" w:line="259" w:lineRule="auto"/>
              <w:ind w:left="1291" w:right="0" w:firstLine="0"/>
              <w:jc w:val="left"/>
            </w:pPr>
            <w:r>
              <w:t>nájemce</w:t>
            </w:r>
          </w:p>
        </w:tc>
      </w:tr>
    </w:tbl>
    <w:p w14:paraId="326FDDE1" w14:textId="77777777" w:rsidR="008B217A" w:rsidRDefault="00E872A0">
      <w:pPr>
        <w:spacing w:after="0" w:line="259" w:lineRule="auto"/>
        <w:ind w:left="33" w:right="0" w:hanging="10"/>
        <w:jc w:val="left"/>
      </w:pPr>
      <w:r>
        <w:rPr>
          <w:sz w:val="26"/>
        </w:rPr>
        <w:t>Za správnost: Květa Sedláková</w:t>
      </w:r>
    </w:p>
    <w:p w14:paraId="089FC9A6" w14:textId="77777777" w:rsidR="008B217A" w:rsidRDefault="00E872A0">
      <w:pPr>
        <w:spacing w:after="67" w:line="259" w:lineRule="auto"/>
        <w:ind w:left="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86E886B" wp14:editId="73746FB9">
                <wp:extent cx="1417320" cy="6098"/>
                <wp:effectExtent l="0" t="0" r="0" b="0"/>
                <wp:docPr id="41989" name="Group 41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6098"/>
                          <a:chOff x="0" y="0"/>
                          <a:chExt cx="1417320" cy="6098"/>
                        </a:xfrm>
                      </wpg:grpSpPr>
                      <wps:wsp>
                        <wps:cNvPr id="41988" name="Shape 41988"/>
                        <wps:cNvSpPr/>
                        <wps:spPr>
                          <a:xfrm>
                            <a:off x="0" y="0"/>
                            <a:ext cx="141732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6098">
                                <a:moveTo>
                                  <a:pt x="0" y="3049"/>
                                </a:moveTo>
                                <a:lnTo>
                                  <a:pt x="141732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89" style="width:111.6pt;height:0.480133pt;mso-position-horizontal-relative:char;mso-position-vertical-relative:line" coordsize="14173,60">
                <v:shape id="Shape 41988" style="position:absolute;width:14173;height:60;left:0;top:0;" coordsize="1417320,6098" path="m0,3049l141732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5078EAA" w14:textId="77777777" w:rsidR="008B217A" w:rsidRDefault="00E872A0">
      <w:pPr>
        <w:spacing w:after="912"/>
        <w:ind w:left="19" w:right="14"/>
      </w:pPr>
      <w:r>
        <w:t>podpis</w:t>
      </w:r>
    </w:p>
    <w:p w14:paraId="3DF8F3CA" w14:textId="77777777" w:rsidR="008B217A" w:rsidRDefault="00E872A0">
      <w:pPr>
        <w:spacing w:after="168"/>
        <w:ind w:left="19" w:right="14"/>
      </w:pPr>
      <w:r>
        <w:t>Tato smlouva byla uveřejněna v registru smluv dle zákona č. 340/2015 Sb., o zvláštních podmínkách účinnosti některých smluv, uveřejňování těchto smluv a o registru smluv (zákon o registru smluv), ve znění pozdějších předpisů.</w:t>
      </w:r>
    </w:p>
    <w:p w14:paraId="12AD52BE" w14:textId="77777777" w:rsidR="008B217A" w:rsidRDefault="00E872A0">
      <w:pPr>
        <w:ind w:left="82" w:right="14"/>
      </w:pPr>
      <w:r>
        <w:t>Datum registrace</w:t>
      </w:r>
      <w:r>
        <w:rPr>
          <w:noProof/>
        </w:rPr>
        <w:drawing>
          <wp:inline distT="0" distB="0" distL="0" distR="0" wp14:anchorId="54EEF9E7" wp14:editId="6EF5E9C2">
            <wp:extent cx="1331976" cy="27439"/>
            <wp:effectExtent l="0" t="0" r="0" b="0"/>
            <wp:docPr id="41980" name="Picture 41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0" name="Picture 419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0C02" w14:textId="246491D9" w:rsidR="008B217A" w:rsidRDefault="00E872A0">
      <w:pPr>
        <w:ind w:left="82" w:right="14"/>
      </w:pPr>
      <w:r>
        <w:t>ID smlouvy</w:t>
      </w:r>
      <w:r>
        <w:rPr>
          <w:noProof/>
        </w:rPr>
        <w:drawing>
          <wp:inline distT="0" distB="0" distL="0" distR="0" wp14:anchorId="6B15A552" wp14:editId="38741FB8">
            <wp:extent cx="1700784" cy="24392"/>
            <wp:effectExtent l="0" t="0" r="0" b="0"/>
            <wp:docPr id="41982" name="Picture 41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2" name="Picture 4198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5590E" w14:textId="77777777" w:rsidR="008B217A" w:rsidRDefault="00E872A0" w:rsidP="00154F9C">
      <w:pPr>
        <w:ind w:left="0" w:right="14" w:firstLine="0"/>
      </w:pPr>
      <w:r>
        <w:lastRenderedPageBreak/>
        <w:t>ID verze</w:t>
      </w:r>
      <w:r>
        <w:rPr>
          <w:noProof/>
        </w:rPr>
        <w:drawing>
          <wp:inline distT="0" distB="0" distL="0" distR="0" wp14:anchorId="59F1A318" wp14:editId="260AB3FA">
            <wp:extent cx="1886712" cy="33537"/>
            <wp:effectExtent l="0" t="0" r="0" b="0"/>
            <wp:docPr id="41984" name="Picture 41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4" name="Picture 4198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8671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64DFF" w14:textId="77777777" w:rsidR="008B217A" w:rsidRDefault="00E872A0">
      <w:pPr>
        <w:spacing w:after="396"/>
        <w:ind w:left="87" w:right="14"/>
      </w:pPr>
      <w:r>
        <w:t>Registraci provedl Květuše Sedláková</w:t>
      </w:r>
    </w:p>
    <w:p w14:paraId="244AF64C" w14:textId="77777777" w:rsidR="008B217A" w:rsidRDefault="00E872A0">
      <w:pPr>
        <w:ind w:left="4930" w:right="797" w:hanging="4853"/>
      </w:pPr>
      <w:r>
        <w:t xml:space="preserve">V Pardubicích dne </w:t>
      </w:r>
      <w:r>
        <w:rPr>
          <w:noProof/>
        </w:rPr>
        <w:drawing>
          <wp:inline distT="0" distB="0" distL="0" distR="0" wp14:anchorId="03A732A6" wp14:editId="404EBFF4">
            <wp:extent cx="3745992" cy="45734"/>
            <wp:effectExtent l="0" t="0" r="0" b="0"/>
            <wp:docPr id="41986" name="Picture 4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6" name="Picture 4198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45992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podpis odpovědného zaměstnance</w:t>
      </w:r>
    </w:p>
    <w:p w14:paraId="6AD78019" w14:textId="77777777" w:rsidR="008B217A" w:rsidRDefault="008B217A">
      <w:pPr>
        <w:sectPr w:rsidR="008B217A" w:rsidSect="0039772C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4" w:h="16834"/>
          <w:pgMar w:top="1134" w:right="1202" w:bottom="3612" w:left="1497" w:header="964" w:footer="907" w:gutter="0"/>
          <w:cols w:space="708"/>
          <w:docGrid w:linePitch="326"/>
        </w:sectPr>
      </w:pPr>
    </w:p>
    <w:p w14:paraId="685A2BA7" w14:textId="77777777" w:rsidR="008B217A" w:rsidRDefault="00E872A0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2826CF94" wp14:editId="73F635BB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98726" w14:textId="77777777" w:rsidR="008B217A" w:rsidRDefault="008B217A">
      <w:pPr>
        <w:sectPr w:rsidR="008B217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4" w:h="16834"/>
          <w:pgMar w:top="1440" w:right="1440" w:bottom="1440" w:left="1440" w:header="708" w:footer="708" w:gutter="0"/>
          <w:cols w:space="708"/>
        </w:sectPr>
      </w:pPr>
    </w:p>
    <w:tbl>
      <w:tblPr>
        <w:tblStyle w:val="TableGrid"/>
        <w:tblW w:w="9847" w:type="dxa"/>
        <w:tblInd w:w="-2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45"/>
        <w:gridCol w:w="1704"/>
        <w:gridCol w:w="2498"/>
      </w:tblGrid>
      <w:tr w:rsidR="008B217A" w14:paraId="4168ABB2" w14:textId="77777777">
        <w:trPr>
          <w:trHeight w:val="1412"/>
        </w:trPr>
        <w:tc>
          <w:tcPr>
            <w:tcW w:w="5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D2A2B5" w14:textId="77777777" w:rsidR="008B217A" w:rsidRDefault="00781287">
            <w:pPr>
              <w:spacing w:after="48" w:line="259" w:lineRule="auto"/>
              <w:ind w:left="124" w:right="0" w:firstLine="0"/>
              <w:jc w:val="left"/>
            </w:pPr>
            <w:r>
              <w:rPr>
                <w:sz w:val="28"/>
              </w:rPr>
              <w:lastRenderedPageBreak/>
              <w:t xml:space="preserve">Příloha </w:t>
            </w:r>
            <w:r w:rsidRPr="00500BFF">
              <w:rPr>
                <w:color w:val="auto"/>
                <w:sz w:val="28"/>
              </w:rPr>
              <w:t>nájemní</w:t>
            </w:r>
            <w:r w:rsidR="00E872A0" w:rsidRPr="00500BFF">
              <w:rPr>
                <w:color w:val="auto"/>
                <w:sz w:val="28"/>
              </w:rPr>
              <w:t xml:space="preserve"> </w:t>
            </w:r>
            <w:r w:rsidR="00E872A0">
              <w:rPr>
                <w:sz w:val="28"/>
              </w:rPr>
              <w:t>smlouvy č. 22N21/44</w:t>
            </w:r>
          </w:p>
          <w:p w14:paraId="04B8D4CC" w14:textId="77777777" w:rsidR="008B217A" w:rsidRDefault="00E872A0">
            <w:pPr>
              <w:tabs>
                <w:tab w:val="center" w:pos="1418"/>
                <w:tab w:val="center" w:pos="4331"/>
              </w:tabs>
              <w:spacing w:after="194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  <w:t>Variabilní symbol: 2212144</w:t>
            </w:r>
            <w:r>
              <w:rPr>
                <w:sz w:val="22"/>
              </w:rPr>
              <w:tab/>
              <w:t>Uzavřeno: 21.04.2021</w:t>
            </w:r>
          </w:p>
          <w:p w14:paraId="41C83DD2" w14:textId="77777777" w:rsidR="008B217A" w:rsidRDefault="00E872A0">
            <w:pPr>
              <w:tabs>
                <w:tab w:val="center" w:pos="703"/>
                <w:tab w:val="center" w:pos="2395"/>
                <w:tab w:val="center" w:pos="4327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ab/>
              <w:t>Datum tisku:</w:t>
            </w:r>
            <w:r>
              <w:rPr>
                <w:sz w:val="22"/>
              </w:rPr>
              <w:tab/>
              <w:t>21.04.2021</w:t>
            </w:r>
            <w:r>
              <w:rPr>
                <w:sz w:val="22"/>
              </w:rPr>
              <w:tab/>
              <w:t>Účinná od: 15.06.2021</w:t>
            </w:r>
          </w:p>
        </w:tc>
        <w:tc>
          <w:tcPr>
            <w:tcW w:w="17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F88578" w14:textId="77777777" w:rsidR="008B217A" w:rsidRDefault="00E872A0" w:rsidP="00567056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2"/>
              </w:rPr>
              <w:t xml:space="preserve">Roční </w:t>
            </w:r>
            <w:r w:rsidR="00567056">
              <w:rPr>
                <w:sz w:val="22"/>
              </w:rPr>
              <w:t>nájem</w:t>
            </w:r>
            <w:r>
              <w:rPr>
                <w:sz w:val="22"/>
              </w:rPr>
              <w:t>:</w:t>
            </w:r>
          </w:p>
        </w:tc>
        <w:tc>
          <w:tcPr>
            <w:tcW w:w="2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E2520D1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12 620 Kč</w:t>
            </w:r>
          </w:p>
        </w:tc>
      </w:tr>
    </w:tbl>
    <w:p w14:paraId="678FA739" w14:textId="77777777" w:rsidR="008B217A" w:rsidRDefault="00E872A0">
      <w:pPr>
        <w:spacing w:after="159"/>
        <w:ind w:left="19" w:right="14"/>
      </w:pPr>
      <w:r>
        <w:t>Pachtýři:</w:t>
      </w:r>
    </w:p>
    <w:p w14:paraId="0D0F3490" w14:textId="77777777" w:rsidR="008B217A" w:rsidRDefault="00E872A0">
      <w:pPr>
        <w:tabs>
          <w:tab w:val="center" w:pos="3010"/>
        </w:tabs>
        <w:ind w:left="0" w:right="0" w:firstLine="0"/>
        <w:jc w:val="left"/>
      </w:pPr>
      <w:r>
        <w:t>Název</w:t>
      </w:r>
      <w:r>
        <w:tab/>
        <w:t>Adresa</w:t>
      </w:r>
    </w:p>
    <w:p w14:paraId="1B603FA6" w14:textId="77777777" w:rsidR="008B217A" w:rsidRDefault="00E872A0">
      <w:pPr>
        <w:spacing w:after="49" w:line="259" w:lineRule="auto"/>
        <w:ind w:left="-5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7784663" wp14:editId="6C311CC1">
                <wp:extent cx="6056377" cy="12196"/>
                <wp:effectExtent l="0" t="0" r="0" b="0"/>
                <wp:docPr id="41996" name="Group 4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377" cy="12196"/>
                          <a:chOff x="0" y="0"/>
                          <a:chExt cx="6056377" cy="12196"/>
                        </a:xfrm>
                      </wpg:grpSpPr>
                      <wps:wsp>
                        <wps:cNvPr id="41995" name="Shape 41995"/>
                        <wps:cNvSpPr/>
                        <wps:spPr>
                          <a:xfrm>
                            <a:off x="0" y="0"/>
                            <a:ext cx="6056377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6377" h="12196">
                                <a:moveTo>
                                  <a:pt x="0" y="6098"/>
                                </a:moveTo>
                                <a:lnTo>
                                  <a:pt x="6056377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96" style="width:476.88pt;height:0.960281pt;mso-position-horizontal-relative:char;mso-position-vertical-relative:line" coordsize="60563,121">
                <v:shape id="Shape 41995" style="position:absolute;width:60563;height:121;left:0;top:0;" coordsize="6056377,12196" path="m0,6098l6056377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67673C8" w14:textId="77777777" w:rsidR="008B217A" w:rsidRDefault="00E872A0">
      <w:pPr>
        <w:tabs>
          <w:tab w:val="center" w:pos="4582"/>
        </w:tabs>
        <w:spacing w:after="391"/>
        <w:ind w:left="0" w:right="0" w:firstLine="0"/>
        <w:jc w:val="left"/>
      </w:pPr>
      <w:r>
        <w:rPr>
          <w:sz w:val="22"/>
        </w:rPr>
        <w:t>Pardubický kraj</w:t>
      </w:r>
      <w:r>
        <w:rPr>
          <w:sz w:val="22"/>
        </w:rPr>
        <w:tab/>
        <w:t>Komenského náměstí 125, 53221 Pardubice</w:t>
      </w:r>
    </w:p>
    <w:p w14:paraId="1944AD81" w14:textId="77777777" w:rsidR="008B217A" w:rsidRDefault="00E872A0">
      <w:pPr>
        <w:spacing w:after="304"/>
        <w:ind w:left="24" w:right="391" w:hanging="10"/>
        <w:jc w:val="left"/>
      </w:pPr>
      <w:r>
        <w:rPr>
          <w:sz w:val="22"/>
        </w:rPr>
        <w:t>Nemovitosti:</w:t>
      </w:r>
    </w:p>
    <w:p w14:paraId="7AC0EC46" w14:textId="77777777" w:rsidR="008B217A" w:rsidRDefault="00E872A0">
      <w:pPr>
        <w:ind w:left="4324" w:right="14" w:hanging="4310"/>
      </w:pPr>
      <w:r>
        <w:t>Pozn. Parcela</w:t>
      </w:r>
      <w:r>
        <w:tab/>
        <w:t xml:space="preserve">1 </w:t>
      </w:r>
      <w:proofErr w:type="spellStart"/>
      <w:r>
        <w:t>Dil</w:t>
      </w:r>
      <w:proofErr w:type="spellEnd"/>
      <w:r>
        <w:t xml:space="preserve"> </w:t>
      </w:r>
      <w:proofErr w:type="spellStart"/>
      <w:r>
        <w:t>Skp</w:t>
      </w:r>
      <w:proofErr w:type="spellEnd"/>
      <w:r>
        <w:t>. Kult. Číslo LV Typ</w:t>
      </w:r>
      <w:r>
        <w:tab/>
        <w:t>Cena</w:t>
      </w:r>
      <w:r>
        <w:tab/>
        <w:t>Výměra</w:t>
      </w:r>
      <w:r>
        <w:tab/>
      </w:r>
      <w:r>
        <w:rPr>
          <w:noProof/>
        </w:rPr>
        <w:drawing>
          <wp:inline distT="0" distB="0" distL="0" distR="0" wp14:anchorId="3328FB52" wp14:editId="463E3F26">
            <wp:extent cx="100584" cy="97564"/>
            <wp:effectExtent l="0" t="0" r="0" b="0"/>
            <wp:docPr id="11101" name="Picture 1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1" name="Picture 1110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056">
        <w:tab/>
        <w:t>Inflace</w:t>
      </w:r>
      <w:r w:rsidR="00567056">
        <w:tab/>
        <w:t>nájem</w:t>
      </w:r>
      <w:r>
        <w:t xml:space="preserve"> sazby</w:t>
      </w:r>
      <w:r>
        <w:tab/>
        <w:t>LKč1</w:t>
      </w:r>
    </w:p>
    <w:tbl>
      <w:tblPr>
        <w:tblStyle w:val="TableGrid"/>
        <w:tblW w:w="9917" w:type="dxa"/>
        <w:tblInd w:w="-43" w:type="dxa"/>
        <w:tblCellMar>
          <w:top w:w="42" w:type="dxa"/>
          <w:right w:w="53" w:type="dxa"/>
        </w:tblCellMar>
        <w:tblLook w:val="04A0" w:firstRow="1" w:lastRow="0" w:firstColumn="1" w:lastColumn="0" w:noHBand="0" w:noVBand="1"/>
      </w:tblPr>
      <w:tblGrid>
        <w:gridCol w:w="1128"/>
        <w:gridCol w:w="739"/>
        <w:gridCol w:w="907"/>
        <w:gridCol w:w="466"/>
        <w:gridCol w:w="581"/>
        <w:gridCol w:w="720"/>
        <w:gridCol w:w="1166"/>
        <w:gridCol w:w="1070"/>
        <w:gridCol w:w="2266"/>
        <w:gridCol w:w="874"/>
      </w:tblGrid>
      <w:tr w:rsidR="008B217A" w14:paraId="0022E334" w14:textId="77777777">
        <w:trPr>
          <w:trHeight w:val="326"/>
        </w:trPr>
        <w:tc>
          <w:tcPr>
            <w:tcW w:w="18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354565" w14:textId="77777777" w:rsidR="008B217A" w:rsidRDefault="00E872A0">
            <w:pPr>
              <w:spacing w:after="0" w:line="259" w:lineRule="auto"/>
              <w:ind w:left="58" w:right="0" w:firstLine="0"/>
              <w:jc w:val="left"/>
            </w:pPr>
            <w:r>
              <w:t>Katastr: Kojice</w:t>
            </w: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B41938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3857E8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911B99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DC9EE4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C8504A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BD2150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B3F2C6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75614F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217A" w14:paraId="39E67724" w14:textId="77777777">
        <w:trPr>
          <w:trHeight w:val="1575"/>
        </w:trPr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72EAA7" w14:textId="77777777" w:rsidR="008B217A" w:rsidRDefault="00E872A0">
            <w:pPr>
              <w:spacing w:after="49" w:line="216" w:lineRule="auto"/>
              <w:ind w:left="48" w:right="0" w:firstLine="0"/>
              <w:jc w:val="left"/>
            </w:pPr>
            <w:r>
              <w:rPr>
                <w:sz w:val="20"/>
              </w:rPr>
              <w:t>TZ část 206m2</w:t>
            </w:r>
          </w:p>
          <w:p w14:paraId="34A0DB51" w14:textId="77777777" w:rsidR="008B217A" w:rsidRDefault="00E872A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TZ část</w:t>
            </w:r>
          </w:p>
          <w:p w14:paraId="1A0A81B4" w14:textId="77777777" w:rsidR="008B217A" w:rsidRDefault="00E872A0">
            <w:pPr>
              <w:spacing w:after="5" w:line="259" w:lineRule="auto"/>
              <w:ind w:left="53" w:right="0" w:firstLine="0"/>
              <w:jc w:val="left"/>
            </w:pPr>
            <w:r>
              <w:rPr>
                <w:sz w:val="20"/>
              </w:rPr>
              <w:t>200m2</w:t>
            </w:r>
          </w:p>
          <w:p w14:paraId="201E909D" w14:textId="77777777" w:rsidR="008B217A" w:rsidRDefault="00E872A0">
            <w:pPr>
              <w:spacing w:after="0" w:line="259" w:lineRule="auto"/>
              <w:ind w:left="58" w:right="446" w:firstLine="5"/>
              <w:jc w:val="left"/>
            </w:pPr>
            <w:r>
              <w:rPr>
                <w:sz w:val="20"/>
              </w:rPr>
              <w:t>DZ část 225 m2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E8FAE" w14:textId="77777777" w:rsidR="008B217A" w:rsidRDefault="00E872A0">
            <w:pPr>
              <w:spacing w:after="197" w:line="259" w:lineRule="auto"/>
              <w:ind w:left="91" w:right="0" w:firstLine="0"/>
              <w:jc w:val="left"/>
            </w:pPr>
            <w:r>
              <w:rPr>
                <w:sz w:val="20"/>
              </w:rPr>
              <w:t>127</w:t>
            </w:r>
          </w:p>
          <w:p w14:paraId="10FAEC57" w14:textId="77777777" w:rsidR="008B217A" w:rsidRDefault="00E872A0">
            <w:pPr>
              <w:spacing w:after="197" w:line="259" w:lineRule="auto"/>
              <w:ind w:left="0" w:right="0" w:firstLine="0"/>
              <w:jc w:val="left"/>
            </w:pPr>
            <w:r>
              <w:rPr>
                <w:sz w:val="20"/>
              </w:rPr>
              <w:t>1031</w:t>
            </w:r>
          </w:p>
          <w:p w14:paraId="05498F30" w14:textId="77777777" w:rsidR="008B217A" w:rsidRDefault="00E872A0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1031</w:t>
            </w: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06E626" w14:textId="77777777" w:rsidR="008B217A" w:rsidRDefault="00E872A0">
            <w:pPr>
              <w:spacing w:after="197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  <w:p w14:paraId="0DB8251C" w14:textId="77777777" w:rsidR="008B217A" w:rsidRDefault="00E872A0">
            <w:pPr>
              <w:spacing w:after="171" w:line="259" w:lineRule="auto"/>
              <w:ind w:right="0" w:firstLine="0"/>
              <w:jc w:val="left"/>
            </w:pPr>
            <w:r>
              <w:rPr>
                <w:sz w:val="22"/>
              </w:rPr>
              <w:t>5</w:t>
            </w:r>
          </w:p>
          <w:p w14:paraId="6C746CD3" w14:textId="77777777" w:rsidR="008B217A" w:rsidRDefault="00E872A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7FC9B2" w14:textId="77777777" w:rsidR="008B217A" w:rsidRDefault="00E872A0">
            <w:pPr>
              <w:spacing w:after="197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  <w:p w14:paraId="466992FF" w14:textId="77777777" w:rsidR="008B217A" w:rsidRDefault="00E872A0">
            <w:pPr>
              <w:spacing w:after="197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  <w:p w14:paraId="5B39189A" w14:textId="77777777" w:rsidR="008B217A" w:rsidRDefault="00E872A0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71AF3A" w14:textId="77777777" w:rsidR="008B217A" w:rsidRDefault="00E872A0">
            <w:pPr>
              <w:spacing w:after="164" w:line="259" w:lineRule="auto"/>
              <w:ind w:left="0" w:right="0" w:firstLine="0"/>
              <w:jc w:val="left"/>
            </w:pPr>
            <w:r>
              <w:rPr>
                <w:sz w:val="20"/>
              </w:rPr>
              <w:t>14</w:t>
            </w:r>
          </w:p>
          <w:p w14:paraId="7C5C1165" w14:textId="77777777" w:rsidR="008B217A" w:rsidRDefault="00E872A0">
            <w:pPr>
              <w:spacing w:after="188" w:line="259" w:lineRule="auto"/>
              <w:ind w:left="0" w:right="0" w:firstLine="0"/>
              <w:jc w:val="left"/>
            </w:pPr>
            <w:r>
              <w:rPr>
                <w:sz w:val="20"/>
              </w:rPr>
              <w:t>14</w:t>
            </w:r>
          </w:p>
          <w:p w14:paraId="73143AE9" w14:textId="77777777" w:rsidR="008B217A" w:rsidRDefault="00E872A0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24FA26" w14:textId="77777777" w:rsidR="008B217A" w:rsidRDefault="00E872A0">
            <w:pPr>
              <w:spacing w:after="197" w:line="259" w:lineRule="auto"/>
              <w:ind w:left="0" w:right="0" w:firstLine="0"/>
              <w:jc w:val="left"/>
            </w:pPr>
            <w:r>
              <w:rPr>
                <w:sz w:val="20"/>
              </w:rPr>
              <w:t>10002</w:t>
            </w:r>
          </w:p>
          <w:p w14:paraId="279D673D" w14:textId="77777777" w:rsidR="008B217A" w:rsidRDefault="00E872A0">
            <w:pPr>
              <w:spacing w:after="192" w:line="259" w:lineRule="auto"/>
              <w:ind w:right="0" w:firstLine="0"/>
              <w:jc w:val="left"/>
            </w:pPr>
            <w:r>
              <w:rPr>
                <w:sz w:val="20"/>
              </w:rPr>
              <w:t>10002</w:t>
            </w:r>
          </w:p>
          <w:p w14:paraId="5C8E440F" w14:textId="77777777" w:rsidR="008B217A" w:rsidRDefault="00E872A0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10002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5D66E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m2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9011C7" w14:textId="77777777" w:rsidR="008B217A" w:rsidRDefault="00E872A0">
            <w:pPr>
              <w:spacing w:after="197" w:line="259" w:lineRule="auto"/>
              <w:ind w:left="0" w:right="0" w:firstLine="0"/>
              <w:jc w:val="left"/>
            </w:pPr>
            <w:r>
              <w:rPr>
                <w:sz w:val="20"/>
              </w:rPr>
              <w:t>15,00</w:t>
            </w:r>
          </w:p>
          <w:p w14:paraId="1806D4A4" w14:textId="77777777" w:rsidR="008B217A" w:rsidRDefault="00E872A0">
            <w:pPr>
              <w:spacing w:after="192" w:line="259" w:lineRule="auto"/>
              <w:ind w:right="0" w:firstLine="0"/>
              <w:jc w:val="left"/>
            </w:pPr>
            <w:r>
              <w:rPr>
                <w:sz w:val="20"/>
              </w:rPr>
              <w:t>15,00</w:t>
            </w:r>
          </w:p>
          <w:p w14:paraId="591846C8" w14:textId="77777777" w:rsidR="008B217A" w:rsidRDefault="00E872A0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10,00</w:t>
            </w:r>
          </w:p>
        </w:tc>
        <w:tc>
          <w:tcPr>
            <w:tcW w:w="2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605122" w14:textId="77777777" w:rsidR="008B217A" w:rsidRDefault="00E872A0">
            <w:pPr>
              <w:spacing w:after="197" w:line="259" w:lineRule="auto"/>
              <w:ind w:left="163" w:right="0" w:firstLine="0"/>
              <w:jc w:val="left"/>
            </w:pPr>
            <w:r>
              <w:rPr>
                <w:sz w:val="20"/>
              </w:rPr>
              <w:t>206</w:t>
            </w:r>
          </w:p>
          <w:p w14:paraId="71153D18" w14:textId="77777777" w:rsidR="008B217A" w:rsidRDefault="00E872A0">
            <w:pPr>
              <w:spacing w:after="197" w:line="259" w:lineRule="auto"/>
              <w:ind w:left="163" w:right="0" w:firstLine="0"/>
              <w:jc w:val="left"/>
            </w:pPr>
            <w:r>
              <w:rPr>
                <w:sz w:val="20"/>
              </w:rPr>
              <w:t>200</w:t>
            </w:r>
          </w:p>
          <w:p w14:paraId="56D5C751" w14:textId="77777777" w:rsidR="008B217A" w:rsidRDefault="00E872A0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>653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4C432B" w14:textId="77777777" w:rsidR="008B217A" w:rsidRDefault="00E872A0">
            <w:pPr>
              <w:spacing w:after="198" w:line="259" w:lineRule="auto"/>
              <w:ind w:left="0" w:right="14" w:firstLine="0"/>
              <w:jc w:val="right"/>
            </w:pPr>
            <w:r>
              <w:rPr>
                <w:sz w:val="18"/>
              </w:rPr>
              <w:t>3 090,oo</w:t>
            </w:r>
          </w:p>
          <w:p w14:paraId="22B9B32C" w14:textId="77777777" w:rsidR="008B217A" w:rsidRDefault="00E872A0">
            <w:pPr>
              <w:spacing w:after="175" w:line="259" w:lineRule="auto"/>
              <w:ind w:left="0" w:right="10" w:firstLine="0"/>
              <w:jc w:val="right"/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ooo,oo</w:t>
            </w:r>
            <w:proofErr w:type="spellEnd"/>
          </w:p>
          <w:p w14:paraId="491B5DB3" w14:textId="77777777" w:rsidR="008B217A" w:rsidRDefault="00E872A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>6 530,00</w:t>
            </w:r>
          </w:p>
        </w:tc>
      </w:tr>
      <w:tr w:rsidR="008B217A" w14:paraId="2CDCE667" w14:textId="77777777">
        <w:trPr>
          <w:trHeight w:val="326"/>
        </w:trPr>
        <w:tc>
          <w:tcPr>
            <w:tcW w:w="186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75751F" w14:textId="77777777" w:rsidR="008B217A" w:rsidRDefault="00E872A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>Celkem za katastr</w:t>
            </w:r>
          </w:p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1B0653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CE4C62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552837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F48CEF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CFAD8D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41D676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CD3759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1 059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D119EF" w14:textId="77777777" w:rsidR="008B217A" w:rsidRDefault="00E872A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12 620,00</w:t>
            </w:r>
          </w:p>
        </w:tc>
      </w:tr>
    </w:tbl>
    <w:p w14:paraId="317FCB92" w14:textId="77777777" w:rsidR="008B217A" w:rsidRDefault="00E872A0">
      <w:pPr>
        <w:tabs>
          <w:tab w:val="center" w:pos="6958"/>
          <w:tab w:val="right" w:pos="9826"/>
        </w:tabs>
        <w:spacing w:after="0" w:line="259" w:lineRule="auto"/>
        <w:ind w:left="0" w:right="0" w:firstLine="0"/>
        <w:jc w:val="left"/>
      </w:pPr>
      <w:r>
        <w:t>Celkem</w:t>
      </w:r>
      <w:r>
        <w:tab/>
        <w:t>1 059</w:t>
      </w:r>
      <w:r>
        <w:tab/>
        <w:t>12 620</w:t>
      </w:r>
    </w:p>
    <w:p w14:paraId="0EB164D4" w14:textId="77777777" w:rsidR="008B217A" w:rsidRDefault="00E872A0">
      <w:pPr>
        <w:spacing w:after="633" w:line="259" w:lineRule="auto"/>
        <w:ind w:left="6134" w:right="-48" w:firstLine="0"/>
        <w:jc w:val="left"/>
      </w:pPr>
      <w:r>
        <w:rPr>
          <w:noProof/>
        </w:rPr>
        <w:drawing>
          <wp:inline distT="0" distB="0" distL="0" distR="0" wp14:anchorId="5D095DC9" wp14:editId="4B5FBEB6">
            <wp:extent cx="2374392" cy="42684"/>
            <wp:effectExtent l="0" t="0" r="0" b="0"/>
            <wp:docPr id="41991" name="Picture 41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1" name="Picture 4199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7439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5C2C0" w14:textId="77777777" w:rsidR="008B217A" w:rsidRDefault="00E872A0">
      <w:pPr>
        <w:spacing w:after="5732" w:line="259" w:lineRule="auto"/>
        <w:ind w:left="24" w:right="7027"/>
      </w:pPr>
      <w:r>
        <w:rPr>
          <w:sz w:val="20"/>
        </w:rPr>
        <w:t xml:space="preserve">Vysvětlivky k typu sazby: </w:t>
      </w:r>
      <w:r>
        <w:rPr>
          <w:noProof/>
        </w:rPr>
        <w:drawing>
          <wp:inline distT="0" distB="0" distL="0" distR="0" wp14:anchorId="33242C07" wp14:editId="0DB9CF34">
            <wp:extent cx="6096" cy="18292"/>
            <wp:effectExtent l="0" t="0" r="0" b="0"/>
            <wp:docPr id="41993" name="Picture 41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" name="Picture 4199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ha...za hektar </w:t>
      </w:r>
      <w:proofErr w:type="spellStart"/>
      <w:r>
        <w:rPr>
          <w:sz w:val="20"/>
        </w:rPr>
        <w:t>jdn</w:t>
      </w:r>
      <w:proofErr w:type="spellEnd"/>
      <w:r>
        <w:rPr>
          <w:sz w:val="20"/>
        </w:rPr>
        <w:t xml:space="preserve">...za jednotku </w:t>
      </w:r>
      <w:proofErr w:type="spellStart"/>
      <w:r>
        <w:rPr>
          <w:sz w:val="20"/>
        </w:rPr>
        <w:t>pc</w:t>
      </w:r>
      <w:proofErr w:type="spellEnd"/>
      <w:r>
        <w:rPr>
          <w:sz w:val="20"/>
        </w:rPr>
        <w:t>/ha...průměrná cena za hektar m</w:t>
      </w:r>
      <w:r>
        <w:rPr>
          <w:sz w:val="20"/>
          <w:vertAlign w:val="superscript"/>
        </w:rPr>
        <w:t>2</w:t>
      </w:r>
      <w:r>
        <w:rPr>
          <w:sz w:val="20"/>
        </w:rPr>
        <w:t>...za m</w:t>
      </w:r>
      <w:r>
        <w:rPr>
          <w:sz w:val="20"/>
          <w:vertAlign w:val="superscript"/>
        </w:rPr>
        <w:t>2</w:t>
      </w:r>
    </w:p>
    <w:p w14:paraId="2EBD2042" w14:textId="77777777" w:rsidR="008B217A" w:rsidRDefault="00E872A0">
      <w:pPr>
        <w:pStyle w:val="Nadpis2"/>
        <w:spacing w:after="708"/>
        <w:ind w:left="10" w:right="-15"/>
        <w:jc w:val="right"/>
      </w:pPr>
      <w:r>
        <w:lastRenderedPageBreak/>
        <w:t>1 / 1</w:t>
      </w:r>
    </w:p>
    <w:p w14:paraId="288B5C05" w14:textId="77777777" w:rsidR="008B217A" w:rsidRDefault="008B217A">
      <w:pPr>
        <w:sectPr w:rsidR="008B217A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4" w:h="16834"/>
          <w:pgMar w:top="1090" w:right="1046" w:bottom="1440" w:left="1032" w:header="708" w:footer="708" w:gutter="0"/>
          <w:cols w:space="708"/>
        </w:sectPr>
      </w:pPr>
    </w:p>
    <w:p w14:paraId="0555EFB5" w14:textId="77777777" w:rsidR="008B217A" w:rsidRDefault="00E872A0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C4EBC62" wp14:editId="639DC1CF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D99598" w14:textId="77777777" w:rsidR="008B217A" w:rsidRDefault="008B217A">
      <w:pPr>
        <w:sectPr w:rsidR="008B217A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4" w:h="16834"/>
          <w:pgMar w:top="1440" w:right="1440" w:bottom="1440" w:left="1440" w:header="708" w:footer="708" w:gutter="0"/>
          <w:cols w:space="708"/>
        </w:sectPr>
      </w:pPr>
    </w:p>
    <w:p w14:paraId="524CD3D1" w14:textId="77777777" w:rsidR="008B217A" w:rsidRDefault="00E872A0">
      <w:pPr>
        <w:ind w:left="19" w:right="14"/>
      </w:pPr>
      <w:r>
        <w:lastRenderedPageBreak/>
        <w:t>Vydané parcely:</w:t>
      </w:r>
    </w:p>
    <w:tbl>
      <w:tblPr>
        <w:tblStyle w:val="TableGrid"/>
        <w:tblW w:w="9341" w:type="dxa"/>
        <w:tblInd w:w="10" w:type="dxa"/>
        <w:tblLook w:val="04A0" w:firstRow="1" w:lastRow="0" w:firstColumn="1" w:lastColumn="0" w:noHBand="0" w:noVBand="1"/>
      </w:tblPr>
      <w:tblGrid>
        <w:gridCol w:w="1276"/>
        <w:gridCol w:w="1017"/>
        <w:gridCol w:w="351"/>
        <w:gridCol w:w="443"/>
        <w:gridCol w:w="887"/>
        <w:gridCol w:w="2190"/>
        <w:gridCol w:w="1006"/>
        <w:gridCol w:w="1446"/>
        <w:gridCol w:w="725"/>
      </w:tblGrid>
      <w:tr w:rsidR="008B217A" w14:paraId="2C6694B6" w14:textId="77777777">
        <w:trPr>
          <w:trHeight w:val="634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14:paraId="6866CC78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t xml:space="preserve">Poznámka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14:paraId="4ABF05BD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t>Parcela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D4BFDF4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75A2866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6"/>
              </w:rPr>
              <w:t>Dil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28CC91B8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t>Skup.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4AFF1051" w14:textId="77777777" w:rsidR="008B217A" w:rsidRDefault="00E872A0">
            <w:pPr>
              <w:spacing w:after="0" w:line="259" w:lineRule="auto"/>
              <w:ind w:left="346" w:right="0" w:firstLine="0"/>
              <w:jc w:val="left"/>
            </w:pPr>
            <w:r>
              <w:rPr>
                <w:sz w:val="22"/>
              </w:rPr>
              <w:t>Výměra Datum</w:t>
            </w:r>
          </w:p>
          <w:p w14:paraId="3621D06A" w14:textId="77777777" w:rsidR="008B217A" w:rsidRDefault="00E872A0">
            <w:pPr>
              <w:spacing w:after="0" w:line="259" w:lineRule="auto"/>
              <w:ind w:left="1128" w:right="0" w:hanging="437"/>
              <w:jc w:val="left"/>
            </w:pPr>
            <w:r>
              <w:t>Crn</w:t>
            </w:r>
            <w:r>
              <w:rPr>
                <w:vertAlign w:val="superscript"/>
              </w:rPr>
              <w:t>2</w:t>
            </w:r>
            <w:r w:rsidR="00567056">
              <w:t>1 zahájení nájmu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4535F1" w14:textId="77777777" w:rsidR="008B217A" w:rsidRDefault="00567056">
            <w:pPr>
              <w:spacing w:after="0" w:line="259" w:lineRule="auto"/>
              <w:ind w:left="0" w:right="0" w:firstLine="0"/>
              <w:jc w:val="left"/>
            </w:pPr>
            <w:r>
              <w:t>Datum ukončení nájmu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C334AAC" w14:textId="77777777" w:rsidR="008B217A" w:rsidRDefault="00E872A0">
            <w:pPr>
              <w:spacing w:after="0" w:line="259" w:lineRule="auto"/>
              <w:ind w:left="0" w:right="653" w:firstLine="5"/>
              <w:jc w:val="left"/>
            </w:pPr>
            <w:r>
              <w:t>Počet dní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36C48672" w14:textId="77777777" w:rsidR="008B217A" w:rsidRDefault="00E872A0">
            <w:pPr>
              <w:spacing w:after="0" w:line="259" w:lineRule="auto"/>
              <w:ind w:left="178" w:right="0" w:firstLine="0"/>
              <w:jc w:val="left"/>
            </w:pPr>
            <w:r>
              <w:t>Pacht</w:t>
            </w:r>
          </w:p>
        </w:tc>
      </w:tr>
    </w:tbl>
    <w:p w14:paraId="7663E706" w14:textId="77777777" w:rsidR="008B217A" w:rsidRDefault="008B217A">
      <w:pPr>
        <w:sectPr w:rsidR="008B217A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4" w:h="16834"/>
          <w:pgMar w:top="2655" w:right="9101" w:bottom="1440" w:left="1344" w:header="708" w:footer="708" w:gutter="0"/>
          <w:cols w:space="708"/>
        </w:sectPr>
      </w:pPr>
    </w:p>
    <w:p w14:paraId="71A2DA5F" w14:textId="77777777" w:rsidR="008B217A" w:rsidRDefault="00E872A0">
      <w:pPr>
        <w:spacing w:after="48" w:line="259" w:lineRule="auto"/>
        <w:ind w:left="-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621039B" wp14:editId="2B94303F">
                <wp:extent cx="5989320" cy="12196"/>
                <wp:effectExtent l="0" t="0" r="0" b="0"/>
                <wp:docPr id="41998" name="Group 4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12196"/>
                          <a:chOff x="0" y="0"/>
                          <a:chExt cx="5989320" cy="12196"/>
                        </a:xfrm>
                      </wpg:grpSpPr>
                      <wps:wsp>
                        <wps:cNvPr id="41997" name="Shape 41997"/>
                        <wps:cNvSpPr/>
                        <wps:spPr>
                          <a:xfrm>
                            <a:off x="0" y="0"/>
                            <a:ext cx="598932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0" h="12196">
                                <a:moveTo>
                                  <a:pt x="0" y="6098"/>
                                </a:moveTo>
                                <a:lnTo>
                                  <a:pt x="598932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998" style="width:471.6pt;height:0.960281pt;mso-position-horizontal-relative:char;mso-position-vertical-relative:line" coordsize="59893,121">
                <v:shape id="Shape 41997" style="position:absolute;width:59893;height:121;left:0;top:0;" coordsize="5989320,12196" path="m0,6098l5989320,6098">
                  <v:stroke weight="0.9602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A05ED5" w14:textId="77777777" w:rsidR="008B217A" w:rsidRDefault="00E872A0">
      <w:pPr>
        <w:spacing w:after="128"/>
        <w:ind w:left="19" w:right="14"/>
      </w:pPr>
      <w:r>
        <w:t>Celkem vydané parcely</w:t>
      </w:r>
    </w:p>
    <w:p w14:paraId="1662CFA6" w14:textId="77777777" w:rsidR="008B217A" w:rsidRDefault="00E872A0">
      <w:pPr>
        <w:spacing w:after="285"/>
        <w:ind w:left="19" w:right="14"/>
      </w:pPr>
      <w:r>
        <w:t>Stávající parcely:</w:t>
      </w:r>
      <w:r>
        <w:rPr>
          <w:noProof/>
        </w:rPr>
        <w:drawing>
          <wp:inline distT="0" distB="0" distL="0" distR="0" wp14:anchorId="6F0B99AE" wp14:editId="2B139C47">
            <wp:extent cx="3048" cy="3049"/>
            <wp:effectExtent l="0" t="0" r="0" b="0"/>
            <wp:docPr id="12969" name="Picture 1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9" name="Picture 12969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4C49B" w14:textId="77777777" w:rsidR="008B217A" w:rsidRDefault="00567056">
      <w:pPr>
        <w:tabs>
          <w:tab w:val="center" w:pos="1661"/>
          <w:tab w:val="center" w:pos="2376"/>
          <w:tab w:val="center" w:pos="3180"/>
          <w:tab w:val="center" w:pos="5066"/>
          <w:tab w:val="center" w:pos="6528"/>
          <w:tab w:val="center" w:pos="7505"/>
          <w:tab w:val="right" w:pos="9480"/>
        </w:tabs>
        <w:ind w:left="0" w:right="0" w:firstLine="0"/>
        <w:jc w:val="left"/>
      </w:pPr>
      <w:r>
        <w:t>Poznámka</w:t>
      </w:r>
      <w:r>
        <w:tab/>
        <w:t>Parcela</w:t>
      </w:r>
      <w:r>
        <w:tab/>
        <w:t>1</w:t>
      </w:r>
      <w:r>
        <w:tab/>
      </w:r>
      <w:proofErr w:type="spellStart"/>
      <w:r>
        <w:t>Dil</w:t>
      </w:r>
      <w:proofErr w:type="spellEnd"/>
      <w:r w:rsidR="00E872A0">
        <w:t xml:space="preserve"> Skup.</w:t>
      </w:r>
      <w:r w:rsidR="00E872A0">
        <w:tab/>
        <w:t>Výměra Datum</w:t>
      </w:r>
      <w:r w:rsidR="00E872A0">
        <w:tab/>
      </w:r>
      <w:proofErr w:type="spellStart"/>
      <w:r w:rsidR="00E872A0">
        <w:t>Datum</w:t>
      </w:r>
      <w:proofErr w:type="spellEnd"/>
      <w:r w:rsidR="00E872A0">
        <w:tab/>
        <w:t>Počet</w:t>
      </w:r>
      <w:r w:rsidR="00E872A0">
        <w:tab/>
        <w:t>Pacht</w:t>
      </w:r>
    </w:p>
    <w:tbl>
      <w:tblPr>
        <w:tblStyle w:val="TableGrid"/>
        <w:tblW w:w="9509" w:type="dxa"/>
        <w:tblInd w:w="-43" w:type="dxa"/>
        <w:tblCellMar>
          <w:top w:w="2" w:type="dxa"/>
          <w:right w:w="48" w:type="dxa"/>
        </w:tblCellMar>
        <w:tblLook w:val="04A0" w:firstRow="1" w:lastRow="0" w:firstColumn="1" w:lastColumn="0" w:noHBand="0" w:noVBand="1"/>
      </w:tblPr>
      <w:tblGrid>
        <w:gridCol w:w="1739"/>
        <w:gridCol w:w="830"/>
        <w:gridCol w:w="1109"/>
        <w:gridCol w:w="787"/>
        <w:gridCol w:w="1819"/>
        <w:gridCol w:w="1008"/>
        <w:gridCol w:w="1435"/>
        <w:gridCol w:w="782"/>
      </w:tblGrid>
      <w:tr w:rsidR="008B217A" w14:paraId="212F0E32" w14:textId="77777777">
        <w:trPr>
          <w:trHeight w:val="444"/>
        </w:trPr>
        <w:tc>
          <w:tcPr>
            <w:tcW w:w="17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B75C15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544913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8447A0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BCC148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4FC03F" w14:textId="77777777" w:rsidR="008B217A" w:rsidRDefault="00E872A0" w:rsidP="00567056">
            <w:pPr>
              <w:spacing w:after="0" w:line="259" w:lineRule="auto"/>
              <w:ind w:left="749" w:right="0" w:hanging="437"/>
              <w:jc w:val="left"/>
            </w:pPr>
            <w:r>
              <w:t>Lm</w:t>
            </w:r>
            <w:r>
              <w:rPr>
                <w:vertAlign w:val="superscript"/>
              </w:rPr>
              <w:t>2</w:t>
            </w:r>
            <w:r w:rsidR="00567056">
              <w:t>1 zahájení nájmu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8F099B" w14:textId="77777777" w:rsidR="008B217A" w:rsidRDefault="00E872A0">
            <w:pPr>
              <w:spacing w:after="0" w:line="259" w:lineRule="auto"/>
              <w:ind w:right="0"/>
              <w:jc w:val="left"/>
            </w:pPr>
            <w:r>
              <w:t>u</w:t>
            </w:r>
            <w:r w:rsidR="00567056">
              <w:t>končení nájmu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470352E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t>dní</w:t>
            </w: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FB5168E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217A" w14:paraId="55BEAF8E" w14:textId="77777777">
        <w:trPr>
          <w:trHeight w:val="326"/>
        </w:trPr>
        <w:tc>
          <w:tcPr>
            <w:tcW w:w="17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404804" w14:textId="77777777" w:rsidR="008B217A" w:rsidRDefault="00E872A0">
            <w:pPr>
              <w:spacing w:after="0" w:line="259" w:lineRule="auto"/>
              <w:ind w:left="58" w:right="0" w:firstLine="0"/>
              <w:jc w:val="left"/>
            </w:pPr>
            <w:r>
              <w:t>Katastr: Kojice</w:t>
            </w:r>
          </w:p>
        </w:tc>
        <w:tc>
          <w:tcPr>
            <w:tcW w:w="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E178F9B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ECF217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1052D2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E45FC6F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F2065D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EB0808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A00A79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B217A" w14:paraId="277BB520" w14:textId="77777777">
        <w:trPr>
          <w:trHeight w:val="979"/>
        </w:trPr>
        <w:tc>
          <w:tcPr>
            <w:tcW w:w="17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61AE22" w14:textId="77777777" w:rsidR="008B217A" w:rsidRDefault="00E872A0">
            <w:pPr>
              <w:spacing w:after="62" w:line="259" w:lineRule="auto"/>
              <w:ind w:left="48" w:right="0" w:firstLine="0"/>
              <w:jc w:val="left"/>
            </w:pPr>
            <w:r>
              <w:rPr>
                <w:sz w:val="20"/>
              </w:rPr>
              <w:t>TZ část 206m2</w:t>
            </w:r>
          </w:p>
          <w:p w14:paraId="31621622" w14:textId="77777777" w:rsidR="008B217A" w:rsidRDefault="00E872A0">
            <w:pPr>
              <w:spacing w:after="18" w:line="259" w:lineRule="auto"/>
              <w:ind w:left="48" w:right="0" w:firstLine="0"/>
              <w:jc w:val="left"/>
            </w:pPr>
            <w:r>
              <w:rPr>
                <w:sz w:val="20"/>
              </w:rPr>
              <w:t>TZ část 200m2</w:t>
            </w:r>
          </w:p>
          <w:p w14:paraId="1AF7F0A5" w14:textId="77777777" w:rsidR="008B217A" w:rsidRDefault="00E872A0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0"/>
              </w:rPr>
              <w:t>DZ část 225 rn2</w:t>
            </w:r>
          </w:p>
        </w:tc>
        <w:tc>
          <w:tcPr>
            <w:tcW w:w="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D798B3" w14:textId="77777777" w:rsidR="008B217A" w:rsidRDefault="00E872A0">
            <w:pPr>
              <w:spacing w:after="63" w:line="259" w:lineRule="auto"/>
              <w:ind w:left="96" w:right="0" w:firstLine="0"/>
              <w:jc w:val="left"/>
            </w:pPr>
            <w:r>
              <w:rPr>
                <w:sz w:val="20"/>
              </w:rPr>
              <w:t>127</w:t>
            </w:r>
          </w:p>
          <w:p w14:paraId="4E09CBB1" w14:textId="77777777" w:rsidR="008B217A" w:rsidRDefault="00E872A0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0"/>
              </w:rPr>
              <w:t>1031</w:t>
            </w:r>
          </w:p>
          <w:p w14:paraId="68D815C6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1031</w:t>
            </w: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C829EA" w14:textId="77777777" w:rsidR="008B217A" w:rsidRDefault="00E872A0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  <w:p w14:paraId="4DFCDFCE" w14:textId="77777777" w:rsidR="008B217A" w:rsidRDefault="00E872A0">
            <w:pPr>
              <w:spacing w:after="36" w:line="259" w:lineRule="auto"/>
              <w:ind w:right="0" w:firstLine="0"/>
              <w:jc w:val="left"/>
            </w:pPr>
            <w:r>
              <w:rPr>
                <w:sz w:val="22"/>
              </w:rPr>
              <w:t>5</w:t>
            </w:r>
          </w:p>
          <w:p w14:paraId="7922CDF4" w14:textId="77777777" w:rsidR="008B217A" w:rsidRDefault="00E872A0">
            <w:pPr>
              <w:spacing w:after="0" w:line="259" w:lineRule="auto"/>
              <w:ind w:right="0" w:firstLine="0"/>
              <w:jc w:val="left"/>
            </w:pPr>
            <w:r>
              <w:t>5</w:t>
            </w: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440DF7" w14:textId="77777777" w:rsidR="008B217A" w:rsidRDefault="00E872A0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0"/>
              </w:rPr>
              <w:t>2</w:t>
            </w:r>
          </w:p>
          <w:p w14:paraId="18D88E2E" w14:textId="77777777" w:rsidR="008B217A" w:rsidRDefault="00E872A0">
            <w:pPr>
              <w:spacing w:after="0" w:line="259" w:lineRule="auto"/>
              <w:ind w:right="557" w:firstLine="0"/>
              <w:jc w:val="left"/>
            </w:pPr>
            <w:r>
              <w:rPr>
                <w:sz w:val="20"/>
              </w:rPr>
              <w:t>2 2</w:t>
            </w:r>
          </w:p>
        </w:tc>
        <w:tc>
          <w:tcPr>
            <w:tcW w:w="1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D33F32" w14:textId="77777777" w:rsidR="008B217A" w:rsidRDefault="00E872A0">
            <w:pPr>
              <w:spacing w:after="0" w:line="380" w:lineRule="auto"/>
              <w:ind w:left="0" w:right="0" w:firstLine="0"/>
              <w:jc w:val="center"/>
            </w:pPr>
            <w:r>
              <w:rPr>
                <w:sz w:val="20"/>
              </w:rPr>
              <w:t>206,00</w:t>
            </w:r>
            <w:r>
              <w:rPr>
                <w:sz w:val="20"/>
              </w:rPr>
              <w:tab/>
              <w:t>15.06.2021 200,00</w:t>
            </w:r>
            <w:r>
              <w:rPr>
                <w:sz w:val="20"/>
              </w:rPr>
              <w:tab/>
              <w:t>15.06.2021</w:t>
            </w:r>
          </w:p>
          <w:p w14:paraId="312C3BC1" w14:textId="77777777" w:rsidR="008B217A" w:rsidRDefault="00E73A51">
            <w:pPr>
              <w:tabs>
                <w:tab w:val="right" w:pos="177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653,00     </w:t>
            </w:r>
            <w:r w:rsidR="00E872A0">
              <w:rPr>
                <w:sz w:val="20"/>
              </w:rPr>
              <w:t>15.06.2021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FD25BF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9DC090" w14:textId="77777777" w:rsidR="008B217A" w:rsidRDefault="00E872A0">
            <w:pPr>
              <w:spacing w:after="0" w:line="321" w:lineRule="auto"/>
              <w:ind w:left="331" w:right="523" w:firstLine="0"/>
              <w:jc w:val="left"/>
            </w:pPr>
            <w:r>
              <w:rPr>
                <w:sz w:val="20"/>
              </w:rPr>
              <w:t>108 108</w:t>
            </w:r>
          </w:p>
          <w:p w14:paraId="28F14CA6" w14:textId="77777777" w:rsidR="008B217A" w:rsidRDefault="00E872A0">
            <w:pPr>
              <w:spacing w:after="0" w:line="259" w:lineRule="auto"/>
              <w:ind w:left="336" w:right="0" w:firstLine="0"/>
              <w:jc w:val="left"/>
            </w:pPr>
            <w:r>
              <w:rPr>
                <w:sz w:val="20"/>
              </w:rPr>
              <w:t>108</w:t>
            </w: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164B5B" w14:textId="77777777" w:rsidR="008B217A" w:rsidRDefault="00E872A0">
            <w:pPr>
              <w:spacing w:after="87" w:line="259" w:lineRule="auto"/>
              <w:ind w:left="0" w:right="10" w:firstLine="0"/>
              <w:jc w:val="right"/>
            </w:pPr>
            <w:r>
              <w:rPr>
                <w:sz w:val="20"/>
              </w:rPr>
              <w:t>914,30</w:t>
            </w:r>
          </w:p>
          <w:p w14:paraId="0E55ADBD" w14:textId="77777777" w:rsidR="008B217A" w:rsidRDefault="00E872A0">
            <w:pPr>
              <w:spacing w:after="66" w:line="259" w:lineRule="auto"/>
              <w:ind w:left="0" w:right="5" w:firstLine="0"/>
              <w:jc w:val="right"/>
            </w:pPr>
            <w:r>
              <w:rPr>
                <w:sz w:val="20"/>
              </w:rPr>
              <w:t>887,67</w:t>
            </w:r>
          </w:p>
          <w:p w14:paraId="07F6F0AC" w14:textId="77777777" w:rsidR="008B217A" w:rsidRDefault="00E872A0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0"/>
              </w:rPr>
              <w:t>1 932,16</w:t>
            </w:r>
          </w:p>
        </w:tc>
      </w:tr>
      <w:tr w:rsidR="008B217A" w14:paraId="15D0A78A" w14:textId="77777777">
        <w:trPr>
          <w:trHeight w:val="329"/>
        </w:trPr>
        <w:tc>
          <w:tcPr>
            <w:tcW w:w="17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E060C5" w14:textId="77777777" w:rsidR="008B217A" w:rsidRDefault="00E872A0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>Celkem za katastr</w:t>
            </w:r>
          </w:p>
        </w:tc>
        <w:tc>
          <w:tcPr>
            <w:tcW w:w="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ED3EBB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18C6B9E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096497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64C6AD" w14:textId="77777777" w:rsidR="008B217A" w:rsidRDefault="00E872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1059,00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726C22C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F3FE54" w14:textId="77777777" w:rsidR="008B217A" w:rsidRDefault="008B217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70CF62" w14:textId="77777777" w:rsidR="008B217A" w:rsidRDefault="00E872A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3 734,13</w:t>
            </w:r>
          </w:p>
        </w:tc>
      </w:tr>
    </w:tbl>
    <w:p w14:paraId="00B810CF" w14:textId="77777777" w:rsidR="008B217A" w:rsidRDefault="00E872A0">
      <w:pPr>
        <w:tabs>
          <w:tab w:val="center" w:pos="4754"/>
          <w:tab w:val="right" w:pos="9480"/>
        </w:tabs>
        <w:spacing w:after="192"/>
        <w:ind w:left="0" w:right="0" w:firstLine="0"/>
        <w:jc w:val="left"/>
      </w:pPr>
      <w:r>
        <w:t>Celkem stávající parcely</w:t>
      </w:r>
      <w:r>
        <w:tab/>
        <w:t>1059,00</w:t>
      </w:r>
      <w:r>
        <w:tab/>
      </w:r>
      <w:r>
        <w:rPr>
          <w:noProof/>
        </w:rPr>
        <w:drawing>
          <wp:inline distT="0" distB="0" distL="0" distR="0" wp14:anchorId="2A5F1135" wp14:editId="1C23E7B0">
            <wp:extent cx="3048" cy="3049"/>
            <wp:effectExtent l="0" t="0" r="0" b="0"/>
            <wp:docPr id="12970" name="Picture 12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0" name="Picture 129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3 734,13</w:t>
      </w:r>
    </w:p>
    <w:tbl>
      <w:tblPr>
        <w:tblStyle w:val="TableGrid"/>
        <w:tblpPr w:vertAnchor="page" w:horzAnchor="page" w:tblpX="1299" w:tblpY="1268"/>
        <w:tblOverlap w:val="never"/>
        <w:tblW w:w="943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48"/>
        <w:gridCol w:w="5986"/>
      </w:tblGrid>
      <w:tr w:rsidR="008B217A" w14:paraId="549FE278" w14:textId="77777777">
        <w:trPr>
          <w:trHeight w:val="1083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69871A" w14:textId="77777777" w:rsidR="008B217A" w:rsidRPr="00500BFF" w:rsidRDefault="00E872A0">
            <w:pPr>
              <w:spacing w:after="0" w:line="259" w:lineRule="auto"/>
              <w:ind w:left="179" w:right="0" w:firstLine="0"/>
              <w:jc w:val="left"/>
              <w:rPr>
                <w:color w:val="auto"/>
              </w:rPr>
            </w:pPr>
            <w:r w:rsidRPr="00500BFF">
              <w:rPr>
                <w:color w:val="auto"/>
                <w:sz w:val="28"/>
              </w:rPr>
              <w:t xml:space="preserve">Výpočet </w:t>
            </w:r>
            <w:r w:rsidR="00781287" w:rsidRPr="00500BFF">
              <w:rPr>
                <w:color w:val="auto"/>
                <w:sz w:val="28"/>
              </w:rPr>
              <w:t>nájmu</w:t>
            </w:r>
            <w:r w:rsidRPr="00500BFF">
              <w:rPr>
                <w:color w:val="auto"/>
                <w:sz w:val="28"/>
              </w:rPr>
              <w:t xml:space="preserve"> k dodatku č.</w:t>
            </w:r>
          </w:p>
          <w:p w14:paraId="5B70C93C" w14:textId="77777777" w:rsidR="008B217A" w:rsidRPr="00500BFF" w:rsidRDefault="00E872A0">
            <w:pPr>
              <w:tabs>
                <w:tab w:val="center" w:pos="717"/>
                <w:tab w:val="center" w:pos="2111"/>
              </w:tabs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500BFF">
              <w:rPr>
                <w:color w:val="auto"/>
                <w:sz w:val="22"/>
              </w:rPr>
              <w:tab/>
              <w:t>Datum tisku:</w:t>
            </w:r>
            <w:r w:rsidRPr="00500BFF">
              <w:rPr>
                <w:color w:val="auto"/>
                <w:sz w:val="22"/>
              </w:rPr>
              <w:tab/>
              <w:t>21.04.2021</w:t>
            </w:r>
          </w:p>
        </w:tc>
        <w:tc>
          <w:tcPr>
            <w:tcW w:w="5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0E4F182" w14:textId="77777777" w:rsidR="008B217A" w:rsidRPr="00500BFF" w:rsidRDefault="00781287">
            <w:pPr>
              <w:spacing w:after="1" w:line="259" w:lineRule="auto"/>
              <w:ind w:left="0" w:right="0" w:firstLine="0"/>
              <w:jc w:val="left"/>
              <w:rPr>
                <w:color w:val="auto"/>
              </w:rPr>
            </w:pPr>
            <w:r w:rsidRPr="00500BFF">
              <w:rPr>
                <w:color w:val="auto"/>
                <w:sz w:val="28"/>
              </w:rPr>
              <w:t xml:space="preserve">Nájemní </w:t>
            </w:r>
            <w:r w:rsidR="00E872A0" w:rsidRPr="00500BFF">
              <w:rPr>
                <w:color w:val="auto"/>
                <w:sz w:val="28"/>
              </w:rPr>
              <w:t>smlouvy č. 22N21/44</w:t>
            </w:r>
          </w:p>
          <w:p w14:paraId="3A11B6D5" w14:textId="77777777" w:rsidR="008B217A" w:rsidRPr="00500BFF" w:rsidRDefault="00E872A0">
            <w:pPr>
              <w:spacing w:after="0" w:line="259" w:lineRule="auto"/>
              <w:ind w:left="605" w:right="0" w:firstLine="0"/>
              <w:jc w:val="left"/>
              <w:rPr>
                <w:color w:val="auto"/>
              </w:rPr>
            </w:pPr>
            <w:r w:rsidRPr="00500BFF">
              <w:rPr>
                <w:color w:val="auto"/>
                <w:sz w:val="22"/>
              </w:rPr>
              <w:t>Spočítáno k datu splátky: 1. 10. 2021</w:t>
            </w:r>
          </w:p>
        </w:tc>
      </w:tr>
    </w:tbl>
    <w:p w14:paraId="14BFEE50" w14:textId="77777777" w:rsidR="008B217A" w:rsidRDefault="00E872A0">
      <w:pPr>
        <w:tabs>
          <w:tab w:val="right" w:pos="9480"/>
        </w:tabs>
        <w:ind w:left="0" w:right="0" w:firstLine="0"/>
        <w:jc w:val="left"/>
      </w:pPr>
      <w:r>
        <w:t>Celkem</w:t>
      </w:r>
      <w:r>
        <w:tab/>
        <w:t>3 734</w:t>
      </w:r>
    </w:p>
    <w:p w14:paraId="222628F0" w14:textId="77777777" w:rsidR="008B217A" w:rsidRDefault="00E872A0">
      <w:pPr>
        <w:spacing w:after="7346" w:line="259" w:lineRule="auto"/>
        <w:ind w:left="7934" w:right="0" w:firstLine="0"/>
        <w:jc w:val="left"/>
      </w:pPr>
      <w:r>
        <w:rPr>
          <w:noProof/>
        </w:rPr>
        <w:drawing>
          <wp:inline distT="0" distB="0" distL="0" distR="0" wp14:anchorId="287BFEB7" wp14:editId="37E779AA">
            <wp:extent cx="969265" cy="33537"/>
            <wp:effectExtent l="0" t="0" r="0" b="0"/>
            <wp:docPr id="13008" name="Picture 13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8" name="Picture 1300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69265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49AB" w14:textId="77777777" w:rsidR="008B217A" w:rsidRDefault="00E872A0">
      <w:pPr>
        <w:pStyle w:val="Nadpis2"/>
        <w:spacing w:after="708"/>
        <w:ind w:left="10" w:right="-15"/>
        <w:jc w:val="right"/>
      </w:pPr>
      <w:r>
        <w:lastRenderedPageBreak/>
        <w:t>1 / 1</w:t>
      </w:r>
    </w:p>
    <w:p w14:paraId="0BFFEDBB" w14:textId="77777777" w:rsidR="008B217A" w:rsidRDefault="008B217A">
      <w:pPr>
        <w:sectPr w:rsidR="008B217A">
          <w:type w:val="continuous"/>
          <w:pgSz w:w="11904" w:h="16834"/>
          <w:pgMar w:top="1268" w:right="1104" w:bottom="1440" w:left="1320" w:header="708" w:footer="708" w:gutter="0"/>
          <w:cols w:space="708"/>
        </w:sectPr>
      </w:pPr>
    </w:p>
    <w:p w14:paraId="744FD2C8" w14:textId="77777777" w:rsidR="008B217A" w:rsidRDefault="00E872A0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463337AA" wp14:editId="35EB447C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6372C" w14:textId="77777777" w:rsidR="008B217A" w:rsidRDefault="008B217A">
      <w:pPr>
        <w:sectPr w:rsidR="008B217A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1904" w:h="16834"/>
          <w:pgMar w:top="1440" w:right="1440" w:bottom="1440" w:left="1440" w:header="708" w:footer="708" w:gutter="0"/>
          <w:cols w:space="708"/>
        </w:sectPr>
      </w:pPr>
    </w:p>
    <w:p w14:paraId="3D0EE176" w14:textId="636725CB" w:rsidR="008B217A" w:rsidRDefault="008B217A" w:rsidP="00604F6D">
      <w:pPr>
        <w:pStyle w:val="Nadpis3"/>
        <w:tabs>
          <w:tab w:val="center" w:pos="9149"/>
        </w:tabs>
        <w:ind w:left="-15" w:firstLine="0"/>
      </w:pPr>
    </w:p>
    <w:sectPr w:rsidR="008B217A" w:rsidSect="00604F6D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1904" w:h="16834"/>
      <w:pgMar w:top="1373" w:right="883" w:bottom="1440" w:left="11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42D3" w14:textId="77777777" w:rsidR="00C2714C" w:rsidRDefault="00E872A0">
      <w:pPr>
        <w:spacing w:after="0" w:line="240" w:lineRule="auto"/>
      </w:pPr>
      <w:r>
        <w:separator/>
      </w:r>
    </w:p>
  </w:endnote>
  <w:endnote w:type="continuationSeparator" w:id="0">
    <w:p w14:paraId="10C1BD01" w14:textId="77777777" w:rsidR="00C2714C" w:rsidRDefault="00E8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7A282" w14:textId="77777777" w:rsidR="008B217A" w:rsidRDefault="00E872A0">
    <w:pPr>
      <w:spacing w:after="0" w:line="259" w:lineRule="auto"/>
      <w:ind w:left="0" w:right="-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772C" w:rsidRPr="0039772C">
      <w:rPr>
        <w:rFonts w:ascii="Times New Roman" w:eastAsia="Times New Roman" w:hAnsi="Times New Roman" w:cs="Times New Roman"/>
        <w:noProof/>
        <w:sz w:val="22"/>
      </w:rPr>
      <w:t>4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>/5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19EB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52E1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73E80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D29A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F1724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CF6A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66998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A616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96A3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CFEC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2834" w14:textId="77777777" w:rsidR="008B217A" w:rsidRDefault="00E872A0">
    <w:pPr>
      <w:spacing w:after="0" w:line="259" w:lineRule="auto"/>
      <w:ind w:left="0" w:right="-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27F" w:rsidRPr="0096427F">
      <w:rPr>
        <w:rFonts w:ascii="Times New Roman" w:eastAsia="Times New Roman" w:hAnsi="Times New Roman" w:cs="Times New Roman"/>
        <w:noProof/>
        <w:sz w:val="22"/>
      </w:rPr>
      <w:t>6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>/5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8CBC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3706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3407D" w14:textId="77777777" w:rsidR="008B217A" w:rsidRDefault="00E872A0">
    <w:pPr>
      <w:spacing w:after="0" w:line="259" w:lineRule="auto"/>
      <w:ind w:left="0" w:right="-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1</w:t>
    </w:r>
    <w:r>
      <w:rPr>
        <w:rFonts w:ascii="Times New Roman" w:eastAsia="Times New Roman" w:hAnsi="Times New Roman" w:cs="Times New Roman"/>
        <w:sz w:val="22"/>
      </w:rPr>
      <w:fldChar w:fldCharType="end"/>
    </w:r>
    <w:r>
      <w:rPr>
        <w:rFonts w:ascii="Times New Roman" w:eastAsia="Times New Roman" w:hAnsi="Times New Roman" w:cs="Times New Roman"/>
        <w:sz w:val="22"/>
      </w:rPr>
      <w:t>/5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D85C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CF9CF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2898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A2BF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DDA5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B8CD" w14:textId="77777777" w:rsidR="008B217A" w:rsidRDefault="008B217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F846" w14:textId="77777777" w:rsidR="00C2714C" w:rsidRDefault="00E872A0">
      <w:pPr>
        <w:spacing w:after="0" w:line="240" w:lineRule="auto"/>
      </w:pPr>
      <w:r>
        <w:separator/>
      </w:r>
    </w:p>
  </w:footnote>
  <w:footnote w:type="continuationSeparator" w:id="0">
    <w:p w14:paraId="60D0D5BF" w14:textId="77777777" w:rsidR="00C2714C" w:rsidRDefault="00E8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97697" w14:textId="77777777" w:rsidR="008B217A" w:rsidRDefault="00E872A0">
    <w:pPr>
      <w:spacing w:after="0" w:line="259" w:lineRule="auto"/>
      <w:ind w:left="0" w:right="341" w:firstLine="0"/>
      <w:jc w:val="center"/>
    </w:pPr>
    <w:r>
      <w:rPr>
        <w:sz w:val="34"/>
      </w:rPr>
      <w:t xml:space="preserve">čl.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3DF2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C61D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E5EC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64E4F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56851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11679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5A91B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04A3E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FB50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6D64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B67C" w14:textId="77777777" w:rsidR="008B217A" w:rsidRDefault="00E872A0">
    <w:pPr>
      <w:spacing w:after="0" w:line="259" w:lineRule="auto"/>
      <w:ind w:left="0" w:right="341" w:firstLine="0"/>
      <w:jc w:val="center"/>
    </w:pPr>
    <w:r>
      <w:rPr>
        <w:sz w:val="34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35E9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DA9C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017E4" w14:textId="77777777" w:rsidR="008B217A" w:rsidRDefault="00E872A0">
    <w:pPr>
      <w:spacing w:after="0" w:line="259" w:lineRule="auto"/>
      <w:ind w:left="0" w:right="341" w:firstLine="0"/>
      <w:jc w:val="center"/>
    </w:pPr>
    <w:r>
      <w:rPr>
        <w:sz w:val="34"/>
      </w:rPr>
      <w:t xml:space="preserve">čl.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E1C7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22A0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C6E1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29D3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00E8C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00E0" w14:textId="77777777" w:rsidR="008B217A" w:rsidRDefault="008B217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D4C"/>
    <w:multiLevelType w:val="hybridMultilevel"/>
    <w:tmpl w:val="461E4E44"/>
    <w:lvl w:ilvl="0" w:tplc="E570AD58">
      <w:start w:val="4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B0A39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58A2C6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502BAE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B0E8E6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E8C9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38A874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2731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5662E0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214920"/>
    <w:multiLevelType w:val="hybridMultilevel"/>
    <w:tmpl w:val="09BE1A80"/>
    <w:lvl w:ilvl="0" w:tplc="5DF2A056">
      <w:start w:val="1"/>
      <w:numFmt w:val="decimal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2CEB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8F74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63E0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487EA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0BE0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4154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4002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D9C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5E02CE"/>
    <w:multiLevelType w:val="hybridMultilevel"/>
    <w:tmpl w:val="79F29598"/>
    <w:lvl w:ilvl="0" w:tplc="712AB4A6">
      <w:start w:val="1"/>
      <w:numFmt w:val="lowerLetter"/>
      <w:lvlText w:val="%1)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AE718E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E62112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18527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BED504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5EEE58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0681F2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025354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6AF252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985DD5"/>
    <w:multiLevelType w:val="hybridMultilevel"/>
    <w:tmpl w:val="DD98B3B2"/>
    <w:lvl w:ilvl="0" w:tplc="4C582572">
      <w:start w:val="1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68E98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CD6BE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EEFE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C531C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2D7BC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104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E9A4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0510A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E15364"/>
    <w:multiLevelType w:val="hybridMultilevel"/>
    <w:tmpl w:val="B58EA086"/>
    <w:lvl w:ilvl="0" w:tplc="E1C27C42">
      <w:start w:val="1"/>
      <w:numFmt w:val="decimal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2331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035B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4426A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2433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AEFA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8F2B8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EB79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4A6E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7A"/>
    <w:rsid w:val="00007B49"/>
    <w:rsid w:val="00134160"/>
    <w:rsid w:val="00154F9C"/>
    <w:rsid w:val="00191451"/>
    <w:rsid w:val="001F7768"/>
    <w:rsid w:val="0026476B"/>
    <w:rsid w:val="002B66B1"/>
    <w:rsid w:val="003860B3"/>
    <w:rsid w:val="0039772C"/>
    <w:rsid w:val="00500BFF"/>
    <w:rsid w:val="00567056"/>
    <w:rsid w:val="00604F6D"/>
    <w:rsid w:val="006F6BD7"/>
    <w:rsid w:val="00781287"/>
    <w:rsid w:val="007C350A"/>
    <w:rsid w:val="008B217A"/>
    <w:rsid w:val="0096427F"/>
    <w:rsid w:val="009D26AC"/>
    <w:rsid w:val="00B44F0D"/>
    <w:rsid w:val="00C2714C"/>
    <w:rsid w:val="00C27907"/>
    <w:rsid w:val="00DF12DC"/>
    <w:rsid w:val="00E73A51"/>
    <w:rsid w:val="00E872A0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904D"/>
  <w15:docId w15:val="{766FD572-CF0E-44E9-800F-6F0E1DB2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65" w:lineRule="auto"/>
      <w:ind w:left="5" w:right="125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9" w:hanging="10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93"/>
      <w:ind w:left="39" w:hanging="10"/>
      <w:jc w:val="center"/>
      <w:outlineLvl w:val="1"/>
    </w:pPr>
    <w:rPr>
      <w:rFonts w:ascii="Calibri" w:eastAsia="Calibri" w:hAnsi="Calibri" w:cs="Calibri"/>
      <w:color w:val="000000"/>
      <w:sz w:val="32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522" w:line="265" w:lineRule="auto"/>
      <w:ind w:left="10" w:hanging="10"/>
      <w:outlineLvl w:val="2"/>
    </w:pPr>
    <w:rPr>
      <w:rFonts w:ascii="Calibri" w:eastAsia="Calibri" w:hAnsi="Calibri" w:cs="Calibri"/>
      <w:color w:val="00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10"/>
      <w:ind w:right="442"/>
      <w:jc w:val="right"/>
      <w:outlineLvl w:val="3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Calibri" w:eastAsia="Calibri" w:hAnsi="Calibri" w:cs="Calibri"/>
      <w:color w:val="000000"/>
      <w:sz w:val="20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F7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.xml"/><Relationship Id="rId21" Type="http://schemas.openxmlformats.org/officeDocument/2006/relationships/image" Target="media/image15.jpg"/><Relationship Id="rId42" Type="http://schemas.openxmlformats.org/officeDocument/2006/relationships/footer" Target="footer7.xml"/><Relationship Id="rId47" Type="http://schemas.openxmlformats.org/officeDocument/2006/relationships/header" Target="header10.xml"/><Relationship Id="rId63" Type="http://schemas.openxmlformats.org/officeDocument/2006/relationships/header" Target="header17.xml"/><Relationship Id="rId68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footer" Target="footer3.xml"/><Relationship Id="rId11" Type="http://schemas.openxmlformats.org/officeDocument/2006/relationships/image" Target="media/image5.jpg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image" Target="media/image19.jpg"/><Relationship Id="rId40" Type="http://schemas.openxmlformats.org/officeDocument/2006/relationships/header" Target="header7.xml"/><Relationship Id="rId45" Type="http://schemas.openxmlformats.org/officeDocument/2006/relationships/footer" Target="footer9.xml"/><Relationship Id="rId53" Type="http://schemas.openxmlformats.org/officeDocument/2006/relationships/header" Target="header13.xml"/><Relationship Id="rId58" Type="http://schemas.openxmlformats.org/officeDocument/2006/relationships/footer" Target="footer15.xml"/><Relationship Id="rId66" Type="http://schemas.openxmlformats.org/officeDocument/2006/relationships/header" Target="header18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5.jpg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2.xml"/><Relationship Id="rId30" Type="http://schemas.openxmlformats.org/officeDocument/2006/relationships/image" Target="media/image18.jpg"/><Relationship Id="rId35" Type="http://schemas.openxmlformats.org/officeDocument/2006/relationships/header" Target="header6.xml"/><Relationship Id="rId43" Type="http://schemas.openxmlformats.org/officeDocument/2006/relationships/footer" Target="footer8.xml"/><Relationship Id="rId48" Type="http://schemas.openxmlformats.org/officeDocument/2006/relationships/header" Target="header11.xml"/><Relationship Id="rId56" Type="http://schemas.openxmlformats.org/officeDocument/2006/relationships/footer" Target="footer14.xml"/><Relationship Id="rId64" Type="http://schemas.openxmlformats.org/officeDocument/2006/relationships/footer" Target="footer16.xml"/><Relationship Id="rId69" Type="http://schemas.openxmlformats.org/officeDocument/2006/relationships/header" Target="header20.xml"/><Relationship Id="rId8" Type="http://schemas.openxmlformats.org/officeDocument/2006/relationships/image" Target="media/image2.jpg"/><Relationship Id="rId51" Type="http://schemas.openxmlformats.org/officeDocument/2006/relationships/header" Target="header12.xml"/><Relationship Id="rId72" Type="http://schemas.openxmlformats.org/officeDocument/2006/relationships/header" Target="header21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2.xml"/><Relationship Id="rId33" Type="http://schemas.openxmlformats.org/officeDocument/2006/relationships/footer" Target="footer4.xml"/><Relationship Id="rId38" Type="http://schemas.openxmlformats.org/officeDocument/2006/relationships/image" Target="media/image20.jpg"/><Relationship Id="rId46" Type="http://schemas.openxmlformats.org/officeDocument/2006/relationships/image" Target="media/image22.jpg"/><Relationship Id="rId59" Type="http://schemas.openxmlformats.org/officeDocument/2006/relationships/image" Target="media/image23.jpg"/><Relationship Id="rId67" Type="http://schemas.openxmlformats.org/officeDocument/2006/relationships/footer" Target="footer18.xml"/><Relationship Id="rId20" Type="http://schemas.openxmlformats.org/officeDocument/2006/relationships/image" Target="media/image14.jpg"/><Relationship Id="rId41" Type="http://schemas.openxmlformats.org/officeDocument/2006/relationships/header" Target="header8.xml"/><Relationship Id="rId54" Type="http://schemas.openxmlformats.org/officeDocument/2006/relationships/header" Target="header14.xml"/><Relationship Id="rId62" Type="http://schemas.openxmlformats.org/officeDocument/2006/relationships/header" Target="header16.xml"/><Relationship Id="rId70" Type="http://schemas.openxmlformats.org/officeDocument/2006/relationships/footer" Target="footer19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header" Target="header3.xml"/><Relationship Id="rId36" Type="http://schemas.openxmlformats.org/officeDocument/2006/relationships/footer" Target="footer6.xml"/><Relationship Id="rId49" Type="http://schemas.openxmlformats.org/officeDocument/2006/relationships/footer" Target="footer10.xml"/><Relationship Id="rId57" Type="http://schemas.openxmlformats.org/officeDocument/2006/relationships/header" Target="header15.xml"/><Relationship Id="rId10" Type="http://schemas.openxmlformats.org/officeDocument/2006/relationships/image" Target="media/image4.jpg"/><Relationship Id="rId31" Type="http://schemas.openxmlformats.org/officeDocument/2006/relationships/header" Target="header4.xml"/><Relationship Id="rId44" Type="http://schemas.openxmlformats.org/officeDocument/2006/relationships/header" Target="header9.xml"/><Relationship Id="rId52" Type="http://schemas.openxmlformats.org/officeDocument/2006/relationships/footer" Target="footer12.xml"/><Relationship Id="rId60" Type="http://schemas.openxmlformats.org/officeDocument/2006/relationships/image" Target="media/image24.jpg"/><Relationship Id="rId65" Type="http://schemas.openxmlformats.org/officeDocument/2006/relationships/footer" Target="footer17.xml"/><Relationship Id="rId73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9" Type="http://schemas.openxmlformats.org/officeDocument/2006/relationships/image" Target="media/image21.jpg"/><Relationship Id="rId34" Type="http://schemas.openxmlformats.org/officeDocument/2006/relationships/footer" Target="footer5.xml"/><Relationship Id="rId50" Type="http://schemas.openxmlformats.org/officeDocument/2006/relationships/footer" Target="footer11.xml"/><Relationship Id="rId55" Type="http://schemas.openxmlformats.org/officeDocument/2006/relationships/footer" Target="footer13.xml"/><Relationship Id="rId7" Type="http://schemas.openxmlformats.org/officeDocument/2006/relationships/image" Target="media/image1.jpg"/><Relationship Id="rId71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1329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Cvrkalová Šárka DiS.</dc:creator>
  <cp:keywords/>
  <cp:lastModifiedBy>Sedláková Květuše</cp:lastModifiedBy>
  <cp:revision>2</cp:revision>
  <dcterms:created xsi:type="dcterms:W3CDTF">2021-07-02T11:07:00Z</dcterms:created>
  <dcterms:modified xsi:type="dcterms:W3CDTF">2021-07-02T11:07:00Z</dcterms:modified>
</cp:coreProperties>
</file>