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F6696" w14:textId="77777777" w:rsidR="006A08A0" w:rsidRDefault="00507FBE" w:rsidP="00507FBE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cs-CZ"/>
        </w:rPr>
      </w:pPr>
      <w:r w:rsidRPr="00215C9E">
        <w:rPr>
          <w:rFonts w:ascii="Tahoma" w:eastAsia="Times New Roman" w:hAnsi="Tahoma" w:cs="Tahoma"/>
          <w:b/>
          <w:color w:val="000000"/>
          <w:sz w:val="24"/>
          <w:szCs w:val="24"/>
          <w:lang w:eastAsia="cs-CZ"/>
        </w:rPr>
        <w:t>Příloha č. 2 k Dohodě o bezhotovostní úhradě cen</w:t>
      </w:r>
      <w:r w:rsidR="006A08A0">
        <w:rPr>
          <w:rFonts w:ascii="Tahoma" w:eastAsia="Times New Roman" w:hAnsi="Tahoma" w:cs="Tahoma"/>
          <w:b/>
          <w:color w:val="000000"/>
          <w:sz w:val="24"/>
          <w:szCs w:val="24"/>
          <w:lang w:eastAsia="cs-CZ"/>
        </w:rPr>
        <w:t xml:space="preserve"> poštovních služeb</w:t>
      </w:r>
    </w:p>
    <w:p w14:paraId="1EF3DF5A" w14:textId="0A7F663B" w:rsidR="00507FBE" w:rsidRPr="00215C9E" w:rsidRDefault="00507FBE" w:rsidP="006A08A0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cs-CZ"/>
        </w:rPr>
      </w:pPr>
      <w:r w:rsidRPr="00215C9E">
        <w:rPr>
          <w:rFonts w:ascii="Tahoma" w:eastAsia="Times New Roman" w:hAnsi="Tahoma" w:cs="Tahoma"/>
          <w:b/>
          <w:color w:val="000000"/>
          <w:sz w:val="24"/>
          <w:szCs w:val="24"/>
          <w:lang w:eastAsia="cs-CZ"/>
        </w:rPr>
        <w:t>č. 2016/0001</w:t>
      </w:r>
    </w:p>
    <w:p w14:paraId="0CCC44A2" w14:textId="77777777" w:rsidR="00157F4E" w:rsidRPr="008C72A7" w:rsidRDefault="00157F4E">
      <w:pPr>
        <w:rPr>
          <w:rFonts w:ascii="Tahoma" w:hAnsi="Tahoma" w:cs="Tahoma"/>
          <w:sz w:val="20"/>
          <w:szCs w:val="20"/>
        </w:rPr>
      </w:pPr>
    </w:p>
    <w:p w14:paraId="1371B287" w14:textId="77777777" w:rsidR="00507FBE" w:rsidRPr="008C72A7" w:rsidRDefault="00507FBE">
      <w:pPr>
        <w:rPr>
          <w:rFonts w:ascii="Tahoma" w:hAnsi="Tahoma" w:cs="Tahoma"/>
          <w:b/>
          <w:sz w:val="20"/>
          <w:szCs w:val="20"/>
        </w:rPr>
      </w:pPr>
      <w:r w:rsidRPr="008C72A7">
        <w:rPr>
          <w:rFonts w:ascii="Tahoma" w:hAnsi="Tahoma" w:cs="Tahoma"/>
          <w:b/>
          <w:sz w:val="20"/>
          <w:szCs w:val="20"/>
        </w:rPr>
        <w:t>Seznam podacích míst a podacích časů a podmínky podání</w:t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</w:p>
    <w:tbl>
      <w:tblPr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2638"/>
        <w:gridCol w:w="3155"/>
      </w:tblGrid>
      <w:tr w:rsidR="00507FBE" w:rsidRPr="008C72A7" w14:paraId="04F689F2" w14:textId="77777777" w:rsidTr="00507FBE">
        <w:trPr>
          <w:trHeight w:val="427"/>
        </w:trPr>
        <w:tc>
          <w:tcPr>
            <w:tcW w:w="2367" w:type="dxa"/>
            <w:shd w:val="clear" w:color="auto" w:fill="auto"/>
            <w:noWrap/>
            <w:vAlign w:val="center"/>
            <w:hideMark/>
          </w:tcPr>
          <w:p w14:paraId="0BDA96F3" w14:textId="77777777" w:rsidR="00507FBE" w:rsidRPr="008C72A7" w:rsidRDefault="00507FBE" w:rsidP="00507F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2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Podací provozovna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5BDD9AB4" w14:textId="77777777" w:rsidR="00507FBE" w:rsidRPr="008C72A7" w:rsidRDefault="00507FBE" w:rsidP="00507F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2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Čas příchodu na podání</w:t>
            </w:r>
          </w:p>
        </w:tc>
        <w:tc>
          <w:tcPr>
            <w:tcW w:w="3155" w:type="dxa"/>
            <w:shd w:val="clear" w:color="auto" w:fill="auto"/>
            <w:noWrap/>
            <w:vAlign w:val="center"/>
            <w:hideMark/>
          </w:tcPr>
          <w:p w14:paraId="5F84CE98" w14:textId="77777777" w:rsidR="00507FBE" w:rsidRPr="008C72A7" w:rsidRDefault="00507FBE" w:rsidP="00507F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72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 pro </w:t>
            </w:r>
            <w:proofErr w:type="spellStart"/>
            <w:r w:rsidRPr="008C72A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avizaci</w:t>
            </w:r>
            <w:proofErr w:type="spellEnd"/>
          </w:p>
        </w:tc>
      </w:tr>
      <w:tr w:rsidR="00507FBE" w:rsidRPr="008C72A7" w14:paraId="2F269765" w14:textId="77777777" w:rsidTr="003D1962">
        <w:trPr>
          <w:trHeight w:val="490"/>
        </w:trPr>
        <w:tc>
          <w:tcPr>
            <w:tcW w:w="2367" w:type="dxa"/>
            <w:shd w:val="clear" w:color="auto" w:fill="auto"/>
            <w:vAlign w:val="bottom"/>
            <w:hideMark/>
          </w:tcPr>
          <w:p w14:paraId="0116AB89" w14:textId="32BF4D08" w:rsidR="00507FBE" w:rsidRPr="008C72A7" w:rsidRDefault="004A6815" w:rsidP="004A68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Pošta Praha 025, Sazečská 9, 22500 Praha 10 – Malešice 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5DBF5719" w14:textId="77777777" w:rsidR="00507FBE" w:rsidRPr="003D1962" w:rsidRDefault="00507FBE" w:rsidP="00507F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96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Pracovní dny -  8.00 - 12.00</w:t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107D39FF" w14:textId="5E945981" w:rsidR="00507FBE" w:rsidRPr="003D1962" w:rsidRDefault="003D1962" w:rsidP="003D19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962"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</w:tr>
      <w:tr w:rsidR="00507FBE" w:rsidRPr="008C72A7" w14:paraId="284FF91C" w14:textId="77777777" w:rsidTr="003D1962">
        <w:trPr>
          <w:trHeight w:val="490"/>
        </w:trPr>
        <w:tc>
          <w:tcPr>
            <w:tcW w:w="2367" w:type="dxa"/>
            <w:shd w:val="clear" w:color="auto" w:fill="auto"/>
            <w:vAlign w:val="bottom"/>
            <w:hideMark/>
          </w:tcPr>
          <w:p w14:paraId="768ADA86" w14:textId="77777777" w:rsidR="00507FBE" w:rsidRPr="008C72A7" w:rsidRDefault="00507FBE" w:rsidP="00507F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C72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Depo Plzeň 71, Chebská 518/15, 300 71 Plzeň - Křimice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47EE48E8" w14:textId="77777777" w:rsidR="00507FBE" w:rsidRPr="003D1962" w:rsidRDefault="00507FBE" w:rsidP="00507F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96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Pracovní dny -  8.00 - 12.00</w:t>
            </w: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1B6FBA6F" w14:textId="7C3AA3FE" w:rsidR="00507FBE" w:rsidRPr="003D1962" w:rsidRDefault="003D1962" w:rsidP="00507F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962">
              <w:rPr>
                <w:rFonts w:ascii="Tahoma" w:hAnsi="Tahoma" w:cs="Tahoma"/>
                <w:sz w:val="20"/>
                <w:szCs w:val="20"/>
              </w:rPr>
              <w:t>XXX</w:t>
            </w:r>
          </w:p>
        </w:tc>
      </w:tr>
      <w:tr w:rsidR="00507FBE" w:rsidRPr="008C72A7" w14:paraId="43165E60" w14:textId="77777777" w:rsidTr="003D1962">
        <w:trPr>
          <w:trHeight w:val="490"/>
        </w:trPr>
        <w:tc>
          <w:tcPr>
            <w:tcW w:w="2367" w:type="dxa"/>
            <w:shd w:val="clear" w:color="auto" w:fill="auto"/>
            <w:vAlign w:val="bottom"/>
            <w:hideMark/>
          </w:tcPr>
          <w:p w14:paraId="1F147746" w14:textId="77777777" w:rsidR="00507FBE" w:rsidRPr="008C72A7" w:rsidRDefault="00507FBE" w:rsidP="00507F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C72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Depo Brno 71, Heršpická 875/6a, 600 10 Brno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6F307292" w14:textId="77777777" w:rsidR="00507FBE" w:rsidRPr="003D1962" w:rsidRDefault="00507FBE" w:rsidP="00507F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96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Pracovní dny -  8.00 - 12.00</w:t>
            </w:r>
          </w:p>
        </w:tc>
        <w:tc>
          <w:tcPr>
            <w:tcW w:w="3155" w:type="dxa"/>
            <w:shd w:val="clear" w:color="auto" w:fill="auto"/>
            <w:vAlign w:val="bottom"/>
          </w:tcPr>
          <w:p w14:paraId="30A84972" w14:textId="05105575" w:rsidR="00507FBE" w:rsidRPr="003D1962" w:rsidRDefault="003D1962" w:rsidP="003D19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96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</w:t>
            </w:r>
          </w:p>
        </w:tc>
      </w:tr>
      <w:tr w:rsidR="00507FBE" w:rsidRPr="008C72A7" w14:paraId="1F99B705" w14:textId="77777777" w:rsidTr="003D1962">
        <w:trPr>
          <w:trHeight w:val="490"/>
        </w:trPr>
        <w:tc>
          <w:tcPr>
            <w:tcW w:w="2367" w:type="dxa"/>
            <w:shd w:val="clear" w:color="auto" w:fill="auto"/>
            <w:vAlign w:val="bottom"/>
            <w:hideMark/>
          </w:tcPr>
          <w:p w14:paraId="4C2F590C" w14:textId="77777777" w:rsidR="00507FBE" w:rsidRPr="008C72A7" w:rsidRDefault="00507FBE" w:rsidP="00507F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C72A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Depo Olomouc 72, Ladova 346/6, 770 72 Olomouc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4F7808D6" w14:textId="77777777" w:rsidR="00507FBE" w:rsidRPr="003D1962" w:rsidRDefault="00507FBE" w:rsidP="00507F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96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Pracovní dny -  8.00 - 12.00</w:t>
            </w: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4AF7CDA9" w14:textId="5EAB2273" w:rsidR="00507FBE" w:rsidRPr="003D1962" w:rsidRDefault="003D1962" w:rsidP="00507F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1962">
              <w:rPr>
                <w:rFonts w:ascii="Tahoma" w:hAnsi="Tahoma" w:cs="Tahoma"/>
                <w:sz w:val="20"/>
                <w:szCs w:val="20"/>
              </w:rPr>
              <w:t>XXX</w:t>
            </w:r>
            <w:bookmarkStart w:id="0" w:name="_GoBack"/>
            <w:bookmarkEnd w:id="0"/>
          </w:p>
        </w:tc>
      </w:tr>
    </w:tbl>
    <w:p w14:paraId="670F007F" w14:textId="77777777" w:rsidR="00507FBE" w:rsidRPr="008C72A7" w:rsidRDefault="00507FBE">
      <w:pPr>
        <w:rPr>
          <w:rFonts w:ascii="Tahoma" w:hAnsi="Tahoma" w:cs="Tahoma"/>
          <w:sz w:val="20"/>
          <w:szCs w:val="20"/>
        </w:rPr>
      </w:pPr>
    </w:p>
    <w:p w14:paraId="4593057E" w14:textId="77777777" w:rsidR="00507FBE" w:rsidRPr="008C72A7" w:rsidRDefault="00507FBE" w:rsidP="008C72A7">
      <w:pPr>
        <w:jc w:val="both"/>
        <w:rPr>
          <w:rFonts w:ascii="Tahoma" w:hAnsi="Tahoma" w:cs="Tahoma"/>
          <w:b/>
          <w:sz w:val="20"/>
          <w:szCs w:val="20"/>
        </w:rPr>
      </w:pPr>
      <w:r w:rsidRPr="008C72A7">
        <w:rPr>
          <w:rFonts w:ascii="Tahoma" w:hAnsi="Tahoma" w:cs="Tahoma"/>
          <w:b/>
          <w:sz w:val="20"/>
          <w:szCs w:val="20"/>
        </w:rPr>
        <w:t>Zásilky budou na těchto podacích místech převzaty pouze při splnění následujících podmínek:</w:t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  <w:r w:rsidRPr="008C72A7">
        <w:rPr>
          <w:rFonts w:ascii="Tahoma" w:hAnsi="Tahoma" w:cs="Tahoma"/>
          <w:b/>
          <w:sz w:val="20"/>
          <w:szCs w:val="20"/>
        </w:rPr>
        <w:tab/>
      </w:r>
    </w:p>
    <w:p w14:paraId="08B90F0F" w14:textId="34CE5099" w:rsidR="006A08A0" w:rsidRDefault="00507FBE" w:rsidP="006A08A0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C72A7">
        <w:rPr>
          <w:rFonts w:ascii="Tahoma" w:hAnsi="Tahoma" w:cs="Tahoma"/>
          <w:sz w:val="20"/>
          <w:szCs w:val="20"/>
        </w:rPr>
        <w:t xml:space="preserve">a) </w:t>
      </w:r>
      <w:r w:rsidR="006A08A0">
        <w:rPr>
          <w:rFonts w:ascii="Tahoma" w:hAnsi="Tahoma" w:cs="Tahoma"/>
          <w:sz w:val="20"/>
          <w:szCs w:val="20"/>
        </w:rPr>
        <w:t xml:space="preserve"> </w:t>
      </w:r>
      <w:r w:rsidRPr="008C72A7">
        <w:rPr>
          <w:rFonts w:ascii="Tahoma" w:hAnsi="Tahoma" w:cs="Tahoma"/>
          <w:sz w:val="20"/>
          <w:szCs w:val="20"/>
        </w:rPr>
        <w:t>podací data k zásilkám byla v předstihu předána datovým podáním, tzn. data k zásilkám musí být k dispozici dříve</w:t>
      </w:r>
      <w:r w:rsidR="0026777C">
        <w:rPr>
          <w:rFonts w:ascii="Tahoma" w:hAnsi="Tahoma" w:cs="Tahoma"/>
          <w:sz w:val="20"/>
          <w:szCs w:val="20"/>
        </w:rPr>
        <w:t>,</w:t>
      </w:r>
      <w:r w:rsidRPr="008C72A7">
        <w:rPr>
          <w:rFonts w:ascii="Tahoma" w:hAnsi="Tahoma" w:cs="Tahoma"/>
          <w:sz w:val="20"/>
          <w:szCs w:val="20"/>
        </w:rPr>
        <w:t xml:space="preserve"> než bude proveden návoz zásilek na provozovnu;</w:t>
      </w:r>
    </w:p>
    <w:p w14:paraId="10E39C57" w14:textId="542BCCC6" w:rsidR="00507FBE" w:rsidRDefault="00507FBE" w:rsidP="006A08A0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C72A7">
        <w:rPr>
          <w:rFonts w:ascii="Tahoma" w:hAnsi="Tahoma" w:cs="Tahoma"/>
          <w:sz w:val="20"/>
          <w:szCs w:val="20"/>
        </w:rPr>
        <w:t>b) podání převyšující 20 000 ks zásilek musí být avizováno dva</w:t>
      </w:r>
      <w:r w:rsidR="00AF2B93">
        <w:rPr>
          <w:rFonts w:ascii="Tahoma" w:hAnsi="Tahoma" w:cs="Tahoma"/>
          <w:sz w:val="20"/>
          <w:szCs w:val="20"/>
        </w:rPr>
        <w:t xml:space="preserve"> pracovní</w:t>
      </w:r>
      <w:r w:rsidRPr="008C72A7">
        <w:rPr>
          <w:rFonts w:ascii="Tahoma" w:hAnsi="Tahoma" w:cs="Tahoma"/>
          <w:sz w:val="20"/>
          <w:szCs w:val="20"/>
        </w:rPr>
        <w:t xml:space="preserve"> dny předem před návozem (např. pokud má být návoz proveden ve středu, tak musí </w:t>
      </w:r>
      <w:proofErr w:type="spellStart"/>
      <w:r w:rsidRPr="008C72A7">
        <w:rPr>
          <w:rFonts w:ascii="Tahoma" w:hAnsi="Tahoma" w:cs="Tahoma"/>
          <w:sz w:val="20"/>
          <w:szCs w:val="20"/>
        </w:rPr>
        <w:t>avizace</w:t>
      </w:r>
      <w:proofErr w:type="spellEnd"/>
      <w:r w:rsidRPr="008C72A7">
        <w:rPr>
          <w:rFonts w:ascii="Tahoma" w:hAnsi="Tahoma" w:cs="Tahoma"/>
          <w:sz w:val="20"/>
          <w:szCs w:val="20"/>
        </w:rPr>
        <w:t xml:space="preserve"> proběhnout v pondělí bez časového ohraničení);</w:t>
      </w:r>
    </w:p>
    <w:p w14:paraId="06F17599" w14:textId="34314F71" w:rsidR="00507FBE" w:rsidRDefault="00507FBE" w:rsidP="006A08A0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C72A7">
        <w:rPr>
          <w:rFonts w:ascii="Tahoma" w:hAnsi="Tahoma" w:cs="Tahoma"/>
          <w:sz w:val="20"/>
          <w:szCs w:val="20"/>
        </w:rPr>
        <w:t xml:space="preserve">c) </w:t>
      </w:r>
      <w:r w:rsidR="006A08A0">
        <w:rPr>
          <w:rFonts w:ascii="Tahoma" w:hAnsi="Tahoma" w:cs="Tahoma"/>
          <w:sz w:val="20"/>
          <w:szCs w:val="20"/>
        </w:rPr>
        <w:tab/>
      </w:r>
      <w:r w:rsidRPr="008C72A7">
        <w:rPr>
          <w:rFonts w:ascii="Tahoma" w:hAnsi="Tahoma" w:cs="Tahoma"/>
          <w:sz w:val="20"/>
          <w:szCs w:val="20"/>
        </w:rPr>
        <w:t>zásilky budou roztříděny na</w:t>
      </w:r>
      <w:r w:rsidR="004148AF">
        <w:rPr>
          <w:rFonts w:ascii="Tahoma" w:hAnsi="Tahoma" w:cs="Tahoma"/>
          <w:sz w:val="20"/>
          <w:szCs w:val="20"/>
        </w:rPr>
        <w:t>:</w:t>
      </w:r>
      <w:r w:rsidRPr="008C72A7">
        <w:rPr>
          <w:rFonts w:ascii="Tahoma" w:hAnsi="Tahoma" w:cs="Tahoma"/>
          <w:sz w:val="20"/>
          <w:szCs w:val="20"/>
        </w:rPr>
        <w:t xml:space="preserve"> </w:t>
      </w:r>
    </w:p>
    <w:p w14:paraId="3D7C7923" w14:textId="65BF588D" w:rsidR="004148AF" w:rsidRPr="004148AF" w:rsidRDefault="004148AF" w:rsidP="00E047AB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148AF">
        <w:rPr>
          <w:rFonts w:ascii="Tahoma" w:hAnsi="Tahoma" w:cs="Tahoma"/>
          <w:sz w:val="20"/>
          <w:szCs w:val="20"/>
        </w:rPr>
        <w:t xml:space="preserve">strojně zpracovatelné drobné listovní zásilky </w:t>
      </w:r>
      <w:r w:rsidRPr="006A08A0">
        <w:rPr>
          <w:rFonts w:ascii="Tahoma" w:hAnsi="Tahoma" w:cs="Tahoma"/>
          <w:b/>
          <w:sz w:val="20"/>
          <w:szCs w:val="20"/>
        </w:rPr>
        <w:t>(dále</w:t>
      </w:r>
      <w:r w:rsidR="00AF2B93" w:rsidRPr="006A08A0">
        <w:rPr>
          <w:rFonts w:ascii="Tahoma" w:hAnsi="Tahoma" w:cs="Tahoma"/>
          <w:b/>
          <w:sz w:val="20"/>
          <w:szCs w:val="20"/>
        </w:rPr>
        <w:t xml:space="preserve"> také</w:t>
      </w:r>
      <w:r w:rsidRPr="006A08A0">
        <w:rPr>
          <w:rFonts w:ascii="Tahoma" w:hAnsi="Tahoma" w:cs="Tahoma"/>
          <w:b/>
          <w:sz w:val="20"/>
          <w:szCs w:val="20"/>
        </w:rPr>
        <w:t xml:space="preserve"> jen „LZ“)</w:t>
      </w:r>
      <w:r w:rsidRPr="004148AF">
        <w:rPr>
          <w:rFonts w:ascii="Tahoma" w:hAnsi="Tahoma" w:cs="Tahoma"/>
          <w:sz w:val="20"/>
          <w:szCs w:val="20"/>
        </w:rPr>
        <w:t xml:space="preserve"> – veškeré LZ dosahující rozmezí od minimálního povoleného rozměru (140 x</w:t>
      </w:r>
      <w:r>
        <w:rPr>
          <w:rFonts w:ascii="Tahoma" w:hAnsi="Tahoma" w:cs="Tahoma"/>
          <w:sz w:val="20"/>
          <w:szCs w:val="20"/>
        </w:rPr>
        <w:t xml:space="preserve"> </w:t>
      </w:r>
      <w:r w:rsidRPr="004148AF">
        <w:rPr>
          <w:rFonts w:ascii="Tahoma" w:hAnsi="Tahoma" w:cs="Tahoma"/>
          <w:sz w:val="20"/>
          <w:szCs w:val="20"/>
        </w:rPr>
        <w:t>90 mm) do rozměru formátu C5 včetně (162 x 229 mm) s tloušťkou do 5 mm</w:t>
      </w:r>
      <w:r w:rsidR="00067264">
        <w:rPr>
          <w:rFonts w:ascii="Tahoma" w:hAnsi="Tahoma" w:cs="Tahoma"/>
          <w:sz w:val="20"/>
          <w:szCs w:val="20"/>
        </w:rPr>
        <w:t xml:space="preserve"> včetně</w:t>
      </w:r>
      <w:r w:rsidRPr="004148AF">
        <w:rPr>
          <w:rFonts w:ascii="Tahoma" w:hAnsi="Tahoma" w:cs="Tahoma"/>
          <w:sz w:val="20"/>
          <w:szCs w:val="20"/>
        </w:rPr>
        <w:t xml:space="preserve"> a do hmotnosti 100 g</w:t>
      </w:r>
      <w:r w:rsidR="00067264">
        <w:rPr>
          <w:rFonts w:ascii="Tahoma" w:hAnsi="Tahoma" w:cs="Tahoma"/>
          <w:sz w:val="20"/>
          <w:szCs w:val="20"/>
        </w:rPr>
        <w:t xml:space="preserve"> včetně</w:t>
      </w:r>
      <w:r w:rsidR="006A08A0">
        <w:rPr>
          <w:rFonts w:ascii="Tahoma" w:hAnsi="Tahoma" w:cs="Tahoma"/>
          <w:sz w:val="20"/>
          <w:szCs w:val="20"/>
        </w:rPr>
        <w:t>;</w:t>
      </w:r>
    </w:p>
    <w:p w14:paraId="127ABD06" w14:textId="29DF4124" w:rsidR="004148AF" w:rsidRPr="004148AF" w:rsidRDefault="004148AF" w:rsidP="0091365E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148AF">
        <w:rPr>
          <w:rFonts w:ascii="Tahoma" w:hAnsi="Tahoma" w:cs="Tahoma"/>
          <w:sz w:val="20"/>
          <w:szCs w:val="20"/>
        </w:rPr>
        <w:t>ručně zpracovatelné drobné LZ – veškeré LZ dosahující rozmezí od minimálního povoleného rozměru (140 x 90 mm) do rozměru formátu C5 včetně (162 x 229 mm) s tloušťkou větší než 5 mm nebo o hmotnosti nad 100 g</w:t>
      </w:r>
      <w:r w:rsidR="006A08A0">
        <w:rPr>
          <w:rFonts w:ascii="Tahoma" w:hAnsi="Tahoma" w:cs="Tahoma"/>
          <w:sz w:val="20"/>
          <w:szCs w:val="20"/>
        </w:rPr>
        <w:t>;</w:t>
      </w:r>
      <w:r w:rsidRPr="004148AF">
        <w:rPr>
          <w:rFonts w:ascii="Tahoma" w:hAnsi="Tahoma" w:cs="Tahoma"/>
          <w:sz w:val="20"/>
          <w:szCs w:val="20"/>
        </w:rPr>
        <w:t xml:space="preserve">                  </w:t>
      </w:r>
    </w:p>
    <w:p w14:paraId="06DD913C" w14:textId="04F97A80" w:rsidR="004148AF" w:rsidRPr="004148AF" w:rsidRDefault="004148AF" w:rsidP="004148A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148AF">
        <w:rPr>
          <w:rFonts w:ascii="Tahoma" w:hAnsi="Tahoma" w:cs="Tahoma"/>
          <w:sz w:val="20"/>
          <w:szCs w:val="20"/>
        </w:rPr>
        <w:t>ručně zpracovatelné velké LZ –</w:t>
      </w:r>
      <w:r>
        <w:rPr>
          <w:rFonts w:ascii="Tahoma" w:hAnsi="Tahoma" w:cs="Tahoma"/>
          <w:sz w:val="20"/>
          <w:szCs w:val="20"/>
        </w:rPr>
        <w:t xml:space="preserve"> vš</w:t>
      </w:r>
      <w:r w:rsidRPr="004148AF">
        <w:rPr>
          <w:rFonts w:ascii="Tahoma" w:hAnsi="Tahoma" w:cs="Tahoma"/>
          <w:sz w:val="20"/>
          <w:szCs w:val="20"/>
        </w:rPr>
        <w:t>echny zásilky větší než formát C5</w:t>
      </w:r>
      <w:r w:rsidR="00260F28">
        <w:rPr>
          <w:rFonts w:ascii="Tahoma" w:hAnsi="Tahoma" w:cs="Tahoma"/>
          <w:sz w:val="20"/>
          <w:szCs w:val="20"/>
        </w:rPr>
        <w:t>;</w:t>
      </w:r>
    </w:p>
    <w:p w14:paraId="783926B3" w14:textId="79ED6F54" w:rsidR="00507FBE" w:rsidRPr="008C72A7" w:rsidRDefault="00507FBE" w:rsidP="00507FBE">
      <w:pPr>
        <w:jc w:val="both"/>
        <w:rPr>
          <w:rFonts w:ascii="Tahoma" w:hAnsi="Tahoma" w:cs="Tahoma"/>
          <w:sz w:val="20"/>
          <w:szCs w:val="20"/>
        </w:rPr>
      </w:pPr>
      <w:r w:rsidRPr="008C72A7">
        <w:rPr>
          <w:rFonts w:ascii="Tahoma" w:hAnsi="Tahoma" w:cs="Tahoma"/>
          <w:sz w:val="20"/>
          <w:szCs w:val="20"/>
        </w:rPr>
        <w:t>d) zásilky budou předány ke zpracování na paletách - platí pro podání čítající více jak 20 krabic;</w:t>
      </w:r>
    </w:p>
    <w:p w14:paraId="438EA31A" w14:textId="68F62913" w:rsidR="00507FBE" w:rsidRPr="008C72A7" w:rsidRDefault="00507FBE" w:rsidP="006A08A0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C72A7">
        <w:rPr>
          <w:rFonts w:ascii="Tahoma" w:hAnsi="Tahoma" w:cs="Tahoma"/>
          <w:sz w:val="20"/>
          <w:szCs w:val="20"/>
        </w:rPr>
        <w:t xml:space="preserve">e) na paletách budou výrazně odděleny obyčejné a doporučené listovní zásilky a v obou skupinách </w:t>
      </w:r>
      <w:r w:rsidR="006A08A0">
        <w:rPr>
          <w:rFonts w:ascii="Tahoma" w:hAnsi="Tahoma" w:cs="Tahoma"/>
          <w:sz w:val="20"/>
          <w:szCs w:val="20"/>
        </w:rPr>
        <w:t xml:space="preserve">  </w:t>
      </w:r>
      <w:r w:rsidRPr="008C72A7">
        <w:rPr>
          <w:rFonts w:ascii="Tahoma" w:hAnsi="Tahoma" w:cs="Tahoma"/>
          <w:sz w:val="20"/>
          <w:szCs w:val="20"/>
        </w:rPr>
        <w:t>budou výrazně odděleny zásilky prioritní a neprioritní;</w:t>
      </w:r>
    </w:p>
    <w:p w14:paraId="521402DF" w14:textId="0A7C6274" w:rsidR="00507FBE" w:rsidRDefault="00507FBE" w:rsidP="006A08A0">
      <w:p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C72A7">
        <w:rPr>
          <w:rFonts w:ascii="Tahoma" w:hAnsi="Tahoma" w:cs="Tahoma"/>
          <w:sz w:val="20"/>
          <w:szCs w:val="20"/>
        </w:rPr>
        <w:t xml:space="preserve">f) </w:t>
      </w:r>
      <w:r w:rsidR="006A08A0">
        <w:rPr>
          <w:rFonts w:ascii="Tahoma" w:hAnsi="Tahoma" w:cs="Tahoma"/>
          <w:sz w:val="20"/>
          <w:szCs w:val="20"/>
        </w:rPr>
        <w:t xml:space="preserve">  </w:t>
      </w:r>
      <w:r w:rsidRPr="008C72A7">
        <w:rPr>
          <w:rFonts w:ascii="Tahoma" w:hAnsi="Tahoma" w:cs="Tahoma"/>
          <w:sz w:val="20"/>
          <w:szCs w:val="20"/>
        </w:rPr>
        <w:t xml:space="preserve">zásilky budou srovnány do přepravních boxů (obvykle papírové krabice), přičemž musí být zajištěno řazení </w:t>
      </w:r>
      <w:r w:rsidR="00693705">
        <w:rPr>
          <w:rFonts w:ascii="Tahoma" w:hAnsi="Tahoma" w:cs="Tahoma"/>
          <w:sz w:val="20"/>
          <w:szCs w:val="20"/>
        </w:rPr>
        <w:t xml:space="preserve">obyčejných </w:t>
      </w:r>
      <w:r w:rsidRPr="008C72A7">
        <w:rPr>
          <w:rFonts w:ascii="Tahoma" w:hAnsi="Tahoma" w:cs="Tahoma"/>
          <w:sz w:val="20"/>
          <w:szCs w:val="20"/>
        </w:rPr>
        <w:t xml:space="preserve">listovních zásilek adresami srovnanými za sebou </w:t>
      </w:r>
      <w:r w:rsidR="00012323">
        <w:rPr>
          <w:rFonts w:ascii="Tahoma" w:hAnsi="Tahoma" w:cs="Tahoma"/>
          <w:sz w:val="20"/>
          <w:szCs w:val="20"/>
        </w:rPr>
        <w:t xml:space="preserve">(umístěním adresní strany na obálce) </w:t>
      </w:r>
      <w:r w:rsidRPr="008C72A7">
        <w:rPr>
          <w:rFonts w:ascii="Tahoma" w:hAnsi="Tahoma" w:cs="Tahoma"/>
          <w:sz w:val="20"/>
          <w:szCs w:val="20"/>
        </w:rPr>
        <w:t>a otočením listovních zásilek výplatným směrem ke dnu krabice.</w:t>
      </w:r>
      <w:r w:rsidR="00693705">
        <w:rPr>
          <w:rFonts w:ascii="Tahoma" w:hAnsi="Tahoma" w:cs="Tahoma"/>
          <w:sz w:val="20"/>
          <w:szCs w:val="20"/>
        </w:rPr>
        <w:t xml:space="preserve"> D</w:t>
      </w:r>
      <w:r w:rsidR="00693705" w:rsidRPr="00693705">
        <w:rPr>
          <w:rFonts w:ascii="Tahoma" w:hAnsi="Tahoma" w:cs="Tahoma"/>
          <w:sz w:val="20"/>
          <w:szCs w:val="20"/>
        </w:rPr>
        <w:t>oporučené</w:t>
      </w:r>
      <w:r w:rsidR="00693705">
        <w:rPr>
          <w:rFonts w:ascii="Tahoma" w:hAnsi="Tahoma" w:cs="Tahoma"/>
          <w:sz w:val="20"/>
          <w:szCs w:val="20"/>
        </w:rPr>
        <w:t xml:space="preserve"> listovní</w:t>
      </w:r>
      <w:r w:rsidR="00693705" w:rsidRPr="00693705">
        <w:rPr>
          <w:rFonts w:ascii="Tahoma" w:hAnsi="Tahoma" w:cs="Tahoma"/>
          <w:sz w:val="20"/>
          <w:szCs w:val="20"/>
        </w:rPr>
        <w:t xml:space="preserve"> zásilky musí být srovnány </w:t>
      </w:r>
      <w:r w:rsidR="00693705" w:rsidRPr="008C72A7">
        <w:rPr>
          <w:rFonts w:ascii="Tahoma" w:hAnsi="Tahoma" w:cs="Tahoma"/>
          <w:sz w:val="20"/>
          <w:szCs w:val="20"/>
        </w:rPr>
        <w:t>do přepravních boxů (obvykle papírové krabice),</w:t>
      </w:r>
      <w:r w:rsidR="00693705">
        <w:rPr>
          <w:rFonts w:ascii="Tahoma" w:hAnsi="Tahoma" w:cs="Tahoma"/>
          <w:sz w:val="20"/>
          <w:szCs w:val="20"/>
        </w:rPr>
        <w:t xml:space="preserve"> </w:t>
      </w:r>
      <w:r w:rsidR="00693705" w:rsidRPr="008C72A7">
        <w:rPr>
          <w:rFonts w:ascii="Tahoma" w:hAnsi="Tahoma" w:cs="Tahoma"/>
          <w:sz w:val="20"/>
          <w:szCs w:val="20"/>
        </w:rPr>
        <w:t>přičemž musí být zajištěno</w:t>
      </w:r>
      <w:r w:rsidR="00693705">
        <w:rPr>
          <w:rFonts w:ascii="Tahoma" w:hAnsi="Tahoma" w:cs="Tahoma"/>
          <w:sz w:val="20"/>
          <w:szCs w:val="20"/>
        </w:rPr>
        <w:t xml:space="preserve"> řazení</w:t>
      </w:r>
      <w:r w:rsidR="00693705" w:rsidRPr="008C72A7">
        <w:rPr>
          <w:rFonts w:ascii="Tahoma" w:hAnsi="Tahoma" w:cs="Tahoma"/>
          <w:sz w:val="20"/>
          <w:szCs w:val="20"/>
        </w:rPr>
        <w:t xml:space="preserve"> </w:t>
      </w:r>
      <w:r w:rsidR="00693705" w:rsidRPr="00693705">
        <w:rPr>
          <w:rFonts w:ascii="Tahoma" w:hAnsi="Tahoma" w:cs="Tahoma"/>
          <w:sz w:val="20"/>
          <w:szCs w:val="20"/>
        </w:rPr>
        <w:t>dle podacích čísel vzestupně</w:t>
      </w:r>
      <w:r w:rsidR="004868F3">
        <w:rPr>
          <w:rFonts w:ascii="Tahoma" w:hAnsi="Tahoma" w:cs="Tahoma"/>
          <w:sz w:val="20"/>
          <w:szCs w:val="20"/>
        </w:rPr>
        <w:t xml:space="preserve"> </w:t>
      </w:r>
      <w:r w:rsidR="00693705" w:rsidRPr="008C72A7">
        <w:rPr>
          <w:rFonts w:ascii="Tahoma" w:hAnsi="Tahoma" w:cs="Tahoma"/>
          <w:sz w:val="20"/>
          <w:szCs w:val="20"/>
        </w:rPr>
        <w:t>a otočením listovních zásilek výplatným směrem ke dnu krabice</w:t>
      </w:r>
      <w:r w:rsidR="00693705">
        <w:rPr>
          <w:rFonts w:ascii="Tahoma" w:hAnsi="Tahoma" w:cs="Tahoma"/>
          <w:sz w:val="20"/>
          <w:szCs w:val="20"/>
        </w:rPr>
        <w:t xml:space="preserve">. </w:t>
      </w:r>
      <w:r w:rsidR="004868F3" w:rsidRPr="004868F3">
        <w:rPr>
          <w:rFonts w:ascii="Tahoma" w:hAnsi="Tahoma" w:cs="Tahoma"/>
          <w:sz w:val="20"/>
          <w:szCs w:val="20"/>
        </w:rPr>
        <w:t xml:space="preserve">Pokud </w:t>
      </w:r>
      <w:r w:rsidR="00693705">
        <w:rPr>
          <w:rFonts w:ascii="Tahoma" w:hAnsi="Tahoma" w:cs="Tahoma"/>
          <w:sz w:val="20"/>
          <w:szCs w:val="20"/>
        </w:rPr>
        <w:t>budou</w:t>
      </w:r>
      <w:r w:rsidR="004868F3" w:rsidRPr="004868F3">
        <w:rPr>
          <w:rFonts w:ascii="Tahoma" w:hAnsi="Tahoma" w:cs="Tahoma"/>
          <w:sz w:val="20"/>
          <w:szCs w:val="20"/>
        </w:rPr>
        <w:t xml:space="preserve"> doporučené zásilky zaslány datově více soubory, je nutné</w:t>
      </w:r>
      <w:r w:rsidR="00693705">
        <w:rPr>
          <w:rFonts w:ascii="Tahoma" w:hAnsi="Tahoma" w:cs="Tahoma"/>
          <w:sz w:val="20"/>
          <w:szCs w:val="20"/>
        </w:rPr>
        <w:t>,</w:t>
      </w:r>
      <w:r w:rsidR="004868F3" w:rsidRPr="004868F3">
        <w:rPr>
          <w:rFonts w:ascii="Tahoma" w:hAnsi="Tahoma" w:cs="Tahoma"/>
          <w:sz w:val="20"/>
          <w:szCs w:val="20"/>
        </w:rPr>
        <w:t xml:space="preserve"> aby zásilky z každého souboru byly v samostatné krabici</w:t>
      </w:r>
      <w:r w:rsidR="00693705">
        <w:rPr>
          <w:rFonts w:ascii="Tahoma" w:hAnsi="Tahoma" w:cs="Tahoma"/>
          <w:sz w:val="20"/>
          <w:szCs w:val="20"/>
        </w:rPr>
        <w:t>.</w:t>
      </w:r>
    </w:p>
    <w:p w14:paraId="64BF0A76" w14:textId="77777777" w:rsidR="008C72A7" w:rsidRDefault="008C72A7" w:rsidP="00507FBE">
      <w:pPr>
        <w:jc w:val="both"/>
        <w:rPr>
          <w:rFonts w:ascii="Tahoma" w:hAnsi="Tahoma" w:cs="Tahoma"/>
          <w:sz w:val="20"/>
          <w:szCs w:val="20"/>
        </w:rPr>
      </w:pPr>
    </w:p>
    <w:p w14:paraId="10014ED3" w14:textId="3FCA209B" w:rsidR="008C72A7" w:rsidRPr="008C72A7" w:rsidRDefault="008C72A7" w:rsidP="00507FBE">
      <w:pPr>
        <w:jc w:val="both"/>
        <w:rPr>
          <w:rFonts w:ascii="Tahoma" w:hAnsi="Tahoma" w:cs="Tahoma"/>
          <w:sz w:val="20"/>
          <w:szCs w:val="20"/>
        </w:rPr>
      </w:pPr>
      <w:r w:rsidRPr="008C72A7">
        <w:rPr>
          <w:rFonts w:ascii="Tahoma" w:hAnsi="Tahoma" w:cs="Tahoma"/>
          <w:sz w:val="20"/>
          <w:szCs w:val="20"/>
        </w:rPr>
        <w:tab/>
      </w:r>
      <w:r w:rsidRPr="008C72A7">
        <w:rPr>
          <w:rFonts w:ascii="Tahoma" w:hAnsi="Tahoma" w:cs="Tahoma"/>
          <w:sz w:val="20"/>
          <w:szCs w:val="20"/>
        </w:rPr>
        <w:tab/>
      </w:r>
      <w:r w:rsidRPr="008C72A7">
        <w:rPr>
          <w:rFonts w:ascii="Tahoma" w:hAnsi="Tahoma" w:cs="Tahoma"/>
          <w:sz w:val="20"/>
          <w:szCs w:val="20"/>
        </w:rPr>
        <w:tab/>
      </w:r>
      <w:r w:rsidRPr="008C72A7">
        <w:rPr>
          <w:rFonts w:ascii="Tahoma" w:hAnsi="Tahoma" w:cs="Tahoma"/>
          <w:sz w:val="20"/>
          <w:szCs w:val="20"/>
        </w:rPr>
        <w:tab/>
      </w:r>
      <w:r w:rsidRPr="008C72A7">
        <w:rPr>
          <w:rFonts w:ascii="Tahoma" w:hAnsi="Tahoma" w:cs="Tahoma"/>
          <w:sz w:val="20"/>
          <w:szCs w:val="20"/>
        </w:rPr>
        <w:tab/>
      </w:r>
      <w:r w:rsidRPr="008C72A7">
        <w:rPr>
          <w:rFonts w:ascii="Tahoma" w:hAnsi="Tahoma" w:cs="Tahoma"/>
          <w:sz w:val="20"/>
          <w:szCs w:val="20"/>
        </w:rPr>
        <w:tab/>
      </w:r>
    </w:p>
    <w:sectPr w:rsidR="008C72A7" w:rsidRPr="008C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B32"/>
    <w:multiLevelType w:val="hybridMultilevel"/>
    <w:tmpl w:val="96EE9692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BE"/>
    <w:rsid w:val="00012323"/>
    <w:rsid w:val="000234A9"/>
    <w:rsid w:val="00067264"/>
    <w:rsid w:val="000D5812"/>
    <w:rsid w:val="000D69E3"/>
    <w:rsid w:val="00157F4E"/>
    <w:rsid w:val="00191914"/>
    <w:rsid w:val="001B728C"/>
    <w:rsid w:val="001E70F8"/>
    <w:rsid w:val="00215C9E"/>
    <w:rsid w:val="00260F28"/>
    <w:rsid w:val="0026777C"/>
    <w:rsid w:val="0032363B"/>
    <w:rsid w:val="003D1962"/>
    <w:rsid w:val="004148AF"/>
    <w:rsid w:val="004868F3"/>
    <w:rsid w:val="004A6815"/>
    <w:rsid w:val="00507FBE"/>
    <w:rsid w:val="005D786C"/>
    <w:rsid w:val="00693705"/>
    <w:rsid w:val="006A08A0"/>
    <w:rsid w:val="00770E10"/>
    <w:rsid w:val="008C72A7"/>
    <w:rsid w:val="00985C79"/>
    <w:rsid w:val="00AF2B93"/>
    <w:rsid w:val="00C02436"/>
    <w:rsid w:val="00DD7EE1"/>
    <w:rsid w:val="00F543F2"/>
    <w:rsid w:val="00F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70F5"/>
  <w15:chartTrackingRefBased/>
  <w15:docId w15:val="{25C5F26B-35B7-4900-B19A-7A6F2719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7FBE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123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3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23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3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3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32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1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E0C2-C59C-431D-81FB-CF3E81E1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Mayerová</dc:creator>
  <cp:keywords/>
  <dc:description/>
  <cp:lastModifiedBy>Bakanová Jana</cp:lastModifiedBy>
  <cp:revision>3</cp:revision>
  <dcterms:created xsi:type="dcterms:W3CDTF">2021-07-01T10:00:00Z</dcterms:created>
  <dcterms:modified xsi:type="dcterms:W3CDTF">2021-07-01T10:02:00Z</dcterms:modified>
</cp:coreProperties>
</file>