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A030B" w14:textId="2758E42D" w:rsidR="008E4E73" w:rsidRDefault="008E4E73" w:rsidP="008E4E73">
      <w:pPr>
        <w:jc w:val="center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sz w:val="36"/>
          <w:szCs w:val="36"/>
        </w:rPr>
        <w:t xml:space="preserve">Dodatek č. </w:t>
      </w:r>
      <w:r w:rsidR="003E51CA">
        <w:rPr>
          <w:rFonts w:ascii="Garamond" w:hAnsi="Garamond" w:cs="Arial"/>
          <w:b/>
          <w:sz w:val="36"/>
          <w:szCs w:val="36"/>
        </w:rPr>
        <w:t>2</w:t>
      </w:r>
      <w:r>
        <w:rPr>
          <w:rFonts w:ascii="Garamond" w:hAnsi="Garamond" w:cs="Arial"/>
          <w:b/>
          <w:sz w:val="36"/>
          <w:szCs w:val="36"/>
        </w:rPr>
        <w:t xml:space="preserve"> ke </w:t>
      </w:r>
    </w:p>
    <w:p w14:paraId="72D3A093" w14:textId="337F942F" w:rsidR="008E4E73" w:rsidRPr="005F4814" w:rsidRDefault="008E4E73" w:rsidP="008E4E73">
      <w:pPr>
        <w:jc w:val="center"/>
        <w:rPr>
          <w:rFonts w:ascii="Garamond" w:hAnsi="Garamond" w:cs="Arial"/>
          <w:b/>
          <w:sz w:val="36"/>
          <w:szCs w:val="36"/>
        </w:rPr>
      </w:pPr>
      <w:r w:rsidRPr="005F4814">
        <w:rPr>
          <w:rFonts w:ascii="Garamond" w:hAnsi="Garamond" w:cs="Arial"/>
          <w:b/>
          <w:sz w:val="36"/>
          <w:szCs w:val="36"/>
        </w:rPr>
        <w:t>Smlouv</w:t>
      </w:r>
      <w:r>
        <w:rPr>
          <w:rFonts w:ascii="Garamond" w:hAnsi="Garamond" w:cs="Arial"/>
          <w:b/>
          <w:sz w:val="36"/>
          <w:szCs w:val="36"/>
        </w:rPr>
        <w:t>ě</w:t>
      </w:r>
      <w:r w:rsidRPr="005F4814">
        <w:rPr>
          <w:rFonts w:ascii="Garamond" w:hAnsi="Garamond" w:cs="Arial"/>
          <w:b/>
          <w:sz w:val="36"/>
          <w:szCs w:val="36"/>
        </w:rPr>
        <w:t xml:space="preserve"> o dílo</w:t>
      </w:r>
      <w:r>
        <w:rPr>
          <w:rFonts w:ascii="Garamond" w:hAnsi="Garamond" w:cs="Arial"/>
          <w:b/>
          <w:sz w:val="36"/>
          <w:szCs w:val="36"/>
        </w:rPr>
        <w:t xml:space="preserve"> ze dne </w:t>
      </w:r>
      <w:r w:rsidR="005B6E52">
        <w:rPr>
          <w:rFonts w:ascii="Garamond" w:hAnsi="Garamond" w:cs="Arial"/>
          <w:b/>
          <w:sz w:val="36"/>
          <w:szCs w:val="36"/>
        </w:rPr>
        <w:t>1. 12. 2020</w:t>
      </w:r>
    </w:p>
    <w:p w14:paraId="3BC4109A" w14:textId="77777777" w:rsidR="008E4E73" w:rsidRPr="005F4814" w:rsidRDefault="008E4E73" w:rsidP="008E4E73">
      <w:pPr>
        <w:pStyle w:val="Nzev"/>
        <w:rPr>
          <w:rFonts w:ascii="Garamond" w:hAnsi="Garamond"/>
        </w:rPr>
      </w:pPr>
      <w:r w:rsidRPr="005F4814">
        <w:rPr>
          <w:rFonts w:ascii="Garamond" w:hAnsi="Garamond"/>
        </w:rPr>
        <w:t>„</w:t>
      </w:r>
      <w:r w:rsidRPr="00A2645A">
        <w:rPr>
          <w:rFonts w:ascii="Garamond" w:hAnsi="Garamond"/>
        </w:rPr>
        <w:t>Návrh a realizace marketingové kampaně pro ZČU</w:t>
      </w:r>
      <w:r>
        <w:rPr>
          <w:rFonts w:ascii="Garamond" w:hAnsi="Garamond"/>
        </w:rPr>
        <w:t xml:space="preserve"> (akademický rok 2020/2021)</w:t>
      </w:r>
      <w:r w:rsidRPr="005F4814">
        <w:rPr>
          <w:rFonts w:ascii="Garamond" w:hAnsi="Garamond"/>
        </w:rPr>
        <w:t>“</w:t>
      </w:r>
    </w:p>
    <w:p w14:paraId="6BBDBEAE" w14:textId="77777777" w:rsidR="008E4E73" w:rsidRPr="005F4814" w:rsidRDefault="008E4E73" w:rsidP="008E4E73">
      <w:pPr>
        <w:spacing w:before="120" w:after="120"/>
        <w:jc w:val="center"/>
        <w:rPr>
          <w:rFonts w:ascii="Garamond" w:hAnsi="Garamond"/>
          <w:i/>
          <w:color w:val="000000"/>
        </w:rPr>
      </w:pPr>
      <w:r w:rsidRPr="005F4814">
        <w:rPr>
          <w:rFonts w:ascii="Garamond" w:hAnsi="Garamond"/>
          <w:i/>
        </w:rPr>
        <w:t xml:space="preserve">dle </w:t>
      </w:r>
      <w:proofErr w:type="spellStart"/>
      <w:r w:rsidRPr="005F4814">
        <w:rPr>
          <w:rFonts w:ascii="Garamond" w:hAnsi="Garamond"/>
          <w:i/>
        </w:rPr>
        <w:t>ust</w:t>
      </w:r>
      <w:proofErr w:type="spellEnd"/>
      <w:r w:rsidRPr="005F4814">
        <w:rPr>
          <w:rFonts w:ascii="Garamond" w:hAnsi="Garamond"/>
          <w:i/>
        </w:rPr>
        <w:t>. § 2586 a násl. zákona č. 89/2012 Sb., občanský zákoník</w:t>
      </w:r>
      <w:r>
        <w:rPr>
          <w:rFonts w:ascii="Garamond" w:hAnsi="Garamond"/>
          <w:i/>
        </w:rPr>
        <w:t xml:space="preserve"> (dále jen </w:t>
      </w:r>
      <w:proofErr w:type="spellStart"/>
      <w:r>
        <w:rPr>
          <w:rFonts w:ascii="Garamond" w:hAnsi="Garamond"/>
          <w:i/>
        </w:rPr>
        <w:t>o.z</w:t>
      </w:r>
      <w:proofErr w:type="spellEnd"/>
      <w:r>
        <w:rPr>
          <w:rFonts w:ascii="Garamond" w:hAnsi="Garamond"/>
          <w:i/>
        </w:rPr>
        <w:t>.)</w:t>
      </w:r>
    </w:p>
    <w:p w14:paraId="69491823" w14:textId="77777777" w:rsidR="008E4E73" w:rsidRPr="004609DE" w:rsidRDefault="008E4E73" w:rsidP="008E4E73">
      <w:pPr>
        <w:spacing w:before="120" w:after="120"/>
        <w:rPr>
          <w:rFonts w:ascii="Garamond" w:hAnsi="Garamond"/>
          <w:color w:val="000000"/>
          <w:sz w:val="22"/>
          <w:szCs w:val="22"/>
        </w:rPr>
      </w:pPr>
      <w:r w:rsidRPr="004609DE">
        <w:rPr>
          <w:rFonts w:ascii="Garamond" w:hAnsi="Garamond"/>
          <w:color w:val="000000"/>
          <w:sz w:val="22"/>
          <w:szCs w:val="22"/>
        </w:rPr>
        <w:t xml:space="preserve">číslo smlouvy objednatele: bude uvedeno v záznamu o uveřejnění smlouvy v registru smluv dle zák. č. 340/2015 Sb. </w:t>
      </w:r>
    </w:p>
    <w:p w14:paraId="2D6B7AB4" w14:textId="77777777" w:rsidR="008E4E73" w:rsidRPr="00E50507" w:rsidRDefault="008E4E73" w:rsidP="008E4E73">
      <w:pPr>
        <w:pStyle w:val="Nadpis4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Smluvní strany</w:t>
      </w:r>
    </w:p>
    <w:p w14:paraId="64FAED35" w14:textId="126C5BAA" w:rsidR="00855902" w:rsidRPr="00855902" w:rsidRDefault="008E4E73" w:rsidP="00855902">
      <w:pPr>
        <w:ind w:left="540" w:hanging="540"/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1)</w:t>
      </w:r>
      <w:r w:rsidRPr="00E50507">
        <w:rPr>
          <w:rFonts w:ascii="Garamond" w:hAnsi="Garamond"/>
          <w:b/>
          <w:sz w:val="22"/>
          <w:szCs w:val="22"/>
        </w:rPr>
        <w:t xml:space="preserve"> </w:t>
      </w:r>
      <w:r w:rsidR="00855902">
        <w:rPr>
          <w:rFonts w:ascii="Garamond" w:hAnsi="Garamond"/>
          <w:b/>
          <w:sz w:val="22"/>
          <w:szCs w:val="22"/>
        </w:rPr>
        <w:t xml:space="preserve"> Beneš &amp; Michl s.r.o.</w:t>
      </w:r>
    </w:p>
    <w:p w14:paraId="096B0092" w14:textId="56CDB13C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se sídlem: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Božkovská 33, 326 00 Plzeň</w:t>
      </w:r>
    </w:p>
    <w:p w14:paraId="69018D3F" w14:textId="2F1A1599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IČ: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280 46 234</w:t>
      </w:r>
    </w:p>
    <w:p w14:paraId="7B948A2B" w14:textId="56FDFBE6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DIČ: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CZ 280 46 234</w:t>
      </w:r>
    </w:p>
    <w:p w14:paraId="0C857D20" w14:textId="1D09D660" w:rsidR="00855902" w:rsidRPr="00855902" w:rsidRDefault="00855902" w:rsidP="00855902">
      <w:pPr>
        <w:ind w:left="540"/>
        <w:jc w:val="both"/>
        <w:rPr>
          <w:rFonts w:ascii="Garamond" w:eastAsia="Garamond" w:hAnsi="Garamond" w:cs="Garamond"/>
          <w:sz w:val="22"/>
          <w:szCs w:val="22"/>
        </w:rPr>
      </w:pPr>
      <w:r w:rsidRPr="00855902">
        <w:rPr>
          <w:rFonts w:ascii="Garamond" w:hAnsi="Garamond"/>
          <w:sz w:val="22"/>
          <w:szCs w:val="22"/>
        </w:rPr>
        <w:t xml:space="preserve">zastoupená: </w:t>
      </w:r>
      <w:r w:rsidRPr="00855902">
        <w:rPr>
          <w:rFonts w:ascii="Garamond" w:hAnsi="Garamond"/>
          <w:sz w:val="22"/>
          <w:szCs w:val="22"/>
        </w:rPr>
        <w:tab/>
      </w:r>
      <w:r w:rsidRPr="00855902">
        <w:rPr>
          <w:rFonts w:ascii="Garamond" w:hAnsi="Garamond"/>
          <w:sz w:val="22"/>
          <w:szCs w:val="22"/>
        </w:rPr>
        <w:tab/>
      </w:r>
      <w:proofErr w:type="spellStart"/>
      <w:r w:rsidR="00CB48F0">
        <w:rPr>
          <w:rFonts w:ascii="Garamond" w:hAnsi="Garamond"/>
          <w:sz w:val="22"/>
          <w:szCs w:val="22"/>
        </w:rPr>
        <w:t>xxxxxx</w:t>
      </w:r>
      <w:proofErr w:type="spellEnd"/>
      <w:r w:rsidR="005B6E52">
        <w:rPr>
          <w:rFonts w:ascii="Garamond" w:hAnsi="Garamond"/>
          <w:sz w:val="22"/>
          <w:szCs w:val="22"/>
        </w:rPr>
        <w:t>, jednatelem</w:t>
      </w:r>
    </w:p>
    <w:p w14:paraId="4738EBCB" w14:textId="77777777" w:rsidR="008E4E73" w:rsidRPr="00E50507" w:rsidRDefault="008E4E73" w:rsidP="008E4E73">
      <w:pPr>
        <w:spacing w:before="120"/>
        <w:ind w:left="539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(dále jen „zhotovitel“)</w:t>
      </w:r>
    </w:p>
    <w:p w14:paraId="6DBAB165" w14:textId="77777777" w:rsidR="008E4E73" w:rsidRPr="00E50507" w:rsidRDefault="008E4E73" w:rsidP="008E4E73">
      <w:pPr>
        <w:ind w:left="540" w:hanging="540"/>
        <w:jc w:val="both"/>
        <w:rPr>
          <w:rFonts w:ascii="Garamond" w:hAnsi="Garamond"/>
          <w:sz w:val="22"/>
          <w:szCs w:val="22"/>
        </w:rPr>
      </w:pPr>
    </w:p>
    <w:p w14:paraId="2E346A0D" w14:textId="77777777" w:rsidR="008E4E73" w:rsidRPr="00C25AC6" w:rsidRDefault="008E4E73" w:rsidP="008E4E73">
      <w:pPr>
        <w:rPr>
          <w:rFonts w:ascii="Garamond" w:hAnsi="Garamond"/>
          <w:b/>
          <w:sz w:val="22"/>
          <w:szCs w:val="22"/>
        </w:rPr>
      </w:pPr>
      <w:r w:rsidRPr="00C25AC6">
        <w:rPr>
          <w:rFonts w:ascii="Garamond" w:hAnsi="Garamond"/>
          <w:b/>
          <w:sz w:val="22"/>
          <w:szCs w:val="22"/>
        </w:rPr>
        <w:t>a</w:t>
      </w:r>
    </w:p>
    <w:p w14:paraId="2BD54007" w14:textId="77777777" w:rsidR="008E4E73" w:rsidRPr="00E50507" w:rsidRDefault="008E4E73" w:rsidP="008E4E73">
      <w:pPr>
        <w:rPr>
          <w:rFonts w:ascii="Garamond" w:hAnsi="Garamond"/>
          <w:sz w:val="22"/>
          <w:szCs w:val="22"/>
        </w:rPr>
      </w:pPr>
    </w:p>
    <w:p w14:paraId="2F061513" w14:textId="77777777" w:rsidR="008E4E73" w:rsidRPr="00E50507" w:rsidRDefault="008E4E73" w:rsidP="008E4E73">
      <w:pPr>
        <w:ind w:left="540" w:hanging="540"/>
        <w:rPr>
          <w:rFonts w:ascii="Garamond" w:hAnsi="Garamond"/>
          <w:b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2)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b/>
          <w:sz w:val="22"/>
          <w:szCs w:val="22"/>
        </w:rPr>
        <w:t>Západočeská univerzita v Plzni</w:t>
      </w:r>
    </w:p>
    <w:p w14:paraId="17634D27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se sídlem: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 xml:space="preserve">Univerzitní 2732/8, 301 00 Plzeň </w:t>
      </w:r>
    </w:p>
    <w:p w14:paraId="57937D13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IČ: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>49777513</w:t>
      </w:r>
    </w:p>
    <w:p w14:paraId="50322CAD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DIČ: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  <w:t>CZ49777513</w:t>
      </w:r>
    </w:p>
    <w:p w14:paraId="2FE8BC78" w14:textId="77777777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zřízena zákonem </w:t>
      </w:r>
      <w:r w:rsidRPr="00E50507">
        <w:rPr>
          <w:rFonts w:ascii="Garamond" w:hAnsi="Garamond"/>
          <w:sz w:val="22"/>
          <w:szCs w:val="22"/>
        </w:rPr>
        <w:tab/>
        <w:t>č. 314/1991 Sb.</w:t>
      </w:r>
    </w:p>
    <w:p w14:paraId="0E931659" w14:textId="77777777" w:rsidR="008E4E73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zastoupená: </w:t>
      </w:r>
      <w:r w:rsidRPr="00E50507">
        <w:rPr>
          <w:rFonts w:ascii="Garamond" w:hAnsi="Garamond"/>
          <w:sz w:val="22"/>
          <w:szCs w:val="22"/>
        </w:rPr>
        <w:tab/>
      </w:r>
      <w:r w:rsidRPr="00E50507">
        <w:rPr>
          <w:rFonts w:ascii="Garamond" w:hAnsi="Garamond"/>
          <w:sz w:val="22"/>
          <w:szCs w:val="22"/>
        </w:rPr>
        <w:tab/>
      </w:r>
      <w:r w:rsidR="00C34366">
        <w:rPr>
          <w:rFonts w:ascii="Garamond" w:hAnsi="Garamond"/>
          <w:sz w:val="22"/>
          <w:szCs w:val="22"/>
        </w:rPr>
        <w:t>Ing. Petrem Hofmanem</w:t>
      </w:r>
      <w:r w:rsidRPr="00E50507">
        <w:rPr>
          <w:rFonts w:ascii="Garamond" w:hAnsi="Garamond"/>
          <w:sz w:val="22"/>
          <w:szCs w:val="22"/>
        </w:rPr>
        <w:t>, kvestor</w:t>
      </w:r>
      <w:r w:rsidR="00C34366">
        <w:rPr>
          <w:rFonts w:ascii="Garamond" w:hAnsi="Garamond"/>
          <w:sz w:val="22"/>
          <w:szCs w:val="22"/>
        </w:rPr>
        <w:t>em</w:t>
      </w:r>
      <w:r w:rsidRPr="00E50507">
        <w:rPr>
          <w:rFonts w:ascii="Garamond" w:hAnsi="Garamond"/>
          <w:sz w:val="22"/>
          <w:szCs w:val="22"/>
        </w:rPr>
        <w:t xml:space="preserve"> </w:t>
      </w:r>
    </w:p>
    <w:p w14:paraId="3BCD0423" w14:textId="5BB902C1" w:rsidR="008E4E73" w:rsidRPr="00E50507" w:rsidRDefault="008E4E73" w:rsidP="008E4E73">
      <w:pPr>
        <w:ind w:left="540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 xml:space="preserve">Kontaktní </w:t>
      </w:r>
      <w:proofErr w:type="spellStart"/>
      <w:r w:rsidRPr="00E50507">
        <w:rPr>
          <w:rFonts w:ascii="Garamond" w:hAnsi="Garamond"/>
          <w:sz w:val="22"/>
          <w:szCs w:val="22"/>
        </w:rPr>
        <w:t>osoba</w:t>
      </w:r>
      <w:r>
        <w:rPr>
          <w:rFonts w:ascii="Garamond" w:hAnsi="Garamond"/>
          <w:sz w:val="22"/>
          <w:szCs w:val="22"/>
        </w:rPr>
        <w:t>:</w:t>
      </w:r>
      <w:r w:rsidR="00CB48F0">
        <w:rPr>
          <w:rFonts w:ascii="Garamond" w:hAnsi="Garamond"/>
          <w:sz w:val="22"/>
          <w:szCs w:val="22"/>
        </w:rPr>
        <w:t>xxxxxxxxxxxxxxxxxxxxx</w:t>
      </w:r>
      <w:proofErr w:type="spellEnd"/>
    </w:p>
    <w:p w14:paraId="43248835" w14:textId="77777777" w:rsidR="008E4E73" w:rsidRPr="00E50507" w:rsidRDefault="008E4E73" w:rsidP="008E4E73">
      <w:pPr>
        <w:spacing w:before="120"/>
        <w:ind w:left="539"/>
        <w:rPr>
          <w:rFonts w:ascii="Garamond" w:hAnsi="Garamond"/>
          <w:sz w:val="22"/>
          <w:szCs w:val="22"/>
        </w:rPr>
      </w:pPr>
      <w:r w:rsidRPr="00E50507">
        <w:rPr>
          <w:rFonts w:ascii="Garamond" w:hAnsi="Garamond"/>
          <w:sz w:val="22"/>
          <w:szCs w:val="22"/>
        </w:rPr>
        <w:t>(dále jen „objednatel“)</w:t>
      </w:r>
    </w:p>
    <w:p w14:paraId="6B8A3CC2" w14:textId="77777777" w:rsidR="00B860C6" w:rsidRDefault="00B860C6" w:rsidP="00B860C6">
      <w:pPr>
        <w:spacing w:before="120" w:after="120"/>
        <w:rPr>
          <w:rFonts w:ascii="Garamond" w:hAnsi="Garamond"/>
          <w:sz w:val="22"/>
          <w:szCs w:val="22"/>
        </w:rPr>
      </w:pPr>
    </w:p>
    <w:p w14:paraId="3149C0B5" w14:textId="77777777" w:rsidR="00B860C6" w:rsidRDefault="00B860C6" w:rsidP="00B860C6">
      <w:pPr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Vzhledem k tomu, že:</w:t>
      </w:r>
    </w:p>
    <w:p w14:paraId="340F0E21" w14:textId="577E8F72" w:rsidR="00B860C6" w:rsidRPr="00DD09BA" w:rsidRDefault="00CD45CB" w:rsidP="00CD45CB">
      <w:pPr>
        <w:pStyle w:val="Odstavecseseznamem"/>
        <w:numPr>
          <w:ilvl w:val="0"/>
          <w:numId w:val="6"/>
        </w:numPr>
        <w:spacing w:before="120" w:after="120"/>
        <w:ind w:hanging="218"/>
        <w:contextualSpacing w:val="0"/>
        <w:jc w:val="both"/>
        <w:rPr>
          <w:rFonts w:ascii="Garamond" w:hAnsi="Garamond"/>
          <w:i/>
        </w:rPr>
      </w:pPr>
      <w:r>
        <w:rPr>
          <w:rFonts w:ascii="Garamond" w:hAnsi="Garamond"/>
          <w:sz w:val="22"/>
          <w:szCs w:val="22"/>
        </w:rPr>
        <w:t>M</w:t>
      </w:r>
      <w:r w:rsidR="00B860C6" w:rsidRPr="007B032C">
        <w:rPr>
          <w:rFonts w:ascii="Garamond" w:hAnsi="Garamond"/>
          <w:sz w:val="22"/>
          <w:szCs w:val="22"/>
        </w:rPr>
        <w:t xml:space="preserve">ezi smluvními stranami byla dne </w:t>
      </w:r>
      <w:r w:rsidR="00855902">
        <w:rPr>
          <w:rFonts w:ascii="Garamond" w:hAnsi="Garamond"/>
          <w:sz w:val="22"/>
          <w:szCs w:val="22"/>
        </w:rPr>
        <w:t xml:space="preserve">1. 12. 2020 </w:t>
      </w:r>
      <w:r w:rsidR="00B860C6" w:rsidRPr="007B032C">
        <w:rPr>
          <w:rFonts w:ascii="Garamond" w:hAnsi="Garamond"/>
          <w:sz w:val="22"/>
          <w:szCs w:val="22"/>
        </w:rPr>
        <w:t>uzavřena smlouva o dílo</w:t>
      </w:r>
      <w:r w:rsidR="00B860C6">
        <w:rPr>
          <w:rFonts w:ascii="Garamond" w:hAnsi="Garamond"/>
          <w:sz w:val="22"/>
          <w:szCs w:val="22"/>
        </w:rPr>
        <w:t xml:space="preserve"> (dá</w:t>
      </w:r>
      <w:r w:rsidR="00B860C6" w:rsidRPr="007B032C">
        <w:rPr>
          <w:rFonts w:ascii="Garamond" w:hAnsi="Garamond"/>
          <w:sz w:val="22"/>
          <w:szCs w:val="22"/>
        </w:rPr>
        <w:t xml:space="preserve">le jen </w:t>
      </w:r>
      <w:r w:rsidR="00B860C6">
        <w:rPr>
          <w:rFonts w:ascii="Garamond" w:hAnsi="Garamond"/>
          <w:sz w:val="22"/>
          <w:szCs w:val="22"/>
        </w:rPr>
        <w:t>„</w:t>
      </w:r>
      <w:r w:rsidR="00B860C6" w:rsidRPr="007B032C">
        <w:rPr>
          <w:rFonts w:ascii="Garamond" w:hAnsi="Garamond"/>
          <w:b/>
          <w:sz w:val="22"/>
          <w:szCs w:val="22"/>
        </w:rPr>
        <w:t>SOD</w:t>
      </w:r>
      <w:r w:rsidR="00B860C6">
        <w:rPr>
          <w:rFonts w:ascii="Garamond" w:hAnsi="Garamond"/>
          <w:sz w:val="22"/>
          <w:szCs w:val="22"/>
        </w:rPr>
        <w:t>”)</w:t>
      </w:r>
      <w:r>
        <w:rPr>
          <w:rFonts w:ascii="Garamond" w:hAnsi="Garamond"/>
          <w:sz w:val="22"/>
          <w:szCs w:val="22"/>
        </w:rPr>
        <w:t>.</w:t>
      </w:r>
    </w:p>
    <w:p w14:paraId="409DD1CB" w14:textId="77777777" w:rsidR="00DD09BA" w:rsidRPr="00DD09BA" w:rsidRDefault="00DD09BA" w:rsidP="00C34366">
      <w:pPr>
        <w:pStyle w:val="Odstavecseseznamem"/>
        <w:numPr>
          <w:ilvl w:val="0"/>
          <w:numId w:val="6"/>
        </w:numPr>
        <w:spacing w:before="120" w:after="120"/>
        <w:ind w:hanging="218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S</w:t>
      </w:r>
      <w:r w:rsidRPr="00DD09BA">
        <w:rPr>
          <w:rFonts w:ascii="Garamond" w:hAnsi="Garamond"/>
          <w:color w:val="000000"/>
          <w:sz w:val="22"/>
          <w:szCs w:val="22"/>
        </w:rPr>
        <w:t>mlouva byla uzavřena na základě výsledku poptávkového řízení veřejné zakázky malého rozsahu realizovaného mimo režim zák. č. 134/2016 Sb., o zadávání veřejných zakázek (dále jen „ZZVZ“).</w:t>
      </w:r>
    </w:p>
    <w:p w14:paraId="43AB1974" w14:textId="0BF5B558" w:rsidR="00EB6C94" w:rsidRPr="00EB6C94" w:rsidRDefault="00EB6C94" w:rsidP="003B5BAF">
      <w:pPr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/>
          <w:i/>
          <w:sz w:val="22"/>
          <w:szCs w:val="22"/>
        </w:rPr>
      </w:pPr>
      <w:r w:rsidRPr="00CD45CB">
        <w:rPr>
          <w:rFonts w:ascii="Garamond" w:hAnsi="Garamond"/>
          <w:b/>
          <w:sz w:val="22"/>
          <w:szCs w:val="22"/>
        </w:rPr>
        <w:t xml:space="preserve">Smluvní strany se tímto Dodatkem č. 2 dohodly, že dojde k upřesnění čl. VI. bodu 4 </w:t>
      </w:r>
      <w:r>
        <w:rPr>
          <w:rFonts w:ascii="Garamond" w:hAnsi="Garamond"/>
          <w:sz w:val="22"/>
          <w:szCs w:val="22"/>
        </w:rPr>
        <w:t xml:space="preserve">takto: </w:t>
      </w:r>
      <w:r w:rsidRPr="00EB6C94">
        <w:rPr>
          <w:rFonts w:ascii="Garamond" w:hAnsi="Garamond"/>
          <w:i/>
          <w:sz w:val="22"/>
          <w:szCs w:val="22"/>
        </w:rPr>
        <w:t>Objednatel neposkytuje zálohy. Zhotoviteli bude proplacen daňový doklad (dále jen „faktura“) vystavený po provedení Díla</w:t>
      </w:r>
      <w:r>
        <w:rPr>
          <w:rFonts w:ascii="Garamond" w:hAnsi="Garamond"/>
          <w:i/>
          <w:sz w:val="22"/>
          <w:szCs w:val="22"/>
        </w:rPr>
        <w:t xml:space="preserve">, přičemž s ohledem na změnu termínu provedení marketingové kampaně </w:t>
      </w:r>
      <w:r w:rsidR="003B5BAF">
        <w:rPr>
          <w:rFonts w:ascii="Garamond" w:hAnsi="Garamond"/>
          <w:i/>
          <w:sz w:val="22"/>
          <w:szCs w:val="22"/>
        </w:rPr>
        <w:t xml:space="preserve">dle Dodatku č. 1 </w:t>
      </w:r>
      <w:r>
        <w:rPr>
          <w:rFonts w:ascii="Garamond" w:hAnsi="Garamond"/>
          <w:i/>
          <w:sz w:val="22"/>
          <w:szCs w:val="22"/>
        </w:rPr>
        <w:t xml:space="preserve">dojde k rozdělení díla a jeho proplacení po ucelených </w:t>
      </w:r>
      <w:r w:rsidR="0076774B">
        <w:rPr>
          <w:rFonts w:ascii="Garamond" w:hAnsi="Garamond"/>
          <w:i/>
          <w:sz w:val="22"/>
          <w:szCs w:val="22"/>
        </w:rPr>
        <w:t>odevzdan</w:t>
      </w:r>
      <w:r w:rsidR="0076774B" w:rsidRPr="003B5BAF">
        <w:rPr>
          <w:rFonts w:ascii="Garamond" w:hAnsi="Garamond"/>
          <w:i/>
          <w:sz w:val="22"/>
          <w:szCs w:val="22"/>
        </w:rPr>
        <w:t xml:space="preserve">ých </w:t>
      </w:r>
      <w:r w:rsidRPr="003B5BAF">
        <w:rPr>
          <w:rFonts w:ascii="Garamond" w:hAnsi="Garamond"/>
          <w:i/>
          <w:sz w:val="22"/>
          <w:szCs w:val="22"/>
        </w:rPr>
        <w:t>částech</w:t>
      </w:r>
      <w:r w:rsidR="0076774B" w:rsidRPr="003B5BAF">
        <w:rPr>
          <w:rFonts w:ascii="Garamond" w:hAnsi="Garamond"/>
          <w:i/>
          <w:sz w:val="22"/>
          <w:szCs w:val="22"/>
        </w:rPr>
        <w:t xml:space="preserve"> takto</w:t>
      </w:r>
      <w:r w:rsidRPr="003B5BAF">
        <w:rPr>
          <w:rFonts w:ascii="Garamond" w:hAnsi="Garamond"/>
          <w:i/>
          <w:sz w:val="22"/>
          <w:szCs w:val="22"/>
        </w:rPr>
        <w:t xml:space="preserve">: 1. část díla bude proplacena po předání </w:t>
      </w:r>
      <w:r w:rsidR="0076774B" w:rsidRPr="003B5BAF">
        <w:rPr>
          <w:rFonts w:ascii="Garamond" w:hAnsi="Garamond"/>
          <w:i/>
          <w:sz w:val="22"/>
          <w:szCs w:val="22"/>
        </w:rPr>
        <w:t xml:space="preserve">řádně </w:t>
      </w:r>
      <w:r w:rsidRPr="003B5BAF">
        <w:rPr>
          <w:rFonts w:ascii="Garamond" w:hAnsi="Garamond"/>
          <w:i/>
          <w:sz w:val="22"/>
          <w:szCs w:val="22"/>
        </w:rPr>
        <w:t>provedené částí díla spočívající v</w:t>
      </w:r>
      <w:r w:rsidR="003B5BAF" w:rsidRPr="003B5BAF">
        <w:rPr>
          <w:rFonts w:ascii="Garamond" w:hAnsi="Garamond"/>
          <w:i/>
          <w:sz w:val="22"/>
          <w:szCs w:val="22"/>
        </w:rPr>
        <w:t xml:space="preserve"> předání </w:t>
      </w:r>
      <w:r w:rsidRPr="003B5BAF">
        <w:rPr>
          <w:rFonts w:ascii="Garamond" w:hAnsi="Garamond"/>
          <w:i/>
          <w:sz w:val="22"/>
          <w:szCs w:val="22"/>
        </w:rPr>
        <w:t>analýz</w:t>
      </w:r>
      <w:r w:rsidR="003B5BAF" w:rsidRPr="003B5BAF">
        <w:rPr>
          <w:rFonts w:ascii="Garamond" w:hAnsi="Garamond"/>
          <w:i/>
          <w:sz w:val="22"/>
          <w:szCs w:val="22"/>
        </w:rPr>
        <w:t>y</w:t>
      </w:r>
      <w:r w:rsidRPr="003B5BAF">
        <w:rPr>
          <w:rFonts w:ascii="Garamond" w:hAnsi="Garamond"/>
          <w:i/>
          <w:sz w:val="22"/>
          <w:szCs w:val="22"/>
        </w:rPr>
        <w:t xml:space="preserve">, </w:t>
      </w:r>
      <w:r w:rsidR="0076774B" w:rsidRPr="003B5BAF">
        <w:rPr>
          <w:rFonts w:ascii="Garamond" w:hAnsi="Garamond"/>
          <w:i/>
          <w:sz w:val="22"/>
          <w:szCs w:val="22"/>
        </w:rPr>
        <w:t xml:space="preserve">návrhu </w:t>
      </w:r>
      <w:r w:rsidRPr="003B5BAF">
        <w:rPr>
          <w:rFonts w:ascii="Garamond" w:hAnsi="Garamond"/>
          <w:i/>
          <w:sz w:val="22"/>
          <w:szCs w:val="22"/>
        </w:rPr>
        <w:t>strategie</w:t>
      </w:r>
      <w:r w:rsidR="0076774B" w:rsidRPr="003B5BAF">
        <w:rPr>
          <w:rFonts w:ascii="Garamond" w:hAnsi="Garamond"/>
          <w:i/>
          <w:sz w:val="22"/>
          <w:szCs w:val="22"/>
        </w:rPr>
        <w:t xml:space="preserve"> a</w:t>
      </w:r>
      <w:r w:rsidRPr="003B5BAF">
        <w:rPr>
          <w:rFonts w:ascii="Garamond" w:hAnsi="Garamond"/>
          <w:i/>
          <w:sz w:val="22"/>
          <w:szCs w:val="22"/>
        </w:rPr>
        <w:t xml:space="preserve"> </w:t>
      </w:r>
      <w:r w:rsidR="0076774B" w:rsidRPr="003B5BAF">
        <w:rPr>
          <w:rFonts w:ascii="Garamond" w:hAnsi="Garamond"/>
          <w:i/>
          <w:sz w:val="22"/>
          <w:szCs w:val="22"/>
        </w:rPr>
        <w:t xml:space="preserve">předložení </w:t>
      </w:r>
      <w:r w:rsidRPr="003B5BAF">
        <w:rPr>
          <w:rFonts w:ascii="Garamond" w:hAnsi="Garamond"/>
          <w:i/>
          <w:sz w:val="22"/>
          <w:szCs w:val="22"/>
        </w:rPr>
        <w:t>vytvořen</w:t>
      </w:r>
      <w:r w:rsidR="0076774B" w:rsidRPr="003B5BAF">
        <w:rPr>
          <w:rFonts w:ascii="Garamond" w:hAnsi="Garamond"/>
          <w:i/>
          <w:sz w:val="22"/>
          <w:szCs w:val="22"/>
        </w:rPr>
        <w:t>ého</w:t>
      </w:r>
      <w:r w:rsidRPr="003B5BAF">
        <w:rPr>
          <w:rFonts w:ascii="Garamond" w:hAnsi="Garamond"/>
          <w:i/>
          <w:sz w:val="22"/>
          <w:szCs w:val="22"/>
        </w:rPr>
        <w:t xml:space="preserve"> kreativního konceptu</w:t>
      </w:r>
      <w:r w:rsidR="0076774B" w:rsidRPr="003B5BAF">
        <w:rPr>
          <w:rFonts w:ascii="Garamond" w:hAnsi="Garamond"/>
          <w:i/>
          <w:sz w:val="22"/>
          <w:szCs w:val="22"/>
        </w:rPr>
        <w:t xml:space="preserve"> za splnění</w:t>
      </w:r>
      <w:r w:rsidR="003B5BAF" w:rsidRPr="003B5BAF">
        <w:rPr>
          <w:rFonts w:ascii="Garamond" w:hAnsi="Garamond"/>
          <w:i/>
          <w:sz w:val="22"/>
          <w:szCs w:val="22"/>
        </w:rPr>
        <w:t xml:space="preserve"> odpovídajících </w:t>
      </w:r>
      <w:r w:rsidR="0076774B" w:rsidRPr="003B5BAF">
        <w:rPr>
          <w:rFonts w:ascii="Garamond" w:hAnsi="Garamond"/>
          <w:i/>
          <w:sz w:val="22"/>
          <w:szCs w:val="22"/>
        </w:rPr>
        <w:t xml:space="preserve">podmínek uvedených v čl. I bodu 1 Smlouvy, </w:t>
      </w:r>
      <w:r w:rsidR="003B5BAF">
        <w:rPr>
          <w:rFonts w:ascii="Garamond" w:hAnsi="Garamond"/>
          <w:i/>
          <w:sz w:val="22"/>
          <w:szCs w:val="22"/>
        </w:rPr>
        <w:t xml:space="preserve">resp. Přílohy č. 1, </w:t>
      </w:r>
      <w:r w:rsidR="0076774B" w:rsidRPr="003B5BAF">
        <w:rPr>
          <w:rFonts w:ascii="Garamond" w:hAnsi="Garamond"/>
          <w:i/>
          <w:sz w:val="22"/>
          <w:szCs w:val="22"/>
        </w:rPr>
        <w:t>přičemž smluvní strany se dohodly, že za tuto část díla bude uhrazeno max</w:t>
      </w:r>
      <w:r w:rsidR="003B5BAF">
        <w:rPr>
          <w:rFonts w:ascii="Garamond" w:hAnsi="Garamond"/>
          <w:i/>
          <w:sz w:val="22"/>
          <w:szCs w:val="22"/>
        </w:rPr>
        <w:t>imálně</w:t>
      </w:r>
      <w:r w:rsidR="0076774B" w:rsidRPr="003B5BAF">
        <w:rPr>
          <w:rFonts w:ascii="Garamond" w:hAnsi="Garamond"/>
          <w:i/>
          <w:sz w:val="22"/>
          <w:szCs w:val="22"/>
        </w:rPr>
        <w:t xml:space="preserve"> 235 000 Kč bez DPH</w:t>
      </w:r>
      <w:r w:rsidR="003B5BAF">
        <w:rPr>
          <w:rFonts w:ascii="Garamond" w:hAnsi="Garamond"/>
          <w:i/>
          <w:sz w:val="22"/>
          <w:szCs w:val="22"/>
        </w:rPr>
        <w:t>. Z</w:t>
      </w:r>
      <w:r w:rsidR="0076774B" w:rsidRPr="003B5BAF">
        <w:rPr>
          <w:rFonts w:ascii="Garamond" w:hAnsi="Garamond"/>
          <w:i/>
          <w:sz w:val="22"/>
          <w:szCs w:val="22"/>
        </w:rPr>
        <w:t>býv</w:t>
      </w:r>
      <w:r w:rsidR="0076774B">
        <w:rPr>
          <w:rFonts w:ascii="Garamond" w:hAnsi="Garamond"/>
          <w:i/>
          <w:sz w:val="22"/>
          <w:szCs w:val="22"/>
        </w:rPr>
        <w:t xml:space="preserve">ající částka celkové ceny za dílo bude </w:t>
      </w:r>
      <w:r>
        <w:rPr>
          <w:rFonts w:ascii="Garamond" w:hAnsi="Garamond"/>
          <w:i/>
          <w:sz w:val="22"/>
          <w:szCs w:val="22"/>
        </w:rPr>
        <w:t xml:space="preserve"> proplacena po</w:t>
      </w:r>
      <w:r w:rsidR="003B5BAF">
        <w:rPr>
          <w:rFonts w:ascii="Garamond" w:hAnsi="Garamond"/>
          <w:i/>
          <w:sz w:val="22"/>
          <w:szCs w:val="22"/>
        </w:rPr>
        <w:t xml:space="preserve"> řádně</w:t>
      </w:r>
      <w:r w:rsidR="0076774B">
        <w:rPr>
          <w:rFonts w:ascii="Garamond" w:hAnsi="Garamond"/>
          <w:i/>
          <w:sz w:val="22"/>
          <w:szCs w:val="22"/>
        </w:rPr>
        <w:t xml:space="preserve"> proveden</w:t>
      </w:r>
      <w:r w:rsidR="003B5BAF">
        <w:rPr>
          <w:rFonts w:ascii="Garamond" w:hAnsi="Garamond"/>
          <w:i/>
          <w:sz w:val="22"/>
          <w:szCs w:val="22"/>
        </w:rPr>
        <w:t>é</w:t>
      </w:r>
      <w:r w:rsidR="0076774B">
        <w:rPr>
          <w:rFonts w:ascii="Garamond" w:hAnsi="Garamond"/>
          <w:i/>
          <w:sz w:val="22"/>
          <w:szCs w:val="22"/>
        </w:rPr>
        <w:t xml:space="preserve"> kampan</w:t>
      </w:r>
      <w:r w:rsidR="003B5BAF">
        <w:rPr>
          <w:rFonts w:ascii="Garamond" w:hAnsi="Garamond"/>
          <w:i/>
          <w:sz w:val="22"/>
          <w:szCs w:val="22"/>
        </w:rPr>
        <w:t xml:space="preserve">i </w:t>
      </w:r>
      <w:r w:rsidR="00AA62A2">
        <w:rPr>
          <w:rFonts w:ascii="Garamond" w:hAnsi="Garamond"/>
          <w:i/>
          <w:sz w:val="22"/>
          <w:szCs w:val="22"/>
        </w:rPr>
        <w:t xml:space="preserve">v nově stanoveném termínu </w:t>
      </w:r>
      <w:r w:rsidR="003B5BAF">
        <w:rPr>
          <w:rFonts w:ascii="Garamond" w:hAnsi="Garamond"/>
          <w:i/>
          <w:sz w:val="22"/>
          <w:szCs w:val="22"/>
        </w:rPr>
        <w:t>dle podmínek Smlouvy</w:t>
      </w:r>
      <w:r w:rsidR="00AA62A2">
        <w:rPr>
          <w:rFonts w:ascii="Garamond" w:hAnsi="Garamond"/>
          <w:i/>
          <w:sz w:val="22"/>
          <w:szCs w:val="22"/>
        </w:rPr>
        <w:t xml:space="preserve"> a Dodatku č. 1</w:t>
      </w:r>
      <w:r w:rsidRPr="00EB6C94">
        <w:rPr>
          <w:rFonts w:ascii="Garamond" w:hAnsi="Garamond"/>
          <w:i/>
          <w:sz w:val="22"/>
          <w:szCs w:val="22"/>
        </w:rPr>
        <w:t xml:space="preserve">. </w:t>
      </w:r>
      <w:r w:rsidR="003B5BAF">
        <w:rPr>
          <w:rFonts w:ascii="Garamond" w:hAnsi="Garamond"/>
          <w:i/>
          <w:sz w:val="22"/>
          <w:szCs w:val="22"/>
        </w:rPr>
        <w:t xml:space="preserve">O předání části díla bude podepsán předávací protokol. </w:t>
      </w:r>
      <w:r w:rsidRPr="00EB6C94">
        <w:rPr>
          <w:rFonts w:ascii="Garamond" w:hAnsi="Garamond"/>
          <w:i/>
          <w:sz w:val="22"/>
          <w:szCs w:val="22"/>
        </w:rPr>
        <w:t xml:space="preserve">V případě převzetí </w:t>
      </w:r>
      <w:r w:rsidR="003B5BAF">
        <w:rPr>
          <w:rFonts w:ascii="Garamond" w:hAnsi="Garamond"/>
          <w:i/>
          <w:sz w:val="22"/>
          <w:szCs w:val="22"/>
        </w:rPr>
        <w:t>části d</w:t>
      </w:r>
      <w:r w:rsidRPr="00EB6C94">
        <w:rPr>
          <w:rFonts w:ascii="Garamond" w:hAnsi="Garamond"/>
          <w:i/>
          <w:sz w:val="22"/>
          <w:szCs w:val="22"/>
        </w:rPr>
        <w:t>íla s vadami je zhotovitel oprávněn vystavit fakturu až po odstranění poslední vady a nedodělku.</w:t>
      </w:r>
    </w:p>
    <w:p w14:paraId="6121FB50" w14:textId="7E5B6C37" w:rsidR="00B860C6" w:rsidRPr="00DD09BA" w:rsidRDefault="00B860C6" w:rsidP="00C34366">
      <w:pPr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/>
          <w:sz w:val="22"/>
          <w:szCs w:val="22"/>
        </w:rPr>
      </w:pPr>
      <w:r w:rsidRPr="00DD09BA">
        <w:rPr>
          <w:rFonts w:ascii="Garamond" w:hAnsi="Garamond"/>
          <w:sz w:val="22"/>
          <w:szCs w:val="22"/>
        </w:rPr>
        <w:t>Ustanovení</w:t>
      </w:r>
      <w:r w:rsidRPr="00DD09BA">
        <w:rPr>
          <w:rFonts w:ascii="Garamond" w:hAnsi="Garamond" w:cs="Arial"/>
          <w:sz w:val="22"/>
          <w:szCs w:val="22"/>
        </w:rPr>
        <w:t xml:space="preserve"> SOD tímto dodatkem nedotčená se nemění.</w:t>
      </w:r>
    </w:p>
    <w:p w14:paraId="6FB3047A" w14:textId="77777777" w:rsidR="00B860C6" w:rsidRPr="00DD09BA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/>
          <w:sz w:val="22"/>
          <w:szCs w:val="22"/>
        </w:rPr>
        <w:t>Tento</w:t>
      </w:r>
      <w:r w:rsidRPr="00DD09BA">
        <w:rPr>
          <w:rFonts w:ascii="Garamond" w:hAnsi="Garamond" w:cs="Arial"/>
          <w:sz w:val="22"/>
          <w:szCs w:val="22"/>
        </w:rPr>
        <w:t xml:space="preserve"> dodatek je uzavřen dnem podpisu poslední smluvní stranou a nabývá účinnosti dnem jeho zveřejnění v Registru smluv</w:t>
      </w:r>
      <w:r w:rsidRPr="00DD09BA">
        <w:rPr>
          <w:rFonts w:ascii="Garamond" w:hAnsi="Garamond" w:cs="Palatino Linotype"/>
          <w:color w:val="000000"/>
        </w:rPr>
        <w:t xml:space="preserve"> </w:t>
      </w:r>
      <w:r w:rsidRPr="00DD09BA">
        <w:rPr>
          <w:rFonts w:ascii="Garamond" w:hAnsi="Garamond" w:cs="Arial"/>
          <w:sz w:val="22"/>
          <w:szCs w:val="22"/>
        </w:rPr>
        <w:t>dle zákona č. 340/2015 Sb., o zvláštních podmínkách účinnosti některých smluv, uveřejňování těchto smluv a o registru smluv.</w:t>
      </w:r>
    </w:p>
    <w:p w14:paraId="41BFA30C" w14:textId="77777777" w:rsidR="00B860C6" w:rsidRPr="00DD09BA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 w:cs="Arial"/>
          <w:sz w:val="22"/>
          <w:szCs w:val="22"/>
        </w:rPr>
        <w:lastRenderedPageBreak/>
        <w:t>Nebude-li tento dodatek zveřejněn v souladu s </w:t>
      </w:r>
      <w:proofErr w:type="spellStart"/>
      <w:r w:rsidRPr="00DD09BA">
        <w:rPr>
          <w:rFonts w:ascii="Garamond" w:hAnsi="Garamond" w:cs="Arial"/>
          <w:sz w:val="22"/>
          <w:szCs w:val="22"/>
        </w:rPr>
        <w:t>ust</w:t>
      </w:r>
      <w:proofErr w:type="spellEnd"/>
      <w:r w:rsidRPr="00DD09BA">
        <w:rPr>
          <w:rFonts w:ascii="Garamond" w:hAnsi="Garamond" w:cs="Arial"/>
          <w:sz w:val="22"/>
          <w:szCs w:val="22"/>
        </w:rPr>
        <w:t>. § 5 zák. č. 340/2015 Sb. Objednatelem nejpozději do jednoho měsíce po jeho uzavření, je Zhotovitel povinen tento dodatek uveřejnit v souladu s </w:t>
      </w:r>
      <w:proofErr w:type="spellStart"/>
      <w:r w:rsidRPr="00DD09BA">
        <w:rPr>
          <w:rFonts w:ascii="Garamond" w:hAnsi="Garamond" w:cs="Arial"/>
          <w:sz w:val="22"/>
          <w:szCs w:val="22"/>
        </w:rPr>
        <w:t>ust</w:t>
      </w:r>
      <w:proofErr w:type="spellEnd"/>
      <w:r w:rsidRPr="00DD09BA">
        <w:rPr>
          <w:rFonts w:ascii="Garamond" w:hAnsi="Garamond" w:cs="Arial"/>
          <w:sz w:val="22"/>
          <w:szCs w:val="22"/>
        </w:rPr>
        <w:t>. § 5 zák. č. 340/2015 Sb. nejpozději do 3 měsíců od jeho uzavření.</w:t>
      </w:r>
    </w:p>
    <w:p w14:paraId="6FDEDE65" w14:textId="77777777" w:rsidR="00B860C6" w:rsidRDefault="00B860C6" w:rsidP="00C34366">
      <w:pPr>
        <w:pStyle w:val="Odstavecseseznamem"/>
        <w:numPr>
          <w:ilvl w:val="0"/>
          <w:numId w:val="6"/>
        </w:numPr>
        <w:spacing w:before="120" w:after="120"/>
        <w:ind w:hanging="218"/>
        <w:jc w:val="both"/>
        <w:rPr>
          <w:rFonts w:ascii="Garamond" w:hAnsi="Garamond" w:cs="Arial"/>
          <w:sz w:val="22"/>
          <w:szCs w:val="22"/>
        </w:rPr>
      </w:pPr>
      <w:r w:rsidRPr="00DD09BA">
        <w:rPr>
          <w:rFonts w:ascii="Garamond" w:hAnsi="Garamond" w:cs="Arial"/>
          <w:sz w:val="22"/>
          <w:szCs w:val="22"/>
        </w:rPr>
        <w:t>Tento dodatek je vyhotoven v listinné podobě v počtu tří (3) stejnopisů s platností originálu, z nichž dvě (2) vyhotovení obdrží Objednatel a jedno (1) Zhotovitel.</w:t>
      </w:r>
    </w:p>
    <w:p w14:paraId="638D57B4" w14:textId="77777777" w:rsidR="00FF134C" w:rsidRDefault="00FF134C" w:rsidP="00FF134C">
      <w:pPr>
        <w:pStyle w:val="Odstavecseseznamem"/>
        <w:ind w:left="927"/>
        <w:rPr>
          <w:rFonts w:ascii="Garamond" w:hAnsi="Garamond" w:cs="Palatino Linotype"/>
          <w:color w:val="000000"/>
          <w:sz w:val="22"/>
          <w:szCs w:val="22"/>
        </w:rPr>
      </w:pPr>
    </w:p>
    <w:p w14:paraId="4DEB60EA" w14:textId="77777777" w:rsidR="00FF134C" w:rsidRDefault="00FF134C" w:rsidP="00FF134C">
      <w:pPr>
        <w:pStyle w:val="Odstavecseseznamem"/>
        <w:ind w:left="927"/>
        <w:rPr>
          <w:rFonts w:ascii="Garamond" w:hAnsi="Garamond" w:cs="Palatino Linotype"/>
          <w:color w:val="000000"/>
          <w:sz w:val="22"/>
          <w:szCs w:val="22"/>
        </w:rPr>
      </w:pPr>
    </w:p>
    <w:p w14:paraId="5406BD21" w14:textId="6B44C177" w:rsidR="00C34366" w:rsidRPr="006E0506" w:rsidRDefault="00C34366" w:rsidP="006E0506">
      <w:pPr>
        <w:ind w:firstLine="708"/>
        <w:rPr>
          <w:rFonts w:ascii="Garamond" w:hAnsi="Garamond" w:cs="Palatino Linotype"/>
          <w:color w:val="000000"/>
          <w:sz w:val="22"/>
          <w:szCs w:val="22"/>
        </w:rPr>
      </w:pPr>
      <w:r w:rsidRPr="006E0506">
        <w:rPr>
          <w:rFonts w:ascii="Garamond" w:hAnsi="Garamond" w:cs="Palatino Linotype"/>
          <w:color w:val="000000"/>
          <w:sz w:val="22"/>
          <w:szCs w:val="22"/>
        </w:rPr>
        <w:t>Objednatel:</w:t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</w:r>
      <w:r w:rsidRPr="006E0506">
        <w:rPr>
          <w:rFonts w:ascii="Garamond" w:hAnsi="Garamond" w:cs="Palatino Linotype"/>
          <w:color w:val="000000"/>
          <w:sz w:val="22"/>
          <w:szCs w:val="22"/>
        </w:rPr>
        <w:tab/>
        <w:t>Zhotovitel:</w:t>
      </w:r>
    </w:p>
    <w:p w14:paraId="050EB35D" w14:textId="77777777" w:rsidR="006E0506" w:rsidRDefault="006E0506" w:rsidP="006E0506">
      <w:pPr>
        <w:ind w:firstLine="708"/>
        <w:rPr>
          <w:rFonts w:ascii="Garamond" w:hAnsi="Garamond"/>
          <w:sz w:val="22"/>
          <w:szCs w:val="22"/>
        </w:rPr>
      </w:pPr>
    </w:p>
    <w:p w14:paraId="21927F52" w14:textId="541D59E6" w:rsidR="00C34366" w:rsidRPr="006E0506" w:rsidRDefault="00C34366" w:rsidP="006E0506">
      <w:pPr>
        <w:ind w:firstLine="708"/>
        <w:rPr>
          <w:rFonts w:ascii="Garamond" w:hAnsi="Garamond"/>
          <w:b/>
          <w:szCs w:val="22"/>
        </w:rPr>
      </w:pPr>
      <w:r w:rsidRPr="006E0506">
        <w:rPr>
          <w:rFonts w:ascii="Garamond" w:hAnsi="Garamond"/>
          <w:sz w:val="22"/>
          <w:szCs w:val="22"/>
        </w:rPr>
        <w:t>Dne:</w:t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</w:r>
      <w:r w:rsidRPr="006E0506">
        <w:rPr>
          <w:rFonts w:ascii="Garamond" w:hAnsi="Garamond"/>
          <w:sz w:val="22"/>
          <w:szCs w:val="22"/>
        </w:rPr>
        <w:tab/>
        <w:t xml:space="preserve">Dne: </w:t>
      </w:r>
    </w:p>
    <w:p w14:paraId="0C2B2896" w14:textId="77777777" w:rsidR="00C34366" w:rsidRDefault="00C34366" w:rsidP="00C34366">
      <w:pPr>
        <w:pStyle w:val="BodyText21"/>
        <w:widowControl/>
        <w:ind w:left="927"/>
        <w:rPr>
          <w:rFonts w:ascii="Garamond" w:hAnsi="Garamond"/>
          <w:b/>
          <w:szCs w:val="22"/>
        </w:rPr>
      </w:pPr>
    </w:p>
    <w:p w14:paraId="6EC0B404" w14:textId="77777777" w:rsidR="00C34366" w:rsidRDefault="00CF1E56" w:rsidP="00C34366">
      <w:pPr>
        <w:pStyle w:val="BodyText21"/>
        <w:widowControl/>
        <w:ind w:left="927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</w:t>
      </w:r>
    </w:p>
    <w:p w14:paraId="71C70020" w14:textId="03303A67" w:rsidR="00C34366" w:rsidRPr="00821412" w:rsidRDefault="005B6E52" w:rsidP="00C34366">
      <w:pPr>
        <w:pStyle w:val="BodyText21"/>
        <w:widowControl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14:paraId="7A5CC36F" w14:textId="6F4AE3D0" w:rsidR="00C34366" w:rsidRDefault="005B6E52" w:rsidP="005B6E52">
      <w:pPr>
        <w:pStyle w:val="BodyText21"/>
        <w:widowControl/>
        <w:ind w:firstLine="708"/>
        <w:jc w:val="left"/>
        <w:rPr>
          <w:rFonts w:ascii="Garamond" w:hAnsi="Garamond"/>
          <w:b/>
          <w:szCs w:val="22"/>
        </w:rPr>
      </w:pPr>
      <w:r w:rsidRPr="00821412">
        <w:rPr>
          <w:rFonts w:ascii="Garamond" w:hAnsi="Garamond"/>
          <w:b/>
          <w:szCs w:val="22"/>
        </w:rPr>
        <w:t>__</w:t>
      </w:r>
      <w:r>
        <w:rPr>
          <w:rFonts w:ascii="Garamond" w:hAnsi="Garamond"/>
          <w:b/>
          <w:szCs w:val="22"/>
        </w:rPr>
        <w:t>________________________</w:t>
      </w:r>
      <w:r>
        <w:rPr>
          <w:rFonts w:ascii="Garamond" w:hAnsi="Garamond"/>
          <w:b/>
          <w:szCs w:val="22"/>
        </w:rPr>
        <w:tab/>
      </w:r>
      <w:r w:rsidR="00C34366">
        <w:rPr>
          <w:rFonts w:ascii="Garamond" w:hAnsi="Garamond"/>
          <w:b/>
          <w:szCs w:val="22"/>
        </w:rPr>
        <w:tab/>
      </w:r>
      <w:r w:rsidR="00C34366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>__</w:t>
      </w:r>
      <w:r>
        <w:rPr>
          <w:rFonts w:ascii="Garamond" w:hAnsi="Garamond"/>
          <w:b/>
          <w:szCs w:val="22"/>
        </w:rPr>
        <w:t>________________________</w:t>
      </w:r>
      <w:r>
        <w:rPr>
          <w:rFonts w:ascii="Garamond" w:hAnsi="Garamond"/>
          <w:b/>
          <w:szCs w:val="22"/>
        </w:rPr>
        <w:tab/>
      </w:r>
    </w:p>
    <w:p w14:paraId="53C2643F" w14:textId="418D67F2" w:rsidR="00C34366" w:rsidRPr="00235502" w:rsidRDefault="00C34366" w:rsidP="005B6E52">
      <w:pPr>
        <w:pStyle w:val="BodyText21"/>
        <w:widowControl/>
        <w:rPr>
          <w:rFonts w:ascii="Garamond" w:hAnsi="Garamond"/>
          <w:b/>
          <w:szCs w:val="22"/>
        </w:rPr>
      </w:pPr>
      <w:r>
        <w:rPr>
          <w:rFonts w:ascii="Garamond" w:hAnsi="Garamond"/>
          <w:b/>
          <w:bCs/>
          <w:szCs w:val="22"/>
        </w:rPr>
        <w:t xml:space="preserve">   </w:t>
      </w:r>
      <w:r w:rsidR="005B6E52">
        <w:rPr>
          <w:rFonts w:ascii="Garamond" w:hAnsi="Garamond"/>
          <w:b/>
          <w:bCs/>
          <w:szCs w:val="22"/>
        </w:rPr>
        <w:tab/>
      </w:r>
      <w:r w:rsidRPr="00B53B8D">
        <w:rPr>
          <w:rFonts w:ascii="Garamond" w:hAnsi="Garamond"/>
          <w:b/>
          <w:bCs/>
          <w:szCs w:val="22"/>
        </w:rPr>
        <w:t>Západočeská univerzita v</w:t>
      </w:r>
      <w:r>
        <w:rPr>
          <w:rFonts w:ascii="Garamond" w:hAnsi="Garamond"/>
          <w:b/>
          <w:bCs/>
          <w:szCs w:val="22"/>
        </w:rPr>
        <w:t> </w:t>
      </w:r>
      <w:r w:rsidRPr="00B53B8D">
        <w:rPr>
          <w:rFonts w:ascii="Garamond" w:hAnsi="Garamond"/>
          <w:b/>
          <w:bCs/>
          <w:szCs w:val="22"/>
        </w:rPr>
        <w:t>Plzni</w:t>
      </w:r>
      <w:r>
        <w:rPr>
          <w:rFonts w:ascii="Garamond" w:hAnsi="Garamond"/>
          <w:b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ab/>
      </w:r>
      <w:r>
        <w:rPr>
          <w:rFonts w:ascii="Garamond" w:hAnsi="Garamond"/>
          <w:b/>
          <w:bCs/>
          <w:szCs w:val="22"/>
        </w:rPr>
        <w:tab/>
      </w:r>
      <w:r w:rsidR="005B6E52">
        <w:rPr>
          <w:rFonts w:ascii="Garamond" w:hAnsi="Garamond"/>
          <w:b/>
          <w:szCs w:val="22"/>
        </w:rPr>
        <w:t>Beneš &amp; Michl s.r.o.</w:t>
      </w:r>
    </w:p>
    <w:p w14:paraId="638CA684" w14:textId="6877DEA5" w:rsidR="00C34366" w:rsidRDefault="00C34366" w:rsidP="005B6E52">
      <w:pPr>
        <w:pStyle w:val="BodyText21"/>
        <w:widowControl/>
        <w:ind w:left="567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  <w:r w:rsidR="005B6E5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Ing. Petr Hofman</w:t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ab/>
      </w:r>
      <w:r w:rsidR="00CB48F0">
        <w:rPr>
          <w:rFonts w:ascii="Garamond" w:hAnsi="Garamond"/>
          <w:szCs w:val="22"/>
        </w:rPr>
        <w:t>xxxxxx</w:t>
      </w:r>
      <w:bookmarkStart w:id="0" w:name="_GoBack"/>
      <w:bookmarkEnd w:id="0"/>
    </w:p>
    <w:p w14:paraId="063C3A53" w14:textId="59F1DDBA" w:rsidR="005E4FCB" w:rsidRPr="00FF134C" w:rsidRDefault="00C34366" w:rsidP="00FF134C">
      <w:pPr>
        <w:pStyle w:val="BodyText21"/>
        <w:widowControl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        </w:t>
      </w:r>
      <w:r w:rsidR="005B6E5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>Kvestor</w:t>
      </w:r>
      <w:r w:rsidRPr="0082141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B6E52">
        <w:rPr>
          <w:rFonts w:ascii="Garamond" w:hAnsi="Garamond"/>
          <w:szCs w:val="22"/>
        </w:rPr>
        <w:t>Jednatel</w:t>
      </w:r>
    </w:p>
    <w:sectPr w:rsidR="005E4FCB" w:rsidRPr="00FF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016A"/>
    <w:multiLevelType w:val="hybridMultilevel"/>
    <w:tmpl w:val="C5BEA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7A99"/>
    <w:multiLevelType w:val="multilevel"/>
    <w:tmpl w:val="270683B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142" w:firstLine="0"/>
      </w:pPr>
      <w:rPr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2DAC4E56"/>
    <w:multiLevelType w:val="hybridMultilevel"/>
    <w:tmpl w:val="F2E01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14360"/>
    <w:multiLevelType w:val="multilevel"/>
    <w:tmpl w:val="07B88B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3B405F1"/>
    <w:multiLevelType w:val="hybridMultilevel"/>
    <w:tmpl w:val="9692E148"/>
    <w:lvl w:ilvl="0" w:tplc="A6BADB5E">
      <w:start w:val="1"/>
      <w:numFmt w:val="decimal"/>
      <w:lvlText w:val="%1."/>
      <w:lvlJc w:val="left"/>
      <w:pPr>
        <w:ind w:left="966" w:hanging="70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C9C1B3C">
      <w:start w:val="1"/>
      <w:numFmt w:val="lowerLetter"/>
      <w:lvlText w:val="%2)"/>
      <w:lvlJc w:val="left"/>
      <w:pPr>
        <w:ind w:left="978" w:hanging="360"/>
        <w:jc w:val="right"/>
      </w:pPr>
      <w:rPr>
        <w:rFonts w:ascii="Garamond" w:eastAsia="Arial" w:hAnsi="Garamond" w:cs="Arial" w:hint="default"/>
        <w:spacing w:val="-1"/>
        <w:w w:val="100"/>
        <w:sz w:val="22"/>
        <w:szCs w:val="22"/>
      </w:rPr>
    </w:lvl>
    <w:lvl w:ilvl="2" w:tplc="40A2E57C"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58C26BFC"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170ED69A">
      <w:numFmt w:val="bullet"/>
      <w:lvlText w:val="•"/>
      <w:lvlJc w:val="left"/>
      <w:pPr>
        <w:ind w:left="3802" w:hanging="360"/>
      </w:pPr>
      <w:rPr>
        <w:rFonts w:hint="default"/>
      </w:rPr>
    </w:lvl>
    <w:lvl w:ilvl="5" w:tplc="53DA2500">
      <w:numFmt w:val="bullet"/>
      <w:lvlText w:val="•"/>
      <w:lvlJc w:val="left"/>
      <w:pPr>
        <w:ind w:left="4742" w:hanging="360"/>
      </w:pPr>
      <w:rPr>
        <w:rFonts w:hint="default"/>
      </w:rPr>
    </w:lvl>
    <w:lvl w:ilvl="6" w:tplc="F48C269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3A52EDEE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80FE125C">
      <w:numFmt w:val="bullet"/>
      <w:lvlText w:val="•"/>
      <w:lvlJc w:val="left"/>
      <w:pPr>
        <w:ind w:left="7564" w:hanging="360"/>
      </w:pPr>
      <w:rPr>
        <w:rFonts w:hint="default"/>
      </w:rPr>
    </w:lvl>
  </w:abstractNum>
  <w:abstractNum w:abstractNumId="5">
    <w:nsid w:val="57034BDD"/>
    <w:multiLevelType w:val="hybridMultilevel"/>
    <w:tmpl w:val="EFF669CE"/>
    <w:lvl w:ilvl="0" w:tplc="D87C86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261183"/>
    <w:multiLevelType w:val="multilevel"/>
    <w:tmpl w:val="CC2665A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isLgl/>
      <w:lvlText w:val="%2."/>
      <w:lvlJc w:val="left"/>
      <w:pPr>
        <w:ind w:left="142" w:firstLine="0"/>
      </w:pPr>
      <w:rPr>
        <w:rFonts w:ascii="Garamond" w:eastAsia="Calibri" w:hAnsi="Garamond" w:cs="Times New Roman"/>
        <w:b/>
        <w:sz w:val="22"/>
      </w:rPr>
    </w:lvl>
    <w:lvl w:ilvl="2">
      <w:start w:val="1"/>
      <w:numFmt w:val="decimal"/>
      <w:isLgl/>
      <w:lvlText w:val="%2.%1.%3.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2.%1.%4."/>
      <w:lvlJc w:val="left"/>
      <w:pPr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1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73"/>
    <w:rsid w:val="00052E80"/>
    <w:rsid w:val="00210538"/>
    <w:rsid w:val="0021644E"/>
    <w:rsid w:val="003527F1"/>
    <w:rsid w:val="003B5BAF"/>
    <w:rsid w:val="003C7B24"/>
    <w:rsid w:val="003E51CA"/>
    <w:rsid w:val="00452FCC"/>
    <w:rsid w:val="00564BE5"/>
    <w:rsid w:val="005B6E52"/>
    <w:rsid w:val="005E4FCB"/>
    <w:rsid w:val="006E0506"/>
    <w:rsid w:val="0076774B"/>
    <w:rsid w:val="00855902"/>
    <w:rsid w:val="008D6A0A"/>
    <w:rsid w:val="008E4E73"/>
    <w:rsid w:val="00A832FF"/>
    <w:rsid w:val="00AA62A2"/>
    <w:rsid w:val="00B860C6"/>
    <w:rsid w:val="00C34366"/>
    <w:rsid w:val="00CB48F0"/>
    <w:rsid w:val="00CD3B74"/>
    <w:rsid w:val="00CD45CB"/>
    <w:rsid w:val="00CF1E56"/>
    <w:rsid w:val="00DD09BA"/>
    <w:rsid w:val="00DF4122"/>
    <w:rsid w:val="00EB6C94"/>
    <w:rsid w:val="00FC1C4C"/>
    <w:rsid w:val="00FE7453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4E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4E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E4E73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8E4E73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character" w:styleId="Hypertextovodkaz">
    <w:name w:val="Hyperlink"/>
    <w:rsid w:val="008E4E73"/>
    <w:rPr>
      <w:color w:val="0000FF"/>
      <w:u w:val="single"/>
    </w:rPr>
  </w:style>
  <w:style w:type="paragraph" w:styleId="Odstavecseseznamem">
    <w:name w:val="List Paragraph"/>
    <w:aliases w:val="Smlouva-Odst.,Odstavec se seznamem1"/>
    <w:basedOn w:val="Normln"/>
    <w:link w:val="OdstavecseseznamemChar"/>
    <w:qFormat/>
    <w:rsid w:val="008E4E73"/>
    <w:pPr>
      <w:ind w:left="720"/>
      <w:contextualSpacing/>
    </w:pPr>
  </w:style>
  <w:style w:type="character" w:customStyle="1" w:styleId="OdstavecseseznamemChar">
    <w:name w:val="Odstavec se seznamem Char"/>
    <w:aliases w:val="Smlouva-Odst. Char,Odstavec se seznamem1 Char"/>
    <w:link w:val="Odstavecseseznamem"/>
    <w:uiPriority w:val="34"/>
    <w:locked/>
    <w:rsid w:val="00B860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C34366"/>
    <w:pPr>
      <w:widowControl w:val="0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3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F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E4E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E4E7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E4E73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8E4E73"/>
    <w:rPr>
      <w:rFonts w:ascii="Times New Roman" w:eastAsia="Times New Roman" w:hAnsi="Times New Roman" w:cs="Times New Roman"/>
      <w:b/>
      <w:sz w:val="30"/>
      <w:szCs w:val="30"/>
      <w:lang w:eastAsia="cs-CZ"/>
    </w:rPr>
  </w:style>
  <w:style w:type="character" w:styleId="Hypertextovodkaz">
    <w:name w:val="Hyperlink"/>
    <w:rsid w:val="008E4E73"/>
    <w:rPr>
      <w:color w:val="0000FF"/>
      <w:u w:val="single"/>
    </w:rPr>
  </w:style>
  <w:style w:type="paragraph" w:styleId="Odstavecseseznamem">
    <w:name w:val="List Paragraph"/>
    <w:aliases w:val="Smlouva-Odst.,Odstavec se seznamem1"/>
    <w:basedOn w:val="Normln"/>
    <w:link w:val="OdstavecseseznamemChar"/>
    <w:qFormat/>
    <w:rsid w:val="008E4E73"/>
    <w:pPr>
      <w:ind w:left="720"/>
      <w:contextualSpacing/>
    </w:pPr>
  </w:style>
  <w:style w:type="character" w:customStyle="1" w:styleId="OdstavecseseznamemChar">
    <w:name w:val="Odstavec se seznamem Char"/>
    <w:aliases w:val="Smlouva-Odst. Char,Odstavec se seznamem1 Char"/>
    <w:link w:val="Odstavecseseznamem"/>
    <w:uiPriority w:val="34"/>
    <w:locked/>
    <w:rsid w:val="00B860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C34366"/>
    <w:pPr>
      <w:widowControl w:val="0"/>
      <w:jc w:val="both"/>
    </w:pPr>
    <w:rPr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83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2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2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2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2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Sladká</dc:creator>
  <cp:lastModifiedBy>Blanka GREBEŇOVÁ</cp:lastModifiedBy>
  <cp:revision>2</cp:revision>
  <cp:lastPrinted>2021-06-07T09:22:00Z</cp:lastPrinted>
  <dcterms:created xsi:type="dcterms:W3CDTF">2021-07-01T07:49:00Z</dcterms:created>
  <dcterms:modified xsi:type="dcterms:W3CDTF">2021-07-01T07:49:00Z</dcterms:modified>
</cp:coreProperties>
</file>