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A0B" w:rsidRDefault="002E2A36">
      <w:pPr>
        <w:pStyle w:val="Podnadpis"/>
        <w:spacing w:after="120"/>
        <w:rPr>
          <w:rFonts w:ascii="Tahoma" w:hAnsi="Tahoma" w:cs="Tahoma"/>
          <w:color w:val="FF00FF"/>
          <w:sz w:val="22"/>
          <w:szCs w:val="22"/>
        </w:rPr>
      </w:pPr>
      <w:r>
        <w:rPr>
          <w:rFonts w:ascii="Tahoma" w:hAnsi="Tahoma" w:cs="Tahoma"/>
          <w:sz w:val="22"/>
          <w:szCs w:val="22"/>
        </w:rPr>
        <w:t>PŘÍKAZNÍ SMLOUVA</w:t>
      </w:r>
      <w:r>
        <w:rPr>
          <w:rFonts w:ascii="Tahoma" w:hAnsi="Tahoma" w:cs="Tahoma"/>
          <w:sz w:val="22"/>
          <w:szCs w:val="22"/>
        </w:rPr>
        <w:br/>
        <w:t xml:space="preserve">na výkon TDS </w:t>
      </w:r>
      <w:r>
        <w:rPr>
          <w:rFonts w:ascii="Tahoma" w:hAnsi="Tahoma" w:cs="Tahoma"/>
          <w:color w:val="auto"/>
          <w:sz w:val="22"/>
          <w:szCs w:val="22"/>
        </w:rPr>
        <w:t>a koordinátora BOZP</w:t>
      </w:r>
    </w:p>
    <w:p w:rsidR="00D26A0B" w:rsidRDefault="002E2A36">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rsidR="00D26A0B" w:rsidRDefault="002E2A36">
      <w:pPr>
        <w:numPr>
          <w:ilvl w:val="0"/>
          <w:numId w:val="9"/>
        </w:numPr>
        <w:tabs>
          <w:tab w:val="clear" w:pos="720"/>
        </w:tabs>
        <w:spacing w:before="240"/>
        <w:ind w:left="357" w:hanging="357"/>
        <w:jc w:val="both"/>
        <w:rPr>
          <w:rFonts w:ascii="Tahoma" w:hAnsi="Tahoma" w:cs="Tahoma"/>
          <w:b/>
          <w:sz w:val="22"/>
          <w:szCs w:val="22"/>
        </w:rPr>
      </w:pPr>
      <w:r>
        <w:rPr>
          <w:rFonts w:ascii="Tahoma" w:hAnsi="Tahoma" w:cs="Tahoma"/>
          <w:b/>
          <w:sz w:val="22"/>
          <w:szCs w:val="22"/>
        </w:rPr>
        <w:t>Střední odborná škola, Frýdek-Místek, příspěvková organizace</w:t>
      </w:r>
    </w:p>
    <w:p w:rsidR="00D26A0B" w:rsidRDefault="002E2A36">
      <w:pPr>
        <w:tabs>
          <w:tab w:val="left" w:pos="2552"/>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r>
      <w:r>
        <w:rPr>
          <w:rFonts w:ascii="Tahoma" w:eastAsia="Arial Unicode MS" w:hAnsi="Tahoma" w:cs="Tahoma"/>
          <w:sz w:val="22"/>
          <w:szCs w:val="22"/>
        </w:rPr>
        <w:t>Lískovecká 2089, 738 01  Frýdek-Místek - Frýdek</w:t>
      </w:r>
      <w:r>
        <w:rPr>
          <w:rFonts w:ascii="Tahoma" w:hAnsi="Tahoma" w:cs="Tahoma"/>
          <w:sz w:val="22"/>
          <w:szCs w:val="22"/>
        </w:rPr>
        <w:tab/>
      </w:r>
    </w:p>
    <w:p w:rsidR="00D26A0B" w:rsidRDefault="002E2A36">
      <w:pPr>
        <w:tabs>
          <w:tab w:val="left" w:pos="2552"/>
        </w:tabs>
        <w:ind w:left="357"/>
        <w:jc w:val="both"/>
        <w:rPr>
          <w:rFonts w:ascii="Tahoma" w:hAnsi="Tahoma" w:cs="Tahoma"/>
          <w:sz w:val="22"/>
          <w:szCs w:val="22"/>
        </w:rPr>
      </w:pPr>
      <w:r>
        <w:rPr>
          <w:rFonts w:ascii="Tahoma" w:hAnsi="Tahoma" w:cs="Tahoma"/>
          <w:sz w:val="22"/>
          <w:szCs w:val="22"/>
        </w:rPr>
        <w:t>zastoupen:</w:t>
      </w:r>
      <w:r>
        <w:rPr>
          <w:rFonts w:ascii="Tahoma" w:hAnsi="Tahoma" w:cs="Tahoma"/>
          <w:sz w:val="22"/>
          <w:szCs w:val="22"/>
        </w:rPr>
        <w:tab/>
      </w:r>
      <w:r>
        <w:rPr>
          <w:rFonts w:ascii="Tahoma" w:eastAsia="Arial Unicode MS" w:hAnsi="Tahoma" w:cs="Tahoma"/>
          <w:sz w:val="22"/>
          <w:szCs w:val="22"/>
        </w:rPr>
        <w:t>Ing. Jan Durčák, ředitel školy</w:t>
      </w:r>
      <w:r>
        <w:rPr>
          <w:rFonts w:ascii="Tahoma" w:hAnsi="Tahoma" w:cs="Tahoma"/>
          <w:sz w:val="22"/>
          <w:szCs w:val="22"/>
        </w:rPr>
        <w:tab/>
      </w:r>
    </w:p>
    <w:p w:rsidR="00D26A0B" w:rsidRDefault="002E2A36">
      <w:pPr>
        <w:tabs>
          <w:tab w:val="left" w:pos="2552"/>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r>
        <w:rPr>
          <w:rFonts w:ascii="Tahoma" w:eastAsia="Arial Unicode MS" w:hAnsi="Tahoma" w:cs="Tahoma"/>
          <w:sz w:val="22"/>
          <w:szCs w:val="22"/>
        </w:rPr>
        <w:t>00844691</w:t>
      </w:r>
    </w:p>
    <w:p w:rsidR="00D26A0B" w:rsidRDefault="002E2A36">
      <w:pPr>
        <w:tabs>
          <w:tab w:val="left" w:pos="2552"/>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r>
        <w:rPr>
          <w:rFonts w:ascii="Tahoma" w:eastAsia="Arial Unicode MS" w:hAnsi="Tahoma" w:cs="Tahoma"/>
          <w:sz w:val="22"/>
          <w:szCs w:val="22"/>
        </w:rPr>
        <w:t>CZ00844691</w:t>
      </w:r>
    </w:p>
    <w:p w:rsidR="00D26A0B" w:rsidRDefault="002E2A36">
      <w:pPr>
        <w:tabs>
          <w:tab w:val="left" w:pos="2552"/>
        </w:tabs>
        <w:ind w:left="357"/>
        <w:jc w:val="both"/>
        <w:rPr>
          <w:rFonts w:ascii="Tahoma" w:hAnsi="Tahoma" w:cs="Tahoma"/>
          <w:sz w:val="22"/>
          <w:szCs w:val="22"/>
        </w:rPr>
      </w:pPr>
      <w:r>
        <w:rPr>
          <w:rFonts w:ascii="Tahoma" w:hAnsi="Tahoma" w:cs="Tahoma"/>
          <w:sz w:val="22"/>
          <w:szCs w:val="22"/>
        </w:rPr>
        <w:t xml:space="preserve">bankovní spojení: </w:t>
      </w:r>
      <w:r>
        <w:rPr>
          <w:rFonts w:ascii="Tahoma" w:hAnsi="Tahoma" w:cs="Tahoma"/>
          <w:sz w:val="22"/>
          <w:szCs w:val="22"/>
        </w:rPr>
        <w:tab/>
        <w:t>Komerční banka, a.s.</w:t>
      </w:r>
    </w:p>
    <w:p w:rsidR="00D26A0B" w:rsidRDefault="00241C19">
      <w:pPr>
        <w:tabs>
          <w:tab w:val="left" w:pos="2552"/>
        </w:tabs>
        <w:ind w:left="357"/>
        <w:jc w:val="both"/>
        <w:rPr>
          <w:rFonts w:ascii="Tahoma" w:hAnsi="Tahoma" w:cs="Tahoma"/>
          <w:sz w:val="22"/>
          <w:szCs w:val="22"/>
        </w:rPr>
      </w:pPr>
      <w:r>
        <w:rPr>
          <w:rFonts w:ascii="Tahoma" w:hAnsi="Tahoma" w:cs="Tahoma"/>
          <w:sz w:val="22"/>
          <w:szCs w:val="22"/>
        </w:rPr>
        <w:t xml:space="preserve">číslo účtu: </w:t>
      </w:r>
      <w:r>
        <w:rPr>
          <w:rFonts w:ascii="Tahoma" w:hAnsi="Tahoma" w:cs="Tahoma"/>
          <w:sz w:val="22"/>
          <w:szCs w:val="22"/>
        </w:rPr>
        <w:tab/>
        <w:t>XXXXXXXX</w:t>
      </w:r>
      <w:r w:rsidR="002E2A36">
        <w:rPr>
          <w:rFonts w:ascii="Tahoma" w:hAnsi="Tahoma" w:cs="Tahoma"/>
          <w:sz w:val="22"/>
          <w:szCs w:val="22"/>
        </w:rPr>
        <w:t>/</w:t>
      </w:r>
      <w:r>
        <w:rPr>
          <w:rFonts w:ascii="Tahoma" w:hAnsi="Tahoma" w:cs="Tahoma"/>
          <w:sz w:val="22"/>
          <w:szCs w:val="22"/>
        </w:rPr>
        <w:t>XXXX</w:t>
      </w:r>
    </w:p>
    <w:p w:rsidR="00D26A0B" w:rsidRDefault="002E2A36">
      <w:pPr>
        <w:spacing w:before="120"/>
        <w:ind w:left="357"/>
        <w:jc w:val="both"/>
        <w:rPr>
          <w:rFonts w:ascii="Tahoma" w:hAnsi="Tahoma" w:cs="Tahoma"/>
          <w:sz w:val="22"/>
          <w:szCs w:val="22"/>
        </w:rPr>
      </w:pPr>
      <w:r>
        <w:rPr>
          <w:rFonts w:ascii="Tahoma" w:hAnsi="Tahoma" w:cs="Tahoma"/>
          <w:sz w:val="22"/>
          <w:szCs w:val="22"/>
        </w:rPr>
        <w:t>Osoby oprávněné jednat ve věcech realizace stavby:</w:t>
      </w:r>
    </w:p>
    <w:p w:rsidR="00D26A0B" w:rsidRDefault="00241C19">
      <w:pPr>
        <w:tabs>
          <w:tab w:val="left" w:pos="2552"/>
        </w:tabs>
        <w:spacing w:before="120"/>
        <w:ind w:left="357"/>
        <w:jc w:val="both"/>
        <w:rPr>
          <w:rFonts w:ascii="Tahoma" w:hAnsi="Tahoma" w:cs="Tahoma"/>
          <w:sz w:val="22"/>
          <w:szCs w:val="22"/>
        </w:rPr>
      </w:pPr>
      <w:r>
        <w:rPr>
          <w:rFonts w:ascii="Tahoma" w:eastAsia="Arial Unicode MS" w:hAnsi="Tahoma" w:cs="Tahoma"/>
          <w:sz w:val="22"/>
          <w:szCs w:val="22"/>
        </w:rPr>
        <w:t>Ing. Jan Durčák, tel.:   XXX XXX XXX</w:t>
      </w:r>
    </w:p>
    <w:p w:rsidR="00D26A0B" w:rsidRDefault="00241C19">
      <w:pPr>
        <w:pStyle w:val="dajeOSmluvnStran"/>
        <w:spacing w:before="60"/>
        <w:jc w:val="both"/>
      </w:pPr>
      <w:r>
        <w:rPr>
          <w:rFonts w:ascii="Tahoma" w:hAnsi="Tahoma" w:cs="Tahoma"/>
          <w:color w:val="000000"/>
          <w:sz w:val="22"/>
          <w:szCs w:val="22"/>
        </w:rPr>
        <w:t>Xxx. Xxxxxx Xxxxxx</w:t>
      </w:r>
      <w:r w:rsidR="002E2A36">
        <w:rPr>
          <w:rFonts w:ascii="Tahoma" w:hAnsi="Tahoma" w:cs="Tahoma"/>
          <w:sz w:val="22"/>
          <w:szCs w:val="22"/>
        </w:rPr>
        <w:t xml:space="preserve">, tel.: </w:t>
      </w:r>
      <w:r>
        <w:rPr>
          <w:rFonts w:ascii="Tahoma" w:hAnsi="Tahoma" w:cs="Tahoma"/>
          <w:sz w:val="22"/>
          <w:szCs w:val="22"/>
        </w:rPr>
        <w:t xml:space="preserve"> XXX XXX XXX</w:t>
      </w:r>
    </w:p>
    <w:p w:rsidR="00D26A0B" w:rsidRDefault="002E2A36">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„příkazce“)</w:t>
      </w:r>
    </w:p>
    <w:p w:rsidR="00D26A0B" w:rsidRDefault="00D26A0B">
      <w:pPr>
        <w:spacing w:before="120"/>
        <w:ind w:left="357"/>
        <w:jc w:val="both"/>
        <w:rPr>
          <w:rFonts w:ascii="Tahoma" w:hAnsi="Tahoma" w:cs="Tahoma"/>
          <w:iCs/>
          <w:sz w:val="22"/>
          <w:szCs w:val="22"/>
        </w:rPr>
      </w:pPr>
    </w:p>
    <w:p w:rsidR="00D26A0B" w:rsidRDefault="002E2A36">
      <w:pPr>
        <w:spacing w:before="120"/>
        <w:ind w:left="357"/>
        <w:jc w:val="both"/>
        <w:rPr>
          <w:rFonts w:ascii="Tahoma" w:hAnsi="Tahoma" w:cs="Tahoma"/>
          <w:iCs/>
          <w:sz w:val="22"/>
          <w:szCs w:val="22"/>
        </w:rPr>
      </w:pPr>
      <w:r>
        <w:rPr>
          <w:rFonts w:ascii="Tahoma" w:hAnsi="Tahoma" w:cs="Tahoma"/>
          <w:b/>
          <w:bCs/>
          <w:iCs/>
          <w:sz w:val="22"/>
          <w:szCs w:val="22"/>
          <w:lang w:eastAsia="en-US"/>
        </w:rPr>
        <w:t xml:space="preserve">2. </w:t>
      </w:r>
      <w:r>
        <w:rPr>
          <w:rFonts w:ascii="Tahoma" w:hAnsi="Tahoma" w:cs="Tahoma"/>
          <w:b/>
          <w:bCs/>
          <w:sz w:val="22"/>
          <w:szCs w:val="22"/>
          <w:lang w:eastAsia="en-US"/>
        </w:rPr>
        <w:t>Dozor koordinátor, s.r.o.</w:t>
      </w:r>
    </w:p>
    <w:p w:rsidR="00D26A0B" w:rsidRDefault="002E2A36">
      <w:pPr>
        <w:ind w:left="720"/>
        <w:jc w:val="both"/>
        <w:rPr>
          <w:rFonts w:ascii="Tahoma" w:hAnsi="Tahoma" w:cs="Tahoma"/>
          <w:sz w:val="22"/>
          <w:szCs w:val="22"/>
        </w:rPr>
      </w:pPr>
      <w:r>
        <w:rPr>
          <w:rFonts w:ascii="Tahoma" w:hAnsi="Tahoma" w:cs="Tahoma"/>
          <w:sz w:val="22"/>
          <w:szCs w:val="22"/>
          <w:lang w:eastAsia="en-US"/>
        </w:rPr>
        <w:t xml:space="preserve">Se sídlem: </w:t>
      </w:r>
      <w:r>
        <w:rPr>
          <w:rFonts w:ascii="Tahoma" w:hAnsi="Tahoma" w:cs="Tahoma"/>
          <w:sz w:val="22"/>
          <w:szCs w:val="22"/>
          <w:lang w:eastAsia="en-US"/>
        </w:rPr>
        <w:tab/>
      </w:r>
      <w:r>
        <w:rPr>
          <w:rFonts w:ascii="Tahoma" w:hAnsi="Tahoma" w:cs="Tahoma"/>
          <w:sz w:val="22"/>
          <w:szCs w:val="22"/>
          <w:lang w:eastAsia="en-US"/>
        </w:rPr>
        <w:tab/>
        <w:t>8. pěšího pluku 2380, PSČ 738 01 Frýdek-Místek</w:t>
      </w:r>
    </w:p>
    <w:p w:rsidR="00D26A0B" w:rsidRDefault="002E2A36">
      <w:pPr>
        <w:ind w:left="720"/>
        <w:jc w:val="both"/>
        <w:rPr>
          <w:rFonts w:ascii="Tahoma" w:hAnsi="Tahoma" w:cs="Tahoma"/>
          <w:sz w:val="22"/>
          <w:szCs w:val="22"/>
        </w:rPr>
      </w:pPr>
      <w:r>
        <w:rPr>
          <w:rFonts w:ascii="Tahoma" w:hAnsi="Tahoma" w:cs="Tahoma"/>
          <w:sz w:val="22"/>
          <w:szCs w:val="22"/>
          <w:lang w:eastAsia="en-US"/>
        </w:rPr>
        <w:t xml:space="preserve">IČ: </w:t>
      </w:r>
      <w:r>
        <w:rPr>
          <w:rFonts w:ascii="Tahoma" w:hAnsi="Tahoma" w:cs="Tahoma"/>
          <w:sz w:val="22"/>
          <w:szCs w:val="22"/>
          <w:lang w:eastAsia="en-US"/>
        </w:rPr>
        <w:tab/>
      </w:r>
      <w:r>
        <w:rPr>
          <w:rFonts w:ascii="Tahoma" w:hAnsi="Tahoma" w:cs="Tahoma"/>
          <w:sz w:val="22"/>
          <w:szCs w:val="22"/>
          <w:lang w:eastAsia="en-US"/>
        </w:rPr>
        <w:tab/>
      </w:r>
      <w:r>
        <w:rPr>
          <w:rFonts w:ascii="Tahoma" w:hAnsi="Tahoma" w:cs="Tahoma"/>
          <w:sz w:val="22"/>
          <w:szCs w:val="22"/>
          <w:lang w:eastAsia="en-US"/>
        </w:rPr>
        <w:tab/>
        <w:t>04202783</w:t>
      </w:r>
    </w:p>
    <w:p w:rsidR="00D26A0B" w:rsidRDefault="002E2A36">
      <w:pPr>
        <w:ind w:left="720"/>
        <w:jc w:val="both"/>
        <w:rPr>
          <w:rFonts w:ascii="Tahoma" w:hAnsi="Tahoma" w:cs="Tahoma"/>
          <w:sz w:val="22"/>
          <w:szCs w:val="22"/>
        </w:rPr>
      </w:pPr>
      <w:r>
        <w:rPr>
          <w:rFonts w:ascii="Tahoma" w:hAnsi="Tahoma" w:cs="Tahoma"/>
          <w:sz w:val="22"/>
          <w:szCs w:val="22"/>
          <w:lang w:eastAsia="en-US"/>
        </w:rPr>
        <w:t>DIČ:</w:t>
      </w:r>
      <w:r>
        <w:rPr>
          <w:rFonts w:ascii="Tahoma" w:hAnsi="Tahoma" w:cs="Tahoma"/>
          <w:sz w:val="22"/>
          <w:szCs w:val="22"/>
          <w:lang w:eastAsia="en-US"/>
        </w:rPr>
        <w:tab/>
      </w:r>
      <w:r>
        <w:rPr>
          <w:rFonts w:ascii="Tahoma" w:hAnsi="Tahoma" w:cs="Tahoma"/>
          <w:sz w:val="22"/>
          <w:szCs w:val="22"/>
          <w:lang w:eastAsia="en-US"/>
        </w:rPr>
        <w:tab/>
      </w:r>
      <w:r>
        <w:rPr>
          <w:rFonts w:ascii="Tahoma" w:hAnsi="Tahoma" w:cs="Tahoma"/>
          <w:sz w:val="22"/>
          <w:szCs w:val="22"/>
          <w:lang w:eastAsia="en-US"/>
        </w:rPr>
        <w:tab/>
        <w:t>CZ04202783</w:t>
      </w:r>
    </w:p>
    <w:p w:rsidR="00D26A0B" w:rsidRDefault="002E2A36">
      <w:pPr>
        <w:ind w:left="720"/>
        <w:jc w:val="both"/>
        <w:rPr>
          <w:rFonts w:ascii="Tahoma" w:hAnsi="Tahoma" w:cs="Tahoma"/>
          <w:sz w:val="22"/>
          <w:szCs w:val="22"/>
        </w:rPr>
      </w:pPr>
      <w:r>
        <w:rPr>
          <w:rFonts w:ascii="Tahoma" w:hAnsi="Tahoma" w:cs="Tahoma"/>
          <w:sz w:val="22"/>
          <w:szCs w:val="22"/>
          <w:lang w:eastAsia="en-US"/>
        </w:rPr>
        <w:t xml:space="preserve">Bankovní spojení: </w:t>
      </w:r>
      <w:r>
        <w:rPr>
          <w:rFonts w:ascii="Tahoma" w:hAnsi="Tahoma" w:cs="Tahoma"/>
          <w:sz w:val="22"/>
          <w:szCs w:val="22"/>
          <w:lang w:eastAsia="en-US"/>
        </w:rPr>
        <w:tab/>
        <w:t>Poštovní spořitelna</w:t>
      </w:r>
    </w:p>
    <w:p w:rsidR="00D26A0B" w:rsidRDefault="00241C19">
      <w:pPr>
        <w:ind w:left="720"/>
        <w:jc w:val="both"/>
        <w:rPr>
          <w:rFonts w:ascii="Tahoma" w:hAnsi="Tahoma" w:cs="Tahoma"/>
          <w:sz w:val="22"/>
          <w:szCs w:val="22"/>
        </w:rPr>
      </w:pPr>
      <w:r>
        <w:rPr>
          <w:rFonts w:ascii="Tahoma" w:hAnsi="Tahoma" w:cs="Tahoma"/>
          <w:sz w:val="22"/>
          <w:szCs w:val="22"/>
          <w:lang w:eastAsia="en-US"/>
        </w:rPr>
        <w:t>Č. účtu:</w:t>
      </w:r>
      <w:r>
        <w:rPr>
          <w:rFonts w:ascii="Tahoma" w:hAnsi="Tahoma" w:cs="Tahoma"/>
          <w:sz w:val="22"/>
          <w:szCs w:val="22"/>
          <w:lang w:eastAsia="en-US"/>
        </w:rPr>
        <w:tab/>
      </w:r>
      <w:r>
        <w:rPr>
          <w:rFonts w:ascii="Tahoma" w:hAnsi="Tahoma" w:cs="Tahoma"/>
          <w:sz w:val="22"/>
          <w:szCs w:val="22"/>
          <w:lang w:eastAsia="en-US"/>
        </w:rPr>
        <w:tab/>
        <w:t xml:space="preserve">XXXXXXXXX </w:t>
      </w:r>
      <w:r w:rsidR="002E2A36">
        <w:rPr>
          <w:rFonts w:ascii="Tahoma" w:hAnsi="Tahoma" w:cs="Tahoma"/>
          <w:sz w:val="22"/>
          <w:szCs w:val="22"/>
          <w:lang w:eastAsia="en-US"/>
        </w:rPr>
        <w:t>/</w:t>
      </w:r>
      <w:r>
        <w:rPr>
          <w:rFonts w:ascii="Tahoma" w:hAnsi="Tahoma" w:cs="Tahoma"/>
          <w:sz w:val="22"/>
          <w:szCs w:val="22"/>
          <w:lang w:eastAsia="en-US"/>
        </w:rPr>
        <w:t xml:space="preserve"> XXXX</w:t>
      </w:r>
    </w:p>
    <w:p w:rsidR="00D26A0B" w:rsidRDefault="002E2A36">
      <w:pPr>
        <w:ind w:left="720"/>
        <w:jc w:val="both"/>
        <w:rPr>
          <w:rFonts w:ascii="Tahoma" w:hAnsi="Tahoma" w:cs="Tahoma"/>
          <w:sz w:val="22"/>
          <w:szCs w:val="22"/>
        </w:rPr>
      </w:pPr>
      <w:r>
        <w:rPr>
          <w:rFonts w:ascii="Tahoma" w:hAnsi="Tahoma" w:cs="Tahoma"/>
          <w:sz w:val="22"/>
          <w:szCs w:val="22"/>
          <w:lang w:eastAsia="en-US"/>
        </w:rPr>
        <w:t>Zapsána v OR vedeném KS v Ostravě, oddíl C, vložka 62777</w:t>
      </w:r>
    </w:p>
    <w:p w:rsidR="00D26A0B" w:rsidRDefault="00241C19">
      <w:pPr>
        <w:ind w:left="720"/>
        <w:jc w:val="both"/>
        <w:rPr>
          <w:rFonts w:ascii="Tahoma" w:hAnsi="Tahoma" w:cs="Tahoma"/>
          <w:sz w:val="22"/>
          <w:szCs w:val="22"/>
        </w:rPr>
      </w:pPr>
      <w:r>
        <w:rPr>
          <w:rFonts w:ascii="Tahoma" w:hAnsi="Tahoma" w:cs="Tahoma"/>
          <w:sz w:val="22"/>
          <w:szCs w:val="22"/>
          <w:lang w:eastAsia="en-US"/>
        </w:rPr>
        <w:t xml:space="preserve">Tel.: </w:t>
      </w:r>
      <w:r>
        <w:rPr>
          <w:rFonts w:ascii="Tahoma" w:hAnsi="Tahoma" w:cs="Tahoma"/>
          <w:sz w:val="22"/>
          <w:szCs w:val="22"/>
          <w:lang w:eastAsia="en-US"/>
        </w:rPr>
        <w:tab/>
      </w:r>
      <w:r>
        <w:rPr>
          <w:rFonts w:ascii="Tahoma" w:hAnsi="Tahoma" w:cs="Tahoma"/>
          <w:sz w:val="22"/>
          <w:szCs w:val="22"/>
          <w:lang w:eastAsia="en-US"/>
        </w:rPr>
        <w:tab/>
      </w:r>
      <w:r>
        <w:rPr>
          <w:rFonts w:ascii="Tahoma" w:hAnsi="Tahoma" w:cs="Tahoma"/>
          <w:sz w:val="22"/>
          <w:szCs w:val="22"/>
          <w:lang w:eastAsia="en-US"/>
        </w:rPr>
        <w:tab/>
        <w:t>XXX XXX XXX</w:t>
      </w:r>
    </w:p>
    <w:p w:rsidR="00D26A0B" w:rsidRDefault="002E2A36">
      <w:pPr>
        <w:ind w:left="720"/>
        <w:jc w:val="both"/>
      </w:pPr>
      <w:r>
        <w:rPr>
          <w:rFonts w:ascii="Tahoma" w:hAnsi="Tahoma" w:cs="Tahoma"/>
          <w:sz w:val="22"/>
          <w:szCs w:val="22"/>
          <w:lang w:eastAsia="en-US"/>
        </w:rPr>
        <w:t xml:space="preserve">Email:                      </w:t>
      </w:r>
      <w:r w:rsidR="00241C19">
        <w:rPr>
          <w:rStyle w:val="Internetovodkaz"/>
          <w:rFonts w:ascii="Tahoma" w:hAnsi="Tahoma" w:cs="Tahoma"/>
          <w:sz w:val="22"/>
          <w:szCs w:val="22"/>
          <w:lang w:eastAsia="en-US"/>
        </w:rPr>
        <w:t>XXXXXXXXXX</w:t>
      </w:r>
      <w:r>
        <w:rPr>
          <w:rStyle w:val="Internetovodkaz"/>
          <w:rFonts w:ascii="Tahoma" w:hAnsi="Tahoma" w:cs="Tahoma"/>
          <w:sz w:val="22"/>
          <w:szCs w:val="22"/>
          <w:lang w:eastAsia="en-US"/>
        </w:rPr>
        <w:t>@</w:t>
      </w:r>
      <w:r w:rsidR="00241C19">
        <w:rPr>
          <w:rStyle w:val="Internetovodkaz"/>
          <w:rFonts w:ascii="Tahoma" w:hAnsi="Tahoma" w:cs="Tahoma"/>
          <w:sz w:val="22"/>
          <w:szCs w:val="22"/>
          <w:lang w:eastAsia="en-US"/>
        </w:rPr>
        <w:t>XXXXXXXXXX</w:t>
      </w:r>
      <w:r>
        <w:rPr>
          <w:rStyle w:val="Internetovodkaz"/>
          <w:rFonts w:ascii="Tahoma" w:hAnsi="Tahoma" w:cs="Tahoma"/>
          <w:sz w:val="22"/>
          <w:szCs w:val="22"/>
          <w:lang w:eastAsia="en-US"/>
        </w:rPr>
        <w:t>.</w:t>
      </w:r>
      <w:r w:rsidR="00241C19">
        <w:rPr>
          <w:rStyle w:val="Internetovodkaz"/>
          <w:rFonts w:ascii="Tahoma" w:hAnsi="Tahoma" w:cs="Tahoma"/>
          <w:sz w:val="22"/>
          <w:szCs w:val="22"/>
          <w:lang w:eastAsia="en-US"/>
        </w:rPr>
        <w:t>xx</w:t>
      </w:r>
    </w:p>
    <w:p w:rsidR="00D26A0B" w:rsidRDefault="00D26A0B">
      <w:pPr>
        <w:ind w:left="720"/>
        <w:jc w:val="both"/>
        <w:rPr>
          <w:rStyle w:val="Internetovodkaz"/>
          <w:rFonts w:ascii="Tahoma" w:hAnsi="Tahoma" w:cs="Tahoma"/>
          <w:sz w:val="22"/>
          <w:szCs w:val="22"/>
          <w:lang w:eastAsia="en-US"/>
        </w:rPr>
      </w:pPr>
    </w:p>
    <w:p w:rsidR="00D26A0B" w:rsidRDefault="002E2A36">
      <w:pPr>
        <w:ind w:left="720"/>
        <w:jc w:val="both"/>
      </w:pPr>
      <w:r>
        <w:rPr>
          <w:rFonts w:ascii="Tahoma" w:hAnsi="Tahoma" w:cs="Tahoma"/>
          <w:sz w:val="22"/>
          <w:szCs w:val="22"/>
        </w:rPr>
        <w:t>Osoba oprávněná jednat ve věcech realizace stavby:</w:t>
      </w:r>
    </w:p>
    <w:p w:rsidR="00D26A0B" w:rsidRDefault="002E2A36">
      <w:pPr>
        <w:ind w:left="720"/>
        <w:jc w:val="both"/>
      </w:pPr>
      <w:r>
        <w:rPr>
          <w:rFonts w:ascii="Tahoma" w:hAnsi="Tahoma" w:cs="Tahoma"/>
          <w:sz w:val="22"/>
          <w:szCs w:val="22"/>
          <w:lang w:eastAsia="en-US"/>
        </w:rPr>
        <w:t>p.</w:t>
      </w:r>
      <w:r w:rsidR="00241C19">
        <w:rPr>
          <w:rFonts w:ascii="Tahoma" w:hAnsi="Tahoma" w:cs="Tahoma"/>
          <w:sz w:val="22"/>
          <w:szCs w:val="22"/>
          <w:lang w:eastAsia="en-US"/>
        </w:rPr>
        <w:t xml:space="preserve"> Tomáš Kaminski, tel.:  XXX XXX XXX</w:t>
      </w:r>
      <w:bookmarkStart w:id="0" w:name="_GoBack"/>
      <w:bookmarkEnd w:id="0"/>
    </w:p>
    <w:p w:rsidR="00D26A0B" w:rsidRDefault="002E2A36">
      <w:pPr>
        <w:spacing w:before="120"/>
        <w:ind w:left="357"/>
        <w:jc w:val="both"/>
        <w:rPr>
          <w:rFonts w:ascii="Tahoma" w:hAnsi="Tahoma" w:cs="Tahoma"/>
          <w:iCs/>
          <w:sz w:val="22"/>
          <w:szCs w:val="22"/>
        </w:rPr>
      </w:pPr>
      <w:r>
        <w:rPr>
          <w:rFonts w:ascii="Tahoma" w:hAnsi="Tahoma" w:cs="Tahoma"/>
          <w:iCs/>
          <w:sz w:val="22"/>
          <w:szCs w:val="22"/>
        </w:rPr>
        <w:t>(dále jen „</w:t>
      </w:r>
      <w:r>
        <w:rPr>
          <w:rFonts w:ascii="Tahoma" w:hAnsi="Tahoma" w:cs="Tahoma"/>
          <w:sz w:val="22"/>
          <w:szCs w:val="22"/>
        </w:rPr>
        <w:t>příkazník</w:t>
      </w:r>
      <w:r>
        <w:rPr>
          <w:rFonts w:ascii="Tahoma" w:hAnsi="Tahoma" w:cs="Tahoma"/>
          <w:iCs/>
          <w:sz w:val="22"/>
          <w:szCs w:val="22"/>
        </w:rPr>
        <w:t>“)</w:t>
      </w:r>
    </w:p>
    <w:p w:rsidR="00D26A0B" w:rsidRDefault="00D26A0B">
      <w:pPr>
        <w:spacing w:before="120"/>
        <w:ind w:left="357"/>
        <w:jc w:val="both"/>
        <w:rPr>
          <w:rFonts w:ascii="Tahoma" w:hAnsi="Tahoma" w:cs="Tahoma"/>
          <w:iCs/>
          <w:sz w:val="22"/>
          <w:szCs w:val="22"/>
        </w:rPr>
      </w:pPr>
    </w:p>
    <w:p w:rsidR="00D26A0B" w:rsidRDefault="002E2A36">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rsidR="00D26A0B" w:rsidRDefault="002E2A36">
      <w:pPr>
        <w:pStyle w:val="OdstavecSmlouvy"/>
        <w:keepLines w:val="0"/>
        <w:widowControl w:val="0"/>
        <w:numPr>
          <w:ilvl w:val="0"/>
          <w:numId w:val="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2430 a násl. zákona č. 89/2012 Sb., občanský zákoník, ve znění pozdějších předpisů (dále jen „občanský zákoník“); práva a povinnosti stran touto smlouvou neupravená se řídí příslušnými ustanoveními občanského zákoníku.</w:t>
      </w:r>
    </w:p>
    <w:p w:rsidR="00D26A0B" w:rsidRDefault="002E2A36">
      <w:pPr>
        <w:pStyle w:val="OdstavecSmlouvy"/>
        <w:keepLines w:val="0"/>
        <w:widowControl w:val="0"/>
        <w:numPr>
          <w:ilvl w:val="0"/>
          <w:numId w:val="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D26A0B" w:rsidRDefault="002E2A36">
      <w:pPr>
        <w:pStyle w:val="OdstavecSmlouvy"/>
        <w:keepLines w:val="0"/>
        <w:widowControl w:val="0"/>
        <w:numPr>
          <w:ilvl w:val="0"/>
          <w:numId w:val="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 xml:space="preserve">li příkazník plátcem DPH, prohlašuje,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w:t>
      </w:r>
      <w:r>
        <w:rPr>
          <w:rFonts w:ascii="Tahoma" w:hAnsi="Tahoma" w:cs="Tahoma"/>
          <w:sz w:val="22"/>
          <w:szCs w:val="22"/>
        </w:rPr>
        <w:lastRenderedPageBreak/>
        <w:t>být nový účet zveřejněným účtem ve smyslu předchozí věty.</w:t>
      </w:r>
    </w:p>
    <w:p w:rsidR="00D26A0B" w:rsidRDefault="002E2A36">
      <w:pPr>
        <w:pStyle w:val="OdstavecSmlouvy"/>
        <w:keepLines w:val="0"/>
        <w:widowControl w:val="0"/>
        <w:numPr>
          <w:ilvl w:val="0"/>
          <w:numId w:val="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rsidR="00D26A0B" w:rsidRDefault="002E2A36">
      <w:pPr>
        <w:pStyle w:val="OdstavecSmlouvy"/>
        <w:keepLines w:val="0"/>
        <w:widowControl w:val="0"/>
        <w:numPr>
          <w:ilvl w:val="0"/>
          <w:numId w:val="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Příkazník prohlašuje, že je odborně způsobilý k zajištění plnění svého závazku z této smlouvy.</w:t>
      </w:r>
    </w:p>
    <w:p w:rsidR="00D26A0B" w:rsidRDefault="002E2A36">
      <w:pPr>
        <w:pStyle w:val="OdstavecSmlouvy"/>
        <w:keepLines w:val="0"/>
        <w:widowControl w:val="0"/>
        <w:numPr>
          <w:ilvl w:val="0"/>
          <w:numId w:val="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Účelem smlouvy je zajištění dohledu nad řádnou realizací stavby „Dílny pro střední školu – Frýdek-Místek – TECHNOLOGIE – Technický dozor stavebníka a koordinátor BOZP“.</w:t>
      </w:r>
    </w:p>
    <w:p w:rsidR="00D26A0B" w:rsidRDefault="002E2A36">
      <w:pPr>
        <w:pStyle w:val="OdstavecSmlouvy"/>
        <w:keepLines w:val="0"/>
        <w:widowControl w:val="0"/>
        <w:numPr>
          <w:ilvl w:val="0"/>
          <w:numId w:val="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Účelem činnosti technického dozoru stavebníka je zajištění dozoru nad včasným a kvalitním provedením díla prováděného zhotovitelem stavby tak, aby dílo bylo provedeno v souladu se smlouvou uzavřenou se zhotovitelem stavby, veřejnoprávními rozhodnutími, s dokumentací pro provádění stavby, nabídkovým rozpočtem zhotovitele stavby, rozpočtovými náklady na realizaci stavby, platnými technickými normami ČSN a obecně závaznými právními předpisy.</w:t>
      </w:r>
    </w:p>
    <w:p w:rsidR="00D26A0B" w:rsidRDefault="002E2A36">
      <w:pPr>
        <w:pStyle w:val="OdstavecSmlouvy"/>
        <w:keepLines w:val="0"/>
        <w:widowControl w:val="0"/>
        <w:numPr>
          <w:ilvl w:val="0"/>
          <w:numId w:val="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 </w:t>
      </w:r>
    </w:p>
    <w:p w:rsidR="00D26A0B" w:rsidRDefault="002E2A36">
      <w:pPr>
        <w:pStyle w:val="OdstavecSmlouvy"/>
        <w:keepLines w:val="0"/>
        <w:widowControl w:val="0"/>
        <w:numPr>
          <w:ilvl w:val="0"/>
          <w:numId w:val="0"/>
        </w:numPr>
        <w:tabs>
          <w:tab w:val="clear" w:pos="426"/>
          <w:tab w:val="clear" w:pos="1701"/>
        </w:tabs>
        <w:spacing w:before="240" w:after="0"/>
        <w:ind w:left="357"/>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Předmět smlouvy</w:t>
      </w:r>
    </w:p>
    <w:p w:rsidR="00D26A0B" w:rsidRDefault="002E2A36">
      <w:pPr>
        <w:numPr>
          <w:ilvl w:val="0"/>
          <w:numId w:val="10"/>
        </w:numPr>
        <w:spacing w:before="120"/>
        <w:ind w:left="357" w:hanging="357"/>
        <w:jc w:val="both"/>
        <w:rPr>
          <w:rFonts w:ascii="Tahoma" w:hAnsi="Tahoma" w:cs="Tahoma"/>
          <w:sz w:val="22"/>
          <w:szCs w:val="22"/>
        </w:rPr>
      </w:pPr>
      <w:r>
        <w:rPr>
          <w:rFonts w:ascii="Tahoma" w:hAnsi="Tahoma" w:cs="Tahoma"/>
          <w:sz w:val="22"/>
          <w:szCs w:val="22"/>
        </w:rPr>
        <w:t>Příkazník se zavazuje pro příkazce, jeho jménem a na jeho účet vykonávat inženýrskou a investorskou činnost při realizaci stavby „Dílny pro střední školu – Frýdek-Místek – TECHNOLOGIE – Technický dozor stavebníka a koordinátor BOZP“ (dále jen „stavba“) včetně výkonu technického dozoru stavebníka v souladu se zákonem č. 183/2006 Sb., o územním plánování a stavebním řádu (stavební zákon), ve znění pozdějších předpisů (dále jen „stavební zákon“) a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„zákona č. 309/2006 Sb.“), a to podle:</w:t>
      </w:r>
    </w:p>
    <w:p w:rsidR="00D26A0B" w:rsidRDefault="002E2A36">
      <w:pPr>
        <w:numPr>
          <w:ilvl w:val="0"/>
          <w:numId w:val="13"/>
        </w:numPr>
        <w:tabs>
          <w:tab w:val="left" w:pos="714"/>
        </w:tabs>
        <w:spacing w:before="60"/>
        <w:ind w:left="714" w:hanging="357"/>
        <w:jc w:val="both"/>
        <w:rPr>
          <w:rFonts w:ascii="Tahoma" w:hAnsi="Tahoma" w:cs="Tahoma"/>
          <w:sz w:val="22"/>
          <w:szCs w:val="22"/>
        </w:rPr>
      </w:pPr>
      <w:r>
        <w:rPr>
          <w:rFonts w:ascii="Tahoma" w:hAnsi="Tahoma" w:cs="Tahoma"/>
          <w:iCs/>
          <w:sz w:val="22"/>
          <w:szCs w:val="22"/>
        </w:rPr>
        <w:t>projektové</w:t>
      </w:r>
      <w:r>
        <w:rPr>
          <w:rFonts w:ascii="Tahoma" w:hAnsi="Tahoma" w:cs="Tahoma"/>
          <w:sz w:val="22"/>
          <w:szCs w:val="22"/>
        </w:rPr>
        <w:t xml:space="preserve"> dokumentace pro provádění stavby (dále jen „DPS“) zpracované v</w:t>
      </w:r>
      <w:r>
        <w:rPr>
          <w:rFonts w:ascii="Tahoma" w:hAnsi="Tahoma" w:cs="Tahoma"/>
          <w:iCs/>
          <w:sz w:val="22"/>
          <w:szCs w:val="22"/>
        </w:rPr>
        <w:t xml:space="preserve"> březnu 2021 </w:t>
      </w:r>
      <w:r>
        <w:rPr>
          <w:rFonts w:ascii="Tahoma" w:hAnsi="Tahoma" w:cs="Tahoma"/>
          <w:sz w:val="22"/>
          <w:szCs w:val="22"/>
        </w:rPr>
        <w:t xml:space="preserve">společností </w:t>
      </w:r>
      <w:r>
        <w:rPr>
          <w:rFonts w:ascii="Tahoma" w:hAnsi="Tahoma" w:cs="Tahoma"/>
          <w:iCs/>
          <w:sz w:val="22"/>
          <w:szCs w:val="22"/>
        </w:rPr>
        <w:t xml:space="preserve">Ateliér 38 s.r.o., </w:t>
      </w:r>
      <w:r>
        <w:rPr>
          <w:rFonts w:ascii="Tahoma" w:hAnsi="Tahoma" w:cs="Tahoma"/>
          <w:bCs/>
          <w:sz w:val="22"/>
          <w:szCs w:val="22"/>
        </w:rPr>
        <w:t>Porážková 1424/20, 702 00 Ostrava, IČ:25858343</w:t>
      </w:r>
      <w:r>
        <w:rPr>
          <w:rFonts w:ascii="Tahoma" w:hAnsi="Tahoma" w:cs="Tahoma"/>
          <w:sz w:val="22"/>
          <w:szCs w:val="22"/>
        </w:rPr>
        <w:t>,</w:t>
      </w:r>
      <w:r>
        <w:rPr>
          <w:rFonts w:ascii="Tahoma" w:hAnsi="Tahoma" w:cs="Tahoma"/>
          <w:iCs/>
          <w:sz w:val="22"/>
          <w:szCs w:val="22"/>
        </w:rPr>
        <w:t xml:space="preserve"> pod zak.č.: A38 16-062 a oceněného soupisu prací, který je součástí nabídky zhotovitele stavby v rámci veřejné zakázky na výběr zhotovitele stavby (dále jen „soupis prací“)</w:t>
      </w:r>
      <w:r>
        <w:rPr>
          <w:rFonts w:ascii="Tahoma" w:hAnsi="Tahoma" w:cs="Tahoma"/>
          <w:sz w:val="22"/>
          <w:szCs w:val="22"/>
        </w:rPr>
        <w:t>,</w:t>
      </w:r>
    </w:p>
    <w:p w:rsidR="00D26A0B" w:rsidRDefault="002E2A36">
      <w:pPr>
        <w:numPr>
          <w:ilvl w:val="0"/>
          <w:numId w:val="13"/>
        </w:numPr>
        <w:tabs>
          <w:tab w:val="left" w:pos="714"/>
        </w:tabs>
        <w:spacing w:before="60"/>
        <w:ind w:left="714" w:hanging="357"/>
        <w:jc w:val="both"/>
        <w:rPr>
          <w:rFonts w:ascii="Tahoma" w:hAnsi="Tahoma" w:cs="Tahoma"/>
          <w:iCs/>
          <w:sz w:val="22"/>
          <w:szCs w:val="22"/>
        </w:rPr>
      </w:pPr>
      <w:r>
        <w:rPr>
          <w:rFonts w:ascii="Tahoma" w:hAnsi="Tahoma" w:cs="Tahoma"/>
          <w:sz w:val="22"/>
          <w:szCs w:val="22"/>
        </w:rPr>
        <w:t>podmínek</w:t>
      </w:r>
      <w:r>
        <w:rPr>
          <w:rFonts w:ascii="Tahoma" w:hAnsi="Tahoma" w:cs="Tahoma"/>
          <w:iCs/>
          <w:sz w:val="22"/>
          <w:szCs w:val="22"/>
        </w:rPr>
        <w:t xml:space="preserve"> pravomocného stavebního povolení vydaného pro stavbu </w:t>
      </w:r>
      <w:r>
        <w:rPr>
          <w:rFonts w:ascii="Tahoma" w:hAnsi="Tahoma" w:cs="Tahoma"/>
          <w:sz w:val="22"/>
          <w:szCs w:val="22"/>
        </w:rPr>
        <w:t>či jiných rozhodnutí nebo opatření stavebního úřadu</w:t>
      </w:r>
      <w:r>
        <w:rPr>
          <w:rFonts w:ascii="Tahoma" w:hAnsi="Tahoma" w:cs="Tahoma"/>
          <w:iCs/>
          <w:sz w:val="22"/>
          <w:szCs w:val="22"/>
        </w:rPr>
        <w:t>,</w:t>
      </w:r>
    </w:p>
    <w:p w:rsidR="00D26A0B" w:rsidRDefault="002E2A36">
      <w:pPr>
        <w:numPr>
          <w:ilvl w:val="0"/>
          <w:numId w:val="13"/>
        </w:numPr>
        <w:tabs>
          <w:tab w:val="left" w:pos="714"/>
        </w:tabs>
        <w:spacing w:before="60"/>
        <w:ind w:left="714" w:hanging="357"/>
        <w:jc w:val="both"/>
        <w:rPr>
          <w:rFonts w:ascii="Tahoma" w:hAnsi="Tahoma" w:cs="Tahoma"/>
          <w:sz w:val="22"/>
          <w:szCs w:val="22"/>
        </w:rPr>
      </w:pPr>
      <w:r>
        <w:rPr>
          <w:rFonts w:ascii="Tahoma" w:hAnsi="Tahoma" w:cs="Tahoma"/>
          <w:sz w:val="22"/>
          <w:szCs w:val="22"/>
        </w:rPr>
        <w:t>smlouvy o dílo na realizaci stavby uzavřené mezi příkazcem jako objednatelem a zhotovitelem stavby ve znění případných dodatků (dále jen „smlouva o dílo“),</w:t>
      </w:r>
    </w:p>
    <w:p w:rsidR="00D26A0B" w:rsidRDefault="002E2A36">
      <w:pPr>
        <w:numPr>
          <w:ilvl w:val="0"/>
          <w:numId w:val="13"/>
        </w:numPr>
        <w:tabs>
          <w:tab w:val="left" w:pos="714"/>
        </w:tabs>
        <w:spacing w:before="60"/>
        <w:ind w:left="714" w:hanging="357"/>
        <w:jc w:val="both"/>
        <w:rPr>
          <w:rFonts w:ascii="Tahoma" w:hAnsi="Tahoma" w:cs="Tahoma"/>
          <w:iCs/>
          <w:sz w:val="22"/>
          <w:szCs w:val="22"/>
        </w:rPr>
      </w:pPr>
      <w:r>
        <w:rPr>
          <w:rFonts w:ascii="Tahoma" w:hAnsi="Tahoma" w:cs="Tahoma"/>
          <w:iCs/>
          <w:sz w:val="22"/>
          <w:szCs w:val="22"/>
        </w:rPr>
        <w:t>předpi</w:t>
      </w:r>
      <w:r>
        <w:rPr>
          <w:rFonts w:ascii="Tahoma" w:hAnsi="Tahoma" w:cs="Tahoma"/>
          <w:sz w:val="22"/>
          <w:szCs w:val="22"/>
        </w:rPr>
        <w:t>s</w:t>
      </w:r>
      <w:r>
        <w:rPr>
          <w:rFonts w:ascii="Tahoma" w:hAnsi="Tahoma" w:cs="Tahoma"/>
          <w:iCs/>
          <w:sz w:val="22"/>
          <w:szCs w:val="22"/>
        </w:rPr>
        <w:t xml:space="preserve">ů </w:t>
      </w:r>
      <w:r>
        <w:rPr>
          <w:rFonts w:ascii="Tahoma" w:hAnsi="Tahoma" w:cs="Tahoma"/>
          <w:sz w:val="22"/>
          <w:szCs w:val="22"/>
        </w:rPr>
        <w:t>upravujících</w:t>
      </w:r>
      <w:r>
        <w:rPr>
          <w:rFonts w:ascii="Tahoma" w:hAnsi="Tahoma" w:cs="Tahoma"/>
          <w:iCs/>
          <w:sz w:val="22"/>
          <w:szCs w:val="22"/>
        </w:rPr>
        <w:t xml:space="preserve"> provádění stavebních děl a ustanovení této smlouvy</w:t>
      </w:r>
    </w:p>
    <w:p w:rsidR="00D26A0B" w:rsidRDefault="002E2A36">
      <w:pPr>
        <w:spacing w:before="120"/>
        <w:ind w:left="357"/>
        <w:jc w:val="both"/>
        <w:rPr>
          <w:rFonts w:ascii="Tahoma" w:hAnsi="Tahoma" w:cs="Tahoma"/>
          <w:sz w:val="22"/>
          <w:szCs w:val="22"/>
        </w:rPr>
      </w:pPr>
      <w:r>
        <w:rPr>
          <w:rFonts w:ascii="Tahoma" w:hAnsi="Tahoma" w:cs="Tahoma"/>
          <w:sz w:val="22"/>
          <w:szCs w:val="22"/>
        </w:rPr>
        <w:t>(dále jen „inženýrská činnost“). Bližší specifikace inženýrské činnosti je uvedena v odst. 2 tohoto článku smlouvy.</w:t>
      </w:r>
    </w:p>
    <w:p w:rsidR="00D26A0B" w:rsidRDefault="002E2A36">
      <w:pPr>
        <w:numPr>
          <w:ilvl w:val="0"/>
          <w:numId w:val="10"/>
        </w:numPr>
        <w:spacing w:before="120"/>
        <w:ind w:left="357" w:hanging="357"/>
        <w:jc w:val="both"/>
        <w:rPr>
          <w:rFonts w:ascii="Tahoma" w:hAnsi="Tahoma" w:cs="Tahoma"/>
          <w:sz w:val="22"/>
          <w:szCs w:val="22"/>
        </w:rPr>
      </w:pPr>
      <w:r>
        <w:rPr>
          <w:rFonts w:ascii="Tahoma" w:hAnsi="Tahoma" w:cs="Tahoma"/>
          <w:sz w:val="22"/>
          <w:szCs w:val="22"/>
        </w:rPr>
        <w:t>Příkazník je povinen pro příkazce v rámci výkonu inženýrské činnosti provádět a zajistit níže uvedené činnosti:</w:t>
      </w:r>
    </w:p>
    <w:p w:rsidR="00D26A0B" w:rsidRDefault="00D26A0B">
      <w:pPr>
        <w:spacing w:before="120"/>
        <w:jc w:val="both"/>
      </w:pPr>
    </w:p>
    <w:p w:rsidR="00D26A0B" w:rsidRDefault="00D26A0B">
      <w:pPr>
        <w:spacing w:before="120"/>
        <w:ind w:left="360"/>
        <w:jc w:val="both"/>
        <w:rPr>
          <w:rFonts w:ascii="Tahoma" w:hAnsi="Tahoma" w:cs="Tahoma"/>
          <w:sz w:val="22"/>
          <w:szCs w:val="22"/>
        </w:rPr>
      </w:pPr>
    </w:p>
    <w:p w:rsidR="00D26A0B" w:rsidRDefault="002E2A36">
      <w:pPr>
        <w:spacing w:before="120"/>
        <w:ind w:left="357"/>
        <w:jc w:val="both"/>
        <w:rPr>
          <w:rFonts w:ascii="Tahoma" w:hAnsi="Tahoma" w:cs="Tahoma"/>
          <w:b/>
          <w:sz w:val="22"/>
          <w:szCs w:val="22"/>
        </w:rPr>
      </w:pPr>
      <w:r>
        <w:rPr>
          <w:rFonts w:ascii="Tahoma" w:hAnsi="Tahoma" w:cs="Tahoma"/>
          <w:b/>
          <w:sz w:val="22"/>
          <w:szCs w:val="22"/>
        </w:rPr>
        <w:t>Činnosti TDS:</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Podrobně se seznámit s podklady, podle kterých se připravuje realizace stavby, zejména s obsahem DPS ve všech jejích částech, veškerými ustanoveními smlouvy o dílo, obsahem a závěry veřejnoprávních rozhodnutí (obzvláště stavebních povolení či jiných rozhodnutí nebo opatření stavebního úřadu) a s doklady, na něž se tato rozhodnutí odkazují.</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rozsahu a obsahu DPS stavby, dle které má být stavba realizována, s požadavky stavebního zákona a souvisejících předpisů.</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Předání staveniště zhotoviteli stavby (dále jen „zhotovitel“) a zabezpečení zápisu o předání do stavebního deníku, popř. na samostatný protokol, který bude jeho nedílnou součástí.</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Protokolární předání základních vytyčovacích prvků stavby zhotoviteli.</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Pravidelná kontrola staveniště a stavby, tj. přítomnost odpovědných osob příkazníka v místě realizace stavby v rozsahu minimálně 3x týdně, a to vždy min. 2 hodiny (po dobu případného pozastavení či přerušení stavby v nezbytném rozsahu, minimálně však 1x týdně, a to vždy min. 1 hodinu). Příkazník je povinen vždy zaznamenat do stavebního deníku svou přítomnost na staveništi, včetně informace o provedených úkonech, kontrolách či jednáních.</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Účast na kontrolním zaměření terénu zhotovitelem před zahájením prací.</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směrového a výškového umístění stavby.</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Plnění povinností stavebníka dle § 152 odst. 1 a 3 stavebního zákona.</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Zastupování příkazce při vykonávání všech úkonů stavebníka a zastupování u všech orgánů státní správy a všech účastníků řízení, včetně uhrazení případných správních poplatků (viz čl. V odst. 2 této smlouvy).</w:t>
      </w:r>
    </w:p>
    <w:p w:rsidR="00D26A0B" w:rsidRDefault="002E2A36">
      <w:pPr>
        <w:numPr>
          <w:ilvl w:val="0"/>
          <w:numId w:val="7"/>
        </w:numPr>
        <w:tabs>
          <w:tab w:val="left" w:pos="714"/>
        </w:tabs>
        <w:spacing w:before="60"/>
        <w:ind w:left="714" w:hanging="357"/>
        <w:jc w:val="both"/>
        <w:rPr>
          <w:rFonts w:ascii="Tahoma" w:hAnsi="Tahoma" w:cs="Tahoma"/>
          <w:iCs/>
          <w:sz w:val="22"/>
          <w:szCs w:val="22"/>
        </w:rPr>
      </w:pPr>
      <w:r>
        <w:rPr>
          <w:rFonts w:ascii="Tahoma" w:hAnsi="Tahoma" w:cs="Tahoma"/>
          <w:sz w:val="22"/>
          <w:szCs w:val="22"/>
        </w:rPr>
        <w:t>Zajištění</w:t>
      </w:r>
      <w:r>
        <w:rPr>
          <w:rFonts w:ascii="Tahoma" w:hAnsi="Tahoma" w:cs="Tahoma"/>
          <w:i/>
          <w:iCs/>
          <w:color w:val="0000FF"/>
          <w:sz w:val="22"/>
          <w:szCs w:val="22"/>
        </w:rPr>
        <w:t xml:space="preserve"> </w:t>
      </w:r>
      <w:r>
        <w:rPr>
          <w:rFonts w:ascii="Tahoma" w:hAnsi="Tahoma" w:cs="Tahoma"/>
          <w:sz w:val="22"/>
          <w:szCs w:val="22"/>
        </w:rPr>
        <w:t>dodržení podmínek stavebního povolení a všech rozhodnutí nebo jiných opatření stavebního nebo jiného příslušného správního úřadu týkajících se stavby, a to po celou dobu realizace stavby.</w:t>
      </w:r>
    </w:p>
    <w:p w:rsidR="00D26A0B" w:rsidRDefault="002E2A36">
      <w:pPr>
        <w:numPr>
          <w:ilvl w:val="0"/>
          <w:numId w:val="7"/>
        </w:numPr>
        <w:tabs>
          <w:tab w:val="left" w:pos="714"/>
        </w:tabs>
        <w:spacing w:before="60"/>
        <w:ind w:left="714" w:hanging="357"/>
        <w:jc w:val="both"/>
        <w:rPr>
          <w:rFonts w:ascii="Tahoma" w:hAnsi="Tahoma" w:cs="Tahoma"/>
          <w:iCs/>
          <w:sz w:val="22"/>
          <w:szCs w:val="22"/>
        </w:rPr>
      </w:pPr>
      <w:r>
        <w:rPr>
          <w:rFonts w:ascii="Tahoma" w:hAnsi="Tahoma" w:cs="Tahoma"/>
          <w:sz w:val="22"/>
          <w:szCs w:val="22"/>
        </w:rPr>
        <w:t>Kontrola dodržování povinností zhotovitele a jeho dodavatelů, příp. dalších osob při realizaci stavby stanovených obecně závaznými předpisy (především stavebním zákonem a souvisejícími vyhláškami).</w:t>
      </w:r>
    </w:p>
    <w:p w:rsidR="00D26A0B" w:rsidRDefault="002E2A36">
      <w:pPr>
        <w:numPr>
          <w:ilvl w:val="0"/>
          <w:numId w:val="7"/>
        </w:numPr>
        <w:tabs>
          <w:tab w:val="left" w:pos="714"/>
        </w:tabs>
        <w:spacing w:before="60"/>
        <w:ind w:left="714" w:hanging="357"/>
        <w:jc w:val="both"/>
        <w:rPr>
          <w:rFonts w:ascii="Tahoma" w:hAnsi="Tahoma" w:cs="Tahoma"/>
          <w:iCs/>
          <w:sz w:val="22"/>
          <w:szCs w:val="22"/>
        </w:rPr>
      </w:pPr>
      <w:r>
        <w:rPr>
          <w:rFonts w:ascii="Tahoma" w:hAnsi="Tahoma" w:cs="Tahoma"/>
          <w:sz w:val="22"/>
          <w:szCs w:val="22"/>
        </w:rPr>
        <w:t>Kontrola shody prováděné stavby s dokumentací dle odst. 1 tohoto článku smlouvy.</w:t>
      </w:r>
    </w:p>
    <w:p w:rsidR="00D26A0B" w:rsidRDefault="002E2A36">
      <w:pPr>
        <w:numPr>
          <w:ilvl w:val="0"/>
          <w:numId w:val="7"/>
        </w:numPr>
        <w:tabs>
          <w:tab w:val="left" w:pos="714"/>
        </w:tabs>
        <w:spacing w:before="60"/>
        <w:ind w:left="714" w:hanging="357"/>
        <w:jc w:val="both"/>
        <w:rPr>
          <w:rFonts w:ascii="Tahoma" w:hAnsi="Tahoma" w:cs="Tahoma"/>
          <w:iCs/>
          <w:sz w:val="22"/>
          <w:szCs w:val="22"/>
        </w:rPr>
      </w:pPr>
      <w:r>
        <w:rPr>
          <w:rFonts w:ascii="Tahoma" w:hAnsi="Tahoma" w:cs="Tahoma"/>
          <w:sz w:val="22"/>
          <w:szCs w:val="22"/>
        </w:rPr>
        <w:t>Kontrola dodržování povinností zhotovitele, ke kterým se zavázal ve smlouvě o dílo.</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Péče o systematické doplňování dokumentace, podle které se stavba realizuje a evidence dokumentace dokončených částí stavby.</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Projednání dodatků a změn stavby. Dodatky a změny stavby, které zvyšují náklady stavebního objektu nebo provozního souboru, prodlužují lhůtu výstavby nebo zhoršují parametry stavby, vyžadují schválení příkazce.</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Účast na jednáních technicko-dokumentační komise svolaných příkazcem k projednání veškerých změn stavby.</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Bezodkladné informování příkazce o všech závažných okolnostech souvisejících s realizovanou stavbou.</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Účast na jednáních a konzultacích s dalšími účastníky výstavby.</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lastRenderedPageBreak/>
        <w:t>Kontrola věcné a cenové správnosti a úplnosti oceňovacích podkladů (zjišťovací protokoly a soupisy skutečně provedených prací vč. jejich elektronických verzí tzv. čerpání) a faktur, jejich souladu s podmínkami uvedenými ve smlouvě o dílo a souladu se soupisem prací, případně jeho aktualizovanou verzí dle uzavřených dodatků ke smlouvě o dílo a jejich předkládání k úhradě příkazci.</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těch částí dodávek, které budou v dalším postupu zakryty nebo se stanou nepřístupnými a pořízení fotodokumentace všech těchto částí dodávek před jejich zakrytím, zapsání výsledku kontroly do stavebního deníku.</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Odevzdání připravených prací v souladu se smlouvou o dílo dalším zhotovitelům pro jejich navazující činnosti.</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Spolupráce s projektantem zabezpečujícím autorský dozor při zajišťování souladu realizovaných dodávek a prací s DPS.</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Spolupráce s projektantem a se zhotovitelem při provádění nebo navrhování opatření na odstranění případných závad DPS.</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dodržování technologických a pracovních postupů, ke kterým se zhotovitel smluvně zavázal.</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zda zhotovitel provádí předepsané a dohodnuté zkoušky materiálů, konstrukcí a prací, kontrola jejich výsledků - příkazník se účastní prováděných zkoušek, vyžaduje a kontroluje doklady, které prokazují kvalitu prováděných prací a dodávek (certifikáty, atesty, protokoly, apod.).</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dokladů, které doloží zhotovitel k tzv. „vzorkování výrobků a materiálů“, prokazující splnění požadovaných technických a kvalitativních parametrů výrobků a materiálů, a to nejpozději před jejich osazováním do stavby. Bez doložení těchto atestů není zhotovitel oprávněn započít s osazováním příslušných výrobků a materiálů do stavby.</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vedení stavebních a montážních deníků v souladu s platnými právními předpisy a v souladu s podmínkami uvedenými ve smlouvě o dílo.</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Uplatňování námětů směřujících ke zhospodárnění budoucího provozu (užívání) dokončené stavby.</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Spolupráce se zhotovitelem při provádění opatření na odvrácení nebo na omezení škod při ohrožení stavby živelními událostmi.</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řádného uskladnění materiálu, strojů a konstrukcí.</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předávané stavby nebo její části. V rámci této činnosti příkazník kontroluje a přebírá od zhotovitele a následně předloží příkazci dokumentaci skutečného provedení stavby a veškeré doklady nezbytné k přejímce dokončené stavby. Shodu dokumentace skutečného provedení se stavem na stavbě potvrdí svým podpisem na dokumentaci skutečného provedení stavby.</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Příprava podkladů pro odevzdání a převzetí dokončené stavby nebo její části a účast na jednání o odevzdání a převzetí. O předání a převzetí dokončené stavby (její části) od zhotovitele sepíše protokol, a to na předepsaném formuláři příkazce.</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dokladů, které doloží zhotovitel k odevzdání a převzetí dokončené stavby a to v souladu se smlouvou o dílo, DPS a soupisem prací.</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odstraňování vad a nedodělků zjištěných při přebírání stavby v dohodnutých termínech. O odstranění těchto vad a nedodělků sepíše zápis na předepsaném formuláři příkazce.</w:t>
      </w:r>
    </w:p>
    <w:p w:rsidR="00D26A0B" w:rsidRDefault="002E2A36">
      <w:pPr>
        <w:numPr>
          <w:ilvl w:val="0"/>
          <w:numId w:val="7"/>
        </w:numPr>
        <w:spacing w:before="60"/>
        <w:ind w:left="709" w:hanging="352"/>
        <w:jc w:val="both"/>
        <w:rPr>
          <w:rFonts w:ascii="Tahoma" w:hAnsi="Tahoma" w:cs="Tahoma"/>
          <w:sz w:val="22"/>
          <w:szCs w:val="22"/>
        </w:rPr>
      </w:pPr>
      <w:r>
        <w:rPr>
          <w:rFonts w:ascii="Tahoma" w:hAnsi="Tahoma" w:cs="Tahoma"/>
          <w:sz w:val="22"/>
          <w:szCs w:val="22"/>
        </w:rPr>
        <w:lastRenderedPageBreak/>
        <w:t>Na základě udělené plné moci 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vyklizení staveniště zhotovitelem.</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Zabezpečení spolupráce s odpovědnými úředně oprávněnými zeměměřickými inženýry a jejich činnosti.</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color w:val="000000"/>
          <w:sz w:val="22"/>
        </w:rPr>
        <w:t>Zajištění podkladů pro zatřídění majetku dle zákona č. 586/1992 Sb., o daních z příjmů, ve znění pozdějších předpisů, a Pokynu Generálního finančního ředitelství č. D-22 k jednotnému postupu při uplatňování některých ustanovení zákona č. 586/1992 Sb., o daních z příjmů, ve znění pozdějších předpisů (dále jen „Pokyn D-22“). Tyto podklady budou prokazatelně předány Příkazci, a to do 30 dnů od ukončení stavby a předání stavby Příkazci. V případě uzavření dodatku ke smlouvě o dílo, jehož předmětem budou vícepráce či méněpráce, je Příkazník povinen zajistit a předat Příkazci aktualizaci podkladů pro zatřídění majetku, a to do 15 dnů od předání kopie příslušného dodatku smlouvy o dílo Příkazníkovi</w:t>
      </w:r>
      <w:r>
        <w:rPr>
          <w:rFonts w:asciiTheme="minorHAnsi" w:hAnsiTheme="minorHAnsi" w:cstheme="minorHAnsi"/>
          <w:color w:val="000000"/>
          <w:sz w:val="22"/>
        </w:rPr>
        <w:t>.</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Kontrola odstranění vad ze závěrečné prohlídky stavby konané stavebním úřadem.</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Svolávání a řízení kontrolních dnů stavby včetně zpracování zápisů z kontrolních dnů. Zápis bude zpracován v textovém editoru a zaslán v elektronické podobě příkazci (na e</w:t>
      </w:r>
      <w:r>
        <w:rPr>
          <w:rFonts w:ascii="Tahoma" w:hAnsi="Tahoma" w:cs="Tahoma"/>
          <w:sz w:val="22"/>
          <w:szCs w:val="22"/>
        </w:rPr>
        <w:noBreakHyphen/>
        <w:t xml:space="preserve">mail: </w:t>
      </w:r>
      <w:r>
        <w:rPr>
          <w:rStyle w:val="Internetovodkaz"/>
          <w:rFonts w:ascii="Tahoma" w:hAnsi="Tahoma" w:cs="Tahoma"/>
          <w:color w:val="000000"/>
          <w:sz w:val="22"/>
          <w:szCs w:val="22"/>
          <w:u w:val="none"/>
        </w:rPr>
        <w:t>boscik@sosfm.cz</w:t>
      </w:r>
      <w:r>
        <w:rPr>
          <w:rFonts w:ascii="Tahoma" w:hAnsi="Tahoma" w:cs="Tahoma"/>
          <w:sz w:val="22"/>
          <w:szCs w:val="22"/>
        </w:rPr>
        <w:t>), zhotoviteli a osobě vykonávající autorský dozor, a to nejpozději následující pracovní den po konání kontrolního dne.</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Pořizování podrobné fotodokumentace stavby (vč. fotodokumentace původního stavu) včetně popisu. Dokumentace bude pořizována průběžně ode dne předání staveniště zhotoviteli do převzetí hotového díla bez vad a nedodělků příkazcem jako objednatelem. Pořizovaná fotodokumentace bude příkazci předávána v digitální podobě jednou měsíčně. Fotodokumentace původního stavu (tj. dokumentace zachycující stav objektu, staveniště a jeho bezprostředního okolí včetně příjezdových komunikací v době převzetí staveniště) bude příkazci předána do 2 týdnů od předání staveniště zhotoviteli.</w:t>
      </w:r>
    </w:p>
    <w:p w:rsidR="00D26A0B" w:rsidRDefault="002E2A36">
      <w:pPr>
        <w:spacing w:before="60"/>
        <w:ind w:left="357"/>
        <w:jc w:val="both"/>
        <w:rPr>
          <w:rFonts w:ascii="Tahoma" w:hAnsi="Tahoma" w:cs="Tahoma"/>
          <w:b/>
          <w:sz w:val="22"/>
          <w:szCs w:val="22"/>
        </w:rPr>
      </w:pPr>
      <w:r>
        <w:rPr>
          <w:rFonts w:ascii="Tahoma" w:hAnsi="Tahoma" w:cs="Tahoma"/>
          <w:b/>
          <w:sz w:val="22"/>
          <w:szCs w:val="22"/>
        </w:rPr>
        <w:t>Činnosti koordinátora BOZP:</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úřadu.</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 xml:space="preserve">V rámci výkonu funkce koordinátora bezpečnosti a ochrany zdraví při práci na staveništi povede bezpečnostní deník. Do bezpečnostního deníku budou </w:t>
      </w:r>
      <w:r>
        <w:rPr>
          <w:rFonts w:ascii="Tahoma" w:hAnsi="Tahoma" w:cs="Tahoma"/>
          <w:sz w:val="22"/>
          <w:szCs w:val="22"/>
        </w:rPr>
        <w:lastRenderedPageBreak/>
        <w:t>zaznamenávány veškeré skutečnosti týkající se bezpečnosti a ochrany zdraví při práci na staveništi, zejména pak tyto skutečnosti:</w:t>
      </w:r>
    </w:p>
    <w:p w:rsidR="00D26A0B" w:rsidRDefault="002E2A36">
      <w:pPr>
        <w:numPr>
          <w:ilvl w:val="0"/>
          <w:numId w:val="15"/>
        </w:numPr>
        <w:tabs>
          <w:tab w:val="left" w:pos="1276"/>
        </w:tabs>
        <w:spacing w:before="60"/>
        <w:ind w:left="1276" w:hanging="425"/>
        <w:jc w:val="both"/>
        <w:rPr>
          <w:rFonts w:ascii="Tahoma" w:hAnsi="Tahoma" w:cs="Tahoma"/>
          <w:sz w:val="22"/>
          <w:szCs w:val="22"/>
        </w:rPr>
      </w:pPr>
      <w:r>
        <w:rPr>
          <w:rFonts w:ascii="Tahoma" w:hAnsi="Tahoma" w:cs="Tahoma"/>
          <w:sz w:val="22"/>
          <w:szCs w:val="22"/>
        </w:rPr>
        <w:t>seznámení s místními riziky za účelem předcházení ohrožení života a zdraví osob, které se s vědomím zhotovitele mohou zdržovat na staveništi (pokud stavební práce probíhají za provozu),</w:t>
      </w:r>
    </w:p>
    <w:p w:rsidR="00D26A0B" w:rsidRDefault="002E2A36">
      <w:pPr>
        <w:numPr>
          <w:ilvl w:val="0"/>
          <w:numId w:val="15"/>
        </w:numPr>
        <w:tabs>
          <w:tab w:val="left" w:pos="1276"/>
        </w:tabs>
        <w:spacing w:before="60"/>
        <w:ind w:left="1276" w:hanging="425"/>
        <w:jc w:val="both"/>
        <w:rPr>
          <w:rFonts w:ascii="Tahoma" w:hAnsi="Tahoma" w:cs="Tahoma"/>
          <w:sz w:val="22"/>
          <w:szCs w:val="22"/>
        </w:rPr>
      </w:pPr>
      <w:r>
        <w:rPr>
          <w:rFonts w:ascii="Tahoma" w:hAnsi="Tahoma" w:cs="Tahoma"/>
          <w:sz w:val="22"/>
          <w:szCs w:val="22"/>
        </w:rPr>
        <w:t>seznámení s plánem bezpečnosti a ochrany zdraví při práci na staveništi,</w:t>
      </w:r>
    </w:p>
    <w:p w:rsidR="00D26A0B" w:rsidRDefault="002E2A36">
      <w:pPr>
        <w:numPr>
          <w:ilvl w:val="0"/>
          <w:numId w:val="15"/>
        </w:numPr>
        <w:tabs>
          <w:tab w:val="left" w:pos="1276"/>
        </w:tabs>
        <w:spacing w:before="60"/>
        <w:ind w:left="1276" w:hanging="425"/>
        <w:jc w:val="both"/>
        <w:rPr>
          <w:rFonts w:ascii="Tahoma" w:hAnsi="Tahoma" w:cs="Tahoma"/>
          <w:sz w:val="22"/>
          <w:szCs w:val="22"/>
        </w:rPr>
      </w:pPr>
      <w:r>
        <w:rPr>
          <w:rFonts w:ascii="Tahoma" w:hAnsi="Tahoma" w:cs="Tahoma"/>
          <w:sz w:val="22"/>
          <w:szCs w:val="22"/>
        </w:rPr>
        <w:t>zápisy z pravidelných kontrolních dnů bezpečnosti a ochrany zdraví při práci,</w:t>
      </w:r>
    </w:p>
    <w:p w:rsidR="00D26A0B" w:rsidRDefault="002E2A36">
      <w:pPr>
        <w:numPr>
          <w:ilvl w:val="0"/>
          <w:numId w:val="15"/>
        </w:numPr>
        <w:tabs>
          <w:tab w:val="left" w:pos="1276"/>
        </w:tabs>
        <w:spacing w:before="60"/>
        <w:ind w:left="1276" w:hanging="425"/>
        <w:jc w:val="both"/>
        <w:rPr>
          <w:rFonts w:ascii="Tahoma" w:hAnsi="Tahoma" w:cs="Tahoma"/>
          <w:sz w:val="22"/>
          <w:szCs w:val="22"/>
        </w:rPr>
      </w:pPr>
      <w:r>
        <w:rPr>
          <w:rFonts w:ascii="Tahoma" w:hAnsi="Tahoma" w:cs="Tahoma"/>
          <w:sz w:val="22"/>
          <w:szCs w:val="22"/>
        </w:rPr>
        <w:t>nedostatky zjištěné při pochůzkách na stavbě včetně uložení opatření k nápravě,</w:t>
      </w:r>
    </w:p>
    <w:p w:rsidR="00D26A0B" w:rsidRDefault="002E2A36">
      <w:pPr>
        <w:numPr>
          <w:ilvl w:val="0"/>
          <w:numId w:val="15"/>
        </w:numPr>
        <w:tabs>
          <w:tab w:val="left" w:pos="1276"/>
        </w:tabs>
        <w:spacing w:before="60"/>
        <w:ind w:left="1276" w:hanging="425"/>
        <w:jc w:val="both"/>
        <w:rPr>
          <w:rFonts w:ascii="Tahoma" w:hAnsi="Tahoma" w:cs="Tahoma"/>
          <w:sz w:val="22"/>
          <w:szCs w:val="22"/>
        </w:rPr>
      </w:pPr>
      <w:r>
        <w:rPr>
          <w:rFonts w:ascii="Tahoma" w:hAnsi="Tahoma" w:cs="Tahoma"/>
          <w:sz w:val="22"/>
          <w:szCs w:val="22"/>
        </w:rPr>
        <w:t>oznámení o nepřijetí uložených opatření k nápravě,</w:t>
      </w:r>
    </w:p>
    <w:p w:rsidR="00D26A0B" w:rsidRDefault="002E2A36">
      <w:pPr>
        <w:numPr>
          <w:ilvl w:val="0"/>
          <w:numId w:val="15"/>
        </w:numPr>
        <w:tabs>
          <w:tab w:val="left" w:pos="1276"/>
        </w:tabs>
        <w:spacing w:before="60"/>
        <w:ind w:left="1276" w:hanging="425"/>
        <w:jc w:val="both"/>
        <w:rPr>
          <w:rFonts w:ascii="Tahoma" w:hAnsi="Tahoma" w:cs="Tahoma"/>
          <w:sz w:val="22"/>
          <w:szCs w:val="22"/>
        </w:rPr>
      </w:pPr>
      <w:r>
        <w:rPr>
          <w:rFonts w:ascii="Tahoma" w:hAnsi="Tahoma" w:cs="Tahoma"/>
          <w:sz w:val="22"/>
          <w:szCs w:val="22"/>
        </w:rPr>
        <w:t>koordinace s techniky bezpečnosti a ochrany zdraví při práci jednotlivých poddodavatelů,</w:t>
      </w:r>
    </w:p>
    <w:p w:rsidR="00D26A0B" w:rsidRDefault="002E2A36">
      <w:pPr>
        <w:numPr>
          <w:ilvl w:val="0"/>
          <w:numId w:val="15"/>
        </w:numPr>
        <w:tabs>
          <w:tab w:val="left" w:pos="1276"/>
        </w:tabs>
        <w:spacing w:before="60"/>
        <w:ind w:left="1276" w:hanging="425"/>
        <w:jc w:val="both"/>
        <w:rPr>
          <w:rFonts w:ascii="Tahoma" w:hAnsi="Tahoma" w:cs="Tahoma"/>
          <w:sz w:val="22"/>
          <w:szCs w:val="22"/>
        </w:rPr>
      </w:pPr>
      <w:r>
        <w:rPr>
          <w:rFonts w:ascii="Tahoma" w:hAnsi="Tahoma" w:cs="Tahoma"/>
          <w:sz w:val="22"/>
          <w:szCs w:val="22"/>
        </w:rPr>
        <w:t>koordinace činností jednotlivých poddodavatelů s cílem vyloučení bezpečnostních kolizí,</w:t>
      </w:r>
    </w:p>
    <w:p w:rsidR="00D26A0B" w:rsidRDefault="002E2A36">
      <w:pPr>
        <w:numPr>
          <w:ilvl w:val="0"/>
          <w:numId w:val="15"/>
        </w:numPr>
        <w:tabs>
          <w:tab w:val="left" w:pos="1276"/>
        </w:tabs>
        <w:spacing w:before="60"/>
        <w:ind w:left="1276" w:hanging="425"/>
        <w:jc w:val="both"/>
        <w:rPr>
          <w:rFonts w:ascii="Tahoma" w:hAnsi="Tahoma" w:cs="Tahoma"/>
          <w:sz w:val="22"/>
          <w:szCs w:val="22"/>
        </w:rPr>
      </w:pPr>
      <w:r>
        <w:rPr>
          <w:rFonts w:ascii="Tahoma" w:hAnsi="Tahoma" w:cs="Tahoma"/>
          <w:sz w:val="22"/>
          <w:szCs w:val="22"/>
        </w:rPr>
        <w:t>kontrola dodržování čistoty a pořádku na staveništi.</w:t>
      </w:r>
    </w:p>
    <w:p w:rsidR="00D26A0B" w:rsidRDefault="002E2A36">
      <w:pPr>
        <w:numPr>
          <w:ilvl w:val="0"/>
          <w:numId w:val="7"/>
        </w:numPr>
        <w:tabs>
          <w:tab w:val="left" w:pos="714"/>
        </w:tabs>
        <w:spacing w:before="60"/>
        <w:ind w:left="714" w:hanging="357"/>
        <w:jc w:val="both"/>
        <w:rPr>
          <w:rFonts w:ascii="Tahoma" w:hAnsi="Tahoma" w:cs="Tahoma"/>
          <w:sz w:val="22"/>
          <w:szCs w:val="22"/>
        </w:rPr>
      </w:pPr>
      <w:r>
        <w:rPr>
          <w:rFonts w:ascii="Tahoma" w:hAnsi="Tahoma" w:cs="Tahoma"/>
          <w:sz w:val="22"/>
          <w:szCs w:val="22"/>
        </w:rPr>
        <w:t>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rsidR="00D26A0B" w:rsidRDefault="002E2A36">
      <w:pPr>
        <w:numPr>
          <w:ilvl w:val="0"/>
          <w:numId w:val="10"/>
        </w:numPr>
        <w:spacing w:before="120"/>
        <w:ind w:left="357" w:hanging="357"/>
        <w:jc w:val="both"/>
        <w:rPr>
          <w:rFonts w:ascii="Tahoma" w:hAnsi="Tahoma" w:cs="Tahoma"/>
          <w:sz w:val="22"/>
          <w:szCs w:val="22"/>
        </w:rPr>
      </w:pPr>
      <w:r>
        <w:rPr>
          <w:rFonts w:ascii="Tahoma" w:hAnsi="Tahoma" w:cs="Tahoma"/>
          <w:sz w:val="22"/>
          <w:szCs w:val="22"/>
        </w:rPr>
        <w:t>Příkazce se zavazuje zaplatit příkazníkovi za provádění inženýrské činnosti odměnu dle čl. V této smlouvy.</w:t>
      </w:r>
    </w:p>
    <w:p w:rsidR="00D26A0B" w:rsidRDefault="002E2A36">
      <w:pPr>
        <w:numPr>
          <w:ilvl w:val="0"/>
          <w:numId w:val="10"/>
        </w:numPr>
        <w:spacing w:before="120"/>
        <w:ind w:left="357" w:hanging="357"/>
        <w:jc w:val="both"/>
        <w:rPr>
          <w:rFonts w:ascii="Tahoma" w:hAnsi="Tahoma" w:cs="Tahoma"/>
          <w:sz w:val="22"/>
          <w:szCs w:val="22"/>
        </w:rPr>
      </w:pPr>
      <w:r>
        <w:rPr>
          <w:rFonts w:ascii="Tahoma" w:hAnsi="Tahoma" w:cs="Tahoma"/>
          <w:sz w:val="22"/>
          <w:szCs w:val="22"/>
        </w:rPr>
        <w:t>Smluvní strany prohlašují, že předmět smlouvy není plněním nemožným a že smlouvu uzavřely po pečlivém zvážení všech možných důsledků.</w:t>
      </w:r>
    </w:p>
    <w:p w:rsidR="00D26A0B" w:rsidRDefault="002E2A36">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plnění</w:t>
      </w:r>
    </w:p>
    <w:p w:rsidR="00D26A0B" w:rsidRDefault="002E2A36">
      <w:pPr>
        <w:pStyle w:val="Smlouva-slo"/>
        <w:numPr>
          <w:ilvl w:val="3"/>
          <w:numId w:val="5"/>
        </w:numPr>
        <w:spacing w:line="240" w:lineRule="auto"/>
        <w:ind w:left="357" w:hanging="357"/>
        <w:rPr>
          <w:rFonts w:ascii="Tahoma" w:hAnsi="Tahoma" w:cs="Tahoma"/>
          <w:iCs/>
          <w:sz w:val="22"/>
          <w:szCs w:val="22"/>
        </w:rPr>
      </w:pPr>
      <w:r>
        <w:rPr>
          <w:rFonts w:ascii="Tahoma" w:hAnsi="Tahoma" w:cs="Tahoma"/>
          <w:sz w:val="22"/>
          <w:szCs w:val="22"/>
        </w:rPr>
        <w:t>Příkazník zahájí výkon inženýrské činnosti ihned po nabytí účinnosti této smlouvy.</w:t>
      </w:r>
    </w:p>
    <w:p w:rsidR="00D26A0B" w:rsidRDefault="002E2A36">
      <w:pPr>
        <w:pStyle w:val="Smlouva-slo"/>
        <w:numPr>
          <w:ilvl w:val="3"/>
          <w:numId w:val="5"/>
        </w:numPr>
        <w:spacing w:line="240" w:lineRule="auto"/>
        <w:ind w:left="357" w:hanging="357"/>
        <w:rPr>
          <w:rFonts w:ascii="Tahoma" w:hAnsi="Tahoma" w:cs="Tahoma"/>
          <w:sz w:val="22"/>
          <w:szCs w:val="22"/>
        </w:rPr>
      </w:pPr>
      <w:r>
        <w:rPr>
          <w:rFonts w:ascii="Tahoma" w:hAnsi="Tahoma" w:cs="Tahoma"/>
          <w:sz w:val="22"/>
          <w:szCs w:val="22"/>
        </w:rPr>
        <w:t>Inženýrská činnost bude prováděna do:</w:t>
      </w:r>
    </w:p>
    <w:p w:rsidR="00D26A0B" w:rsidRDefault="002E2A36">
      <w:pPr>
        <w:numPr>
          <w:ilvl w:val="0"/>
          <w:numId w:val="18"/>
        </w:numPr>
        <w:tabs>
          <w:tab w:val="left" w:pos="714"/>
        </w:tabs>
        <w:spacing w:before="60"/>
        <w:ind w:left="714" w:hanging="357"/>
        <w:jc w:val="both"/>
        <w:rPr>
          <w:rFonts w:ascii="Tahoma" w:hAnsi="Tahoma" w:cs="Tahoma"/>
          <w:iCs/>
          <w:sz w:val="22"/>
          <w:szCs w:val="22"/>
        </w:rPr>
      </w:pPr>
      <w:r>
        <w:rPr>
          <w:rFonts w:ascii="Tahoma" w:hAnsi="Tahoma" w:cs="Tahoma"/>
          <w:sz w:val="22"/>
          <w:szCs w:val="22"/>
        </w:rPr>
        <w:t>převzetí hotové stavby příkazcem a odstranění poslední vady z přejímacího řízení stavby (pokud byla stavba převzata s vadami),</w:t>
      </w:r>
    </w:p>
    <w:p w:rsidR="00D26A0B" w:rsidRDefault="002E2A36">
      <w:pPr>
        <w:numPr>
          <w:ilvl w:val="0"/>
          <w:numId w:val="18"/>
        </w:numPr>
        <w:tabs>
          <w:tab w:val="left" w:pos="714"/>
        </w:tabs>
        <w:spacing w:before="60"/>
        <w:ind w:left="714" w:hanging="357"/>
        <w:jc w:val="both"/>
        <w:rPr>
          <w:rFonts w:ascii="Tahoma" w:hAnsi="Tahoma" w:cs="Tahoma"/>
          <w:iCs/>
          <w:sz w:val="22"/>
          <w:szCs w:val="22"/>
        </w:rPr>
      </w:pPr>
      <w:r>
        <w:rPr>
          <w:rFonts w:ascii="Tahoma" w:hAnsi="Tahoma" w:cs="Tahoma"/>
          <w:iCs/>
          <w:sz w:val="22"/>
          <w:szCs w:val="22"/>
        </w:rPr>
        <w:t>nebo do vydání kolaudačního souhlasu stavby,</w:t>
      </w:r>
    </w:p>
    <w:p w:rsidR="00D26A0B" w:rsidRDefault="002E2A36">
      <w:pPr>
        <w:numPr>
          <w:ilvl w:val="0"/>
          <w:numId w:val="18"/>
        </w:numPr>
        <w:tabs>
          <w:tab w:val="left" w:pos="714"/>
        </w:tabs>
        <w:spacing w:before="60"/>
        <w:ind w:left="714" w:hanging="357"/>
        <w:jc w:val="both"/>
        <w:rPr>
          <w:rFonts w:ascii="Tahoma" w:hAnsi="Tahoma" w:cs="Tahoma"/>
          <w:iCs/>
          <w:sz w:val="22"/>
          <w:szCs w:val="22"/>
        </w:rPr>
      </w:pPr>
      <w:r>
        <w:rPr>
          <w:rFonts w:ascii="Tahoma" w:hAnsi="Tahoma" w:cs="Tahoma"/>
          <w:sz w:val="22"/>
          <w:szCs w:val="22"/>
        </w:rPr>
        <w:t>nebo do zajištění podkladů pro zatřídění majetku dle zákona o dani z příjmů a Pokynu D</w:t>
      </w:r>
      <w:r>
        <w:rPr>
          <w:rFonts w:ascii="Tahoma" w:hAnsi="Tahoma" w:cs="Tahoma"/>
          <w:sz w:val="22"/>
          <w:szCs w:val="22"/>
        </w:rPr>
        <w:noBreakHyphen/>
        <w:t>22,</w:t>
      </w:r>
    </w:p>
    <w:p w:rsidR="00D26A0B" w:rsidRDefault="002E2A36">
      <w:pPr>
        <w:pStyle w:val="Smlouva-slo"/>
        <w:spacing w:line="240" w:lineRule="auto"/>
        <w:ind w:left="357"/>
        <w:rPr>
          <w:rFonts w:ascii="Tahoma" w:hAnsi="Tahoma" w:cs="Tahoma"/>
          <w:iCs/>
          <w:sz w:val="22"/>
          <w:szCs w:val="22"/>
        </w:rPr>
      </w:pPr>
      <w:r>
        <w:rPr>
          <w:rFonts w:ascii="Tahoma" w:hAnsi="Tahoma" w:cs="Tahoma"/>
          <w:sz w:val="22"/>
          <w:szCs w:val="22"/>
        </w:rPr>
        <w:t>podle toho, která z těchto skutečností nastane později.</w:t>
      </w:r>
    </w:p>
    <w:p w:rsidR="00D26A0B" w:rsidRDefault="002E2A36">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Odměna</w:t>
      </w:r>
    </w:p>
    <w:p w:rsidR="00D26A0B" w:rsidRDefault="002E2A36">
      <w:pPr>
        <w:spacing w:before="120"/>
        <w:ind w:left="357"/>
        <w:jc w:val="both"/>
        <w:rPr>
          <w:rFonts w:ascii="Tahoma" w:hAnsi="Tahoma" w:cs="Tahoma"/>
          <w:sz w:val="22"/>
          <w:szCs w:val="22"/>
        </w:rPr>
      </w:pPr>
      <w:r>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rsidR="00D26A0B" w:rsidRDefault="002E2A36">
      <w:pPr>
        <w:tabs>
          <w:tab w:val="left" w:pos="3969"/>
        </w:tabs>
        <w:spacing w:before="120"/>
        <w:ind w:left="357"/>
        <w:jc w:val="both"/>
        <w:rPr>
          <w:rFonts w:ascii="Tahoma" w:hAnsi="Tahoma" w:cs="Tahoma"/>
          <w:sz w:val="22"/>
          <w:szCs w:val="22"/>
        </w:rPr>
      </w:pPr>
      <w:r>
        <w:rPr>
          <w:rFonts w:ascii="Tahoma" w:hAnsi="Tahoma" w:cs="Tahoma"/>
          <w:sz w:val="22"/>
          <w:szCs w:val="22"/>
        </w:rPr>
        <w:t>odměna bez DPH</w:t>
      </w:r>
      <w:r>
        <w:rPr>
          <w:rFonts w:ascii="Tahoma" w:hAnsi="Tahoma" w:cs="Tahoma"/>
          <w:sz w:val="22"/>
          <w:szCs w:val="22"/>
        </w:rPr>
        <w:tab/>
        <w:t>380 000 Kč</w:t>
      </w:r>
    </w:p>
    <w:p w:rsidR="00D26A0B" w:rsidRDefault="002E2A36">
      <w:pPr>
        <w:tabs>
          <w:tab w:val="left" w:pos="3969"/>
        </w:tabs>
        <w:spacing w:before="120"/>
        <w:ind w:left="357"/>
        <w:jc w:val="both"/>
        <w:rPr>
          <w:rFonts w:ascii="Tahoma" w:hAnsi="Tahoma" w:cs="Tahoma"/>
          <w:sz w:val="22"/>
          <w:szCs w:val="22"/>
        </w:rPr>
      </w:pPr>
      <w:r>
        <w:rPr>
          <w:rFonts w:ascii="Tahoma" w:hAnsi="Tahoma" w:cs="Tahoma"/>
          <w:sz w:val="22"/>
          <w:szCs w:val="22"/>
        </w:rPr>
        <w:t>DPH</w:t>
      </w:r>
      <w:r>
        <w:rPr>
          <w:rFonts w:ascii="Tahoma" w:hAnsi="Tahoma" w:cs="Tahoma"/>
          <w:sz w:val="22"/>
          <w:szCs w:val="22"/>
        </w:rPr>
        <w:tab/>
      </w:r>
      <w:r>
        <w:rPr>
          <w:rFonts w:ascii="Tahoma" w:hAnsi="Tahoma" w:cs="Tahoma"/>
          <w:sz w:val="22"/>
          <w:szCs w:val="22"/>
        </w:rPr>
        <w:tab/>
        <w:t>79 800 Kč</w:t>
      </w:r>
    </w:p>
    <w:p w:rsidR="00D26A0B" w:rsidRDefault="002E2A36">
      <w:pPr>
        <w:tabs>
          <w:tab w:val="left" w:pos="3969"/>
        </w:tabs>
        <w:spacing w:before="120"/>
        <w:ind w:left="357"/>
        <w:jc w:val="both"/>
        <w:rPr>
          <w:rFonts w:ascii="Tahoma" w:hAnsi="Tahoma" w:cs="Tahoma"/>
          <w:b/>
          <w:bCs/>
          <w:sz w:val="22"/>
          <w:szCs w:val="22"/>
        </w:rPr>
      </w:pPr>
      <w:r>
        <w:rPr>
          <w:rFonts w:ascii="Tahoma" w:hAnsi="Tahoma" w:cs="Tahoma"/>
          <w:b/>
          <w:bCs/>
          <w:sz w:val="22"/>
          <w:szCs w:val="22"/>
        </w:rPr>
        <w:t>odměna</w:t>
      </w:r>
      <w:r>
        <w:rPr>
          <w:rFonts w:ascii="Tahoma" w:hAnsi="Tahoma" w:cs="Tahoma"/>
          <w:sz w:val="22"/>
          <w:szCs w:val="22"/>
        </w:rPr>
        <w:t xml:space="preserve"> </w:t>
      </w:r>
      <w:r>
        <w:rPr>
          <w:rFonts w:ascii="Tahoma" w:hAnsi="Tahoma" w:cs="Tahoma"/>
          <w:b/>
          <w:bCs/>
          <w:sz w:val="22"/>
          <w:szCs w:val="22"/>
        </w:rPr>
        <w:t>celkem včetně DPH</w:t>
      </w:r>
      <w:r>
        <w:rPr>
          <w:rFonts w:ascii="Tahoma" w:hAnsi="Tahoma" w:cs="Tahoma"/>
          <w:b/>
          <w:bCs/>
          <w:sz w:val="22"/>
          <w:szCs w:val="22"/>
        </w:rPr>
        <w:tab/>
        <w:t>459 800 Kč</w:t>
      </w:r>
    </w:p>
    <w:p w:rsidR="00D26A0B" w:rsidRDefault="00D26A0B">
      <w:pPr>
        <w:pStyle w:val="Smlouva-slo"/>
        <w:spacing w:line="240" w:lineRule="auto"/>
        <w:ind w:left="357"/>
        <w:rPr>
          <w:rFonts w:ascii="Tahoma" w:hAnsi="Tahoma" w:cs="Tahoma"/>
          <w:color w:val="FF0000"/>
          <w:sz w:val="22"/>
          <w:szCs w:val="22"/>
        </w:rPr>
      </w:pPr>
    </w:p>
    <w:p w:rsidR="00D26A0B" w:rsidRDefault="002E2A36">
      <w:pPr>
        <w:pStyle w:val="Smlouva-slo"/>
        <w:numPr>
          <w:ilvl w:val="6"/>
          <w:numId w:val="5"/>
        </w:numPr>
        <w:tabs>
          <w:tab w:val="left" w:pos="426"/>
        </w:tabs>
        <w:spacing w:line="240" w:lineRule="auto"/>
        <w:ind w:left="426" w:hanging="426"/>
        <w:rPr>
          <w:rFonts w:ascii="Tahoma" w:hAnsi="Tahoma" w:cs="Tahoma"/>
          <w:color w:val="0000FF"/>
          <w:sz w:val="22"/>
          <w:szCs w:val="22"/>
        </w:rPr>
      </w:pPr>
      <w:r>
        <w:rPr>
          <w:rFonts w:ascii="Tahoma" w:hAnsi="Tahoma" w:cs="Tahoma"/>
          <w:sz w:val="22"/>
          <w:szCs w:val="22"/>
        </w:rPr>
        <w:t xml:space="preserve">V odměně jsou zahrnuty veškeré náklady příkazníka nutně nebo účelně vynaložené při plnění jeho závazků z této smlouvy, včetně správních poplatků. </w:t>
      </w:r>
    </w:p>
    <w:p w:rsidR="00D26A0B" w:rsidRDefault="002E2A36">
      <w:pPr>
        <w:pStyle w:val="Smlouva-slo"/>
        <w:numPr>
          <w:ilvl w:val="6"/>
          <w:numId w:val="5"/>
        </w:numPr>
        <w:tabs>
          <w:tab w:val="left" w:pos="426"/>
        </w:tabs>
        <w:spacing w:line="240" w:lineRule="auto"/>
        <w:ind w:left="426" w:hanging="426"/>
        <w:rPr>
          <w:rFonts w:ascii="Tahoma" w:hAnsi="Tahoma" w:cs="Tahoma"/>
          <w:sz w:val="22"/>
          <w:szCs w:val="22"/>
        </w:rPr>
      </w:pPr>
      <w:r>
        <w:rPr>
          <w:rFonts w:ascii="Tahoma" w:hAnsi="Tahoma" w:cs="Tahoma"/>
          <w:sz w:val="22"/>
          <w:szCs w:val="22"/>
        </w:rPr>
        <w:t>Odměna je dohodnuta jako nejvýše přípustná a platí po celou dobu platnosti smlouvy.</w:t>
      </w:r>
    </w:p>
    <w:p w:rsidR="00D26A0B" w:rsidRDefault="002E2A36">
      <w:pPr>
        <w:pStyle w:val="Smlouva-slo"/>
        <w:numPr>
          <w:ilvl w:val="6"/>
          <w:numId w:val="5"/>
        </w:numPr>
        <w:tabs>
          <w:tab w:val="left"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odpovídá za to, že sazba daně z přidané hodnoty je stanovena v souladu s platnými právními předpisy; v případě, že dojde ke změně zákonné sazby DPH, je příkazce povinen k odměně bez DPH účtovat DPH v platné výši. Smluvní strany se dohodly, že v případě změny výše odměny v důsledku změny sazby DPH není nutno ke smlouvě uzavírat dodatek.</w:t>
      </w:r>
    </w:p>
    <w:p w:rsidR="00D26A0B" w:rsidRDefault="002E2A36">
      <w:pPr>
        <w:keepNext/>
        <w:spacing w:before="360"/>
        <w:jc w:val="center"/>
        <w:rPr>
          <w:rFonts w:ascii="Tahoma" w:hAnsi="Tahoma" w:cs="Tahoma"/>
          <w:b/>
          <w:sz w:val="22"/>
          <w:szCs w:val="22"/>
        </w:rPr>
      </w:pPr>
      <w:r>
        <w:rPr>
          <w:rFonts w:ascii="Tahoma" w:hAnsi="Tahoma" w:cs="Tahoma"/>
          <w:b/>
          <w:sz w:val="22"/>
          <w:szCs w:val="22"/>
        </w:rPr>
        <w:t>VI.</w:t>
      </w:r>
      <w:r>
        <w:rPr>
          <w:rFonts w:ascii="Tahoma" w:hAnsi="Tahoma" w:cs="Tahoma"/>
          <w:b/>
          <w:sz w:val="22"/>
          <w:szCs w:val="22"/>
        </w:rPr>
        <w:br/>
        <w:t>Platební podmínky</w:t>
      </w:r>
    </w:p>
    <w:p w:rsidR="00D26A0B" w:rsidRDefault="002E2A36">
      <w:pPr>
        <w:pStyle w:val="Smlouva-slo"/>
        <w:widowControl w:val="0"/>
        <w:numPr>
          <w:ilvl w:val="0"/>
          <w:numId w:val="6"/>
        </w:numPr>
        <w:spacing w:line="240" w:lineRule="auto"/>
        <w:ind w:left="357" w:hanging="357"/>
        <w:rPr>
          <w:rFonts w:ascii="Tahoma" w:hAnsi="Tahoma" w:cs="Tahoma"/>
          <w:sz w:val="22"/>
          <w:szCs w:val="22"/>
        </w:rPr>
      </w:pPr>
      <w:r>
        <w:rPr>
          <w:rFonts w:ascii="Tahoma" w:hAnsi="Tahoma" w:cs="Tahoma"/>
          <w:sz w:val="22"/>
          <w:szCs w:val="22"/>
        </w:rP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tohoto článku smlouvy.</w:t>
      </w:r>
    </w:p>
    <w:p w:rsidR="00D26A0B" w:rsidRDefault="002E2A36">
      <w:pPr>
        <w:pStyle w:val="Smlouva-slo"/>
        <w:widowControl w:val="0"/>
        <w:numPr>
          <w:ilvl w:val="0"/>
          <w:numId w:val="6"/>
        </w:numPr>
        <w:spacing w:line="240" w:lineRule="auto"/>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t>li příkazník plátcem DPH</w:t>
      </w:r>
      <w:r>
        <w:rPr>
          <w:rFonts w:ascii="Tahoma" w:hAnsi="Tahoma" w:cs="Tahoma"/>
          <w:sz w:val="22"/>
          <w:szCs w:val="22"/>
        </w:rPr>
        <w:t xml:space="preserve">, budou podkladem pro úhradu odměny faktury, které budou mít náležitosti daňového dokladu dle zákona o DPH a náležitosti stanovené dalšími obecně závaznými právními předpisy. </w:t>
      </w:r>
      <w:r>
        <w:rPr>
          <w:rFonts w:ascii="Tahoma" w:hAnsi="Tahoma" w:cs="Tahoma"/>
          <w:b/>
          <w:sz w:val="22"/>
          <w:szCs w:val="22"/>
        </w:rPr>
        <w:t>Není</w:t>
      </w:r>
      <w:r>
        <w:rPr>
          <w:rFonts w:ascii="Tahoma" w:hAnsi="Tahoma" w:cs="Tahoma"/>
          <w:b/>
          <w:sz w:val="22"/>
          <w:szCs w:val="22"/>
        </w:rPr>
        <w:noBreakHyphen/>
        <w:t>li příkazník plátcem DPH</w:t>
      </w:r>
      <w:r>
        <w:rPr>
          <w:rFonts w:ascii="Tahoma" w:hAnsi="Tahoma" w:cs="Tahoma"/>
          <w:sz w:val="22"/>
          <w:szCs w:val="22"/>
        </w:rPr>
        <w:t xml:space="preserve">, budou podkladem pro úhradu odměny faktury, které budou mít náležitosti </w:t>
      </w:r>
      <w:r>
        <w:rPr>
          <w:rFonts w:ascii="Tahoma" w:hAnsi="Tahoma" w:cs="Tahoma"/>
          <w:spacing w:val="-6"/>
          <w:sz w:val="22"/>
          <w:szCs w:val="22"/>
        </w:rPr>
        <w:t>účetního dokladu dle zákona č. 563/1991 Sb., o účetnictví,</w:t>
      </w:r>
      <w:r>
        <w:rPr>
          <w:rFonts w:ascii="Tahoma" w:hAnsi="Tahoma" w:cs="Tahoma"/>
          <w:sz w:val="22"/>
          <w:szCs w:val="22"/>
        </w:rPr>
        <w:t xml:space="preserve"> ve znění pozdějších předpisů a náležitosti stanovené dalšími obecně závaznými právními předpisy. Faktura musí dále obsahovat:</w:t>
      </w:r>
    </w:p>
    <w:p w:rsidR="00D26A0B" w:rsidRDefault="002E2A36">
      <w:pPr>
        <w:numPr>
          <w:ilvl w:val="0"/>
          <w:numId w:val="1"/>
        </w:numPr>
        <w:tabs>
          <w:tab w:val="left" w:pos="714"/>
        </w:tabs>
        <w:spacing w:before="60"/>
        <w:ind w:left="714" w:hanging="357"/>
        <w:jc w:val="both"/>
        <w:rPr>
          <w:rFonts w:ascii="Tahoma" w:hAnsi="Tahoma" w:cs="Tahoma"/>
          <w:sz w:val="22"/>
          <w:szCs w:val="22"/>
        </w:rPr>
      </w:pPr>
      <w:r>
        <w:rPr>
          <w:rFonts w:ascii="Tahoma" w:hAnsi="Tahoma" w:cs="Tahoma"/>
          <w:sz w:val="22"/>
          <w:szCs w:val="22"/>
        </w:rPr>
        <w:t>číslo smlouvy příkazce, IČO příkazce,</w:t>
      </w:r>
    </w:p>
    <w:p w:rsidR="00D26A0B" w:rsidRDefault="002E2A36">
      <w:pPr>
        <w:numPr>
          <w:ilvl w:val="0"/>
          <w:numId w:val="1"/>
        </w:numPr>
        <w:tabs>
          <w:tab w:val="left" w:pos="714"/>
        </w:tabs>
        <w:spacing w:before="60"/>
        <w:ind w:left="714" w:hanging="357"/>
        <w:jc w:val="both"/>
        <w:rPr>
          <w:rFonts w:ascii="Tahoma" w:hAnsi="Tahoma" w:cs="Tahoma"/>
          <w:sz w:val="22"/>
          <w:szCs w:val="22"/>
        </w:rPr>
      </w:pPr>
      <w:r>
        <w:rPr>
          <w:rFonts w:ascii="Tahoma" w:hAnsi="Tahoma" w:cs="Tahoma"/>
          <w:sz w:val="22"/>
          <w:szCs w:val="22"/>
        </w:rPr>
        <w:t>předmět smlouvy, tj. text „výkon TDS a koordinátora BOZP pro stavbu „Dílny pro střední školu – Frýdek-Místek – TECHNOLOGIE – Technický dozor stavebníka a koordinátor BOZP“,</w:t>
      </w:r>
    </w:p>
    <w:p w:rsidR="00D26A0B" w:rsidRDefault="002E2A36">
      <w:pPr>
        <w:numPr>
          <w:ilvl w:val="0"/>
          <w:numId w:val="1"/>
        </w:numPr>
        <w:tabs>
          <w:tab w:val="left" w:pos="714"/>
        </w:tabs>
        <w:spacing w:before="60"/>
        <w:ind w:left="714" w:hanging="357"/>
        <w:jc w:val="both"/>
        <w:rPr>
          <w:rFonts w:ascii="Tahoma" w:hAnsi="Tahoma" w:cs="Tahoma"/>
          <w:sz w:val="22"/>
          <w:szCs w:val="22"/>
        </w:rPr>
      </w:pPr>
      <w:r>
        <w:rPr>
          <w:rFonts w:ascii="Tahoma" w:hAnsi="Tahoma" w:cs="Tahoma"/>
          <w:sz w:val="22"/>
          <w:szCs w:val="22"/>
        </w:rPr>
        <w:t>označení banky a číslo účtu, na který musí být zaplaceno (pokud je číslo účtu odlišné od čísla uvedeného v čl. I odst. 2, je příkazník povinen o této skutečnosti v souladu s čl. II odst. 2 a 3 této smlouvy informovat příkazce),</w:t>
      </w:r>
    </w:p>
    <w:p w:rsidR="00D26A0B" w:rsidRDefault="002E2A36">
      <w:pPr>
        <w:numPr>
          <w:ilvl w:val="0"/>
          <w:numId w:val="1"/>
        </w:numPr>
        <w:tabs>
          <w:tab w:val="left" w:pos="714"/>
        </w:tabs>
        <w:spacing w:before="60"/>
        <w:ind w:left="714" w:hanging="357"/>
        <w:jc w:val="both"/>
        <w:rPr>
          <w:rFonts w:ascii="Tahoma" w:hAnsi="Tahoma" w:cs="Tahoma"/>
          <w:sz w:val="22"/>
          <w:szCs w:val="22"/>
        </w:rPr>
      </w:pPr>
      <w:r>
        <w:rPr>
          <w:rFonts w:ascii="Tahoma" w:hAnsi="Tahoma" w:cs="Tahoma"/>
          <w:sz w:val="22"/>
          <w:szCs w:val="22"/>
        </w:rPr>
        <w:t>lhůtu splatnosti faktury,</w:t>
      </w:r>
    </w:p>
    <w:p w:rsidR="00D26A0B" w:rsidRDefault="002E2A36">
      <w:pPr>
        <w:numPr>
          <w:ilvl w:val="0"/>
          <w:numId w:val="1"/>
        </w:numPr>
        <w:tabs>
          <w:tab w:val="left" w:pos="714"/>
        </w:tabs>
        <w:spacing w:before="60"/>
        <w:ind w:left="714" w:hanging="357"/>
        <w:jc w:val="both"/>
        <w:rPr>
          <w:rFonts w:ascii="Tahoma" w:hAnsi="Tahoma" w:cs="Tahoma"/>
          <w:sz w:val="22"/>
          <w:szCs w:val="22"/>
        </w:rPr>
      </w:pPr>
      <w:r>
        <w:rPr>
          <w:rFonts w:ascii="Tahoma" w:hAnsi="Tahoma" w:cs="Tahoma"/>
          <w:sz w:val="22"/>
          <w:szCs w:val="22"/>
        </w:rPr>
        <w:t>označení osoby, která fakturu vyhotovila, včetně jejího podpisu a kontaktního telefonu.</w:t>
      </w:r>
    </w:p>
    <w:p w:rsidR="00D26A0B" w:rsidRDefault="002E2A36">
      <w:pPr>
        <w:pStyle w:val="Smlouva-slo"/>
        <w:widowControl w:val="0"/>
        <w:numPr>
          <w:ilvl w:val="0"/>
          <w:numId w:val="6"/>
        </w:numPr>
        <w:spacing w:line="240" w:lineRule="auto"/>
        <w:ind w:left="357"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bude</w:t>
      </w:r>
      <w:r>
        <w:rPr>
          <w:rFonts w:ascii="Tahoma" w:hAnsi="Tahoma" w:cs="Tahoma"/>
          <w:sz w:val="22"/>
          <w:szCs w:val="22"/>
        </w:rPr>
        <w:noBreakHyphen/>
        <w:t>li chybně vyúčtována odměna nebo DPH, je příkazce oprávněn fakturu před uplynutím lhůty splatnosti vrátit příkazníkovi k provedení opravy. Ve 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rsidR="00D26A0B" w:rsidRDefault="002E2A36">
      <w:pPr>
        <w:pStyle w:val="Smlouva-slo"/>
        <w:widowControl w:val="0"/>
        <w:numPr>
          <w:ilvl w:val="0"/>
          <w:numId w:val="6"/>
        </w:numPr>
        <w:spacing w:line="240" w:lineRule="auto"/>
        <w:rPr>
          <w:rFonts w:ascii="Tahoma" w:hAnsi="Tahoma" w:cs="Tahoma"/>
          <w:sz w:val="22"/>
          <w:szCs w:val="22"/>
        </w:rPr>
      </w:pPr>
      <w:bookmarkStart w:id="1" w:name="_Hlk43464641"/>
      <w:r>
        <w:rPr>
          <w:rFonts w:ascii="Tahoma" w:hAnsi="Tahoma" w:cs="Tahoma"/>
          <w:sz w:val="22"/>
          <w:szCs w:val="22"/>
        </w:rPr>
        <w:t xml:space="preserve">Smluvní strany se dohodly, že </w:t>
      </w:r>
      <w:bookmarkEnd w:id="1"/>
      <w:r>
        <w:rPr>
          <w:rFonts w:ascii="Tahoma" w:hAnsi="Tahoma" w:cs="Tahoma"/>
          <w:b/>
          <w:sz w:val="22"/>
          <w:szCs w:val="22"/>
        </w:rPr>
        <w:t xml:space="preserve">po dosažení úrovně 50 % prostavěnosti stavby </w:t>
      </w:r>
      <w:r>
        <w:rPr>
          <w:rFonts w:ascii="Tahoma" w:hAnsi="Tahoma" w:cs="Tahoma"/>
          <w:sz w:val="22"/>
          <w:szCs w:val="22"/>
        </w:rPr>
        <w:t xml:space="preserve">bude příkazníkem vystavena faktura na částku ve výši </w:t>
      </w:r>
      <w:r>
        <w:rPr>
          <w:rFonts w:ascii="Tahoma" w:hAnsi="Tahoma" w:cs="Tahoma"/>
          <w:b/>
          <w:bCs/>
          <w:sz w:val="22"/>
          <w:szCs w:val="22"/>
        </w:rPr>
        <w:t>50 %</w:t>
      </w:r>
      <w:r>
        <w:rPr>
          <w:rFonts w:ascii="Tahoma" w:hAnsi="Tahoma" w:cs="Tahoma"/>
          <w:b/>
          <w:sz w:val="22"/>
          <w:szCs w:val="22"/>
        </w:rPr>
        <w:t xml:space="preserve"> z celkové odměny</w:t>
      </w:r>
      <w:r>
        <w:rPr>
          <w:rFonts w:ascii="Tahoma" w:hAnsi="Tahoma" w:cs="Tahoma"/>
          <w:b/>
          <w:bCs/>
          <w:sz w:val="22"/>
          <w:szCs w:val="22"/>
        </w:rPr>
        <w:t xml:space="preserve"> </w:t>
      </w:r>
      <w:r>
        <w:rPr>
          <w:rFonts w:ascii="Tahoma" w:hAnsi="Tahoma" w:cs="Tahoma"/>
          <w:sz w:val="22"/>
          <w:szCs w:val="22"/>
        </w:rPr>
        <w:t>dle čl. V odst. 1</w:t>
      </w:r>
      <w:r>
        <w:rPr>
          <w:rFonts w:ascii="Tahoma" w:hAnsi="Tahoma" w:cs="Tahoma"/>
          <w:color w:val="000000"/>
          <w:sz w:val="22"/>
          <w:szCs w:val="22"/>
        </w:rPr>
        <w:t xml:space="preserve"> této smlouvy</w:t>
      </w:r>
      <w:r>
        <w:rPr>
          <w:rFonts w:ascii="Tahoma" w:hAnsi="Tahoma" w:cs="Tahoma"/>
          <w:sz w:val="22"/>
          <w:szCs w:val="22"/>
        </w:rPr>
        <w:t xml:space="preserve"> (</w:t>
      </w:r>
      <w:r>
        <w:rPr>
          <w:rFonts w:ascii="Tahoma" w:hAnsi="Tahoma" w:cs="Tahoma"/>
          <w:sz w:val="22"/>
          <w:szCs w:val="22"/>
          <w:u w:val="single"/>
        </w:rPr>
        <w:t>je-li příkazník plátcem DPH, zahrnuje tato částka DPH</w:t>
      </w:r>
      <w:r>
        <w:rPr>
          <w:rFonts w:ascii="Tahoma" w:hAnsi="Tahoma" w:cs="Tahoma"/>
          <w:sz w:val="22"/>
          <w:szCs w:val="22"/>
        </w:rPr>
        <w:t>).</w:t>
      </w:r>
    </w:p>
    <w:p w:rsidR="00D26A0B" w:rsidRDefault="002E2A36">
      <w:pPr>
        <w:pStyle w:val="Smlouva-slo"/>
        <w:spacing w:line="240" w:lineRule="auto"/>
        <w:ind w:left="426"/>
        <w:rPr>
          <w:rFonts w:ascii="Tahoma" w:hAnsi="Tahoma" w:cs="Tahoma"/>
          <w:sz w:val="22"/>
          <w:szCs w:val="22"/>
        </w:rPr>
      </w:pPr>
      <w:r>
        <w:rPr>
          <w:rFonts w:ascii="Tahoma" w:hAnsi="Tahoma" w:cs="Tahoma"/>
          <w:sz w:val="22"/>
          <w:szCs w:val="22"/>
        </w:rPr>
        <w:t>Procento prostavěnosti stavby bude posuzováno s ohledem na výši zhotovitelem vystavených a příkazníkem v souladu s čl. III odst. 2 písm. u)</w:t>
      </w:r>
      <w:r>
        <w:rPr>
          <w:rFonts w:ascii="Tahoma" w:hAnsi="Tahoma" w:cs="Tahoma"/>
          <w:color w:val="0000FF"/>
          <w:sz w:val="22"/>
          <w:szCs w:val="22"/>
        </w:rPr>
        <w:t xml:space="preserve"> </w:t>
      </w:r>
      <w:r>
        <w:rPr>
          <w:rFonts w:ascii="Tahoma" w:hAnsi="Tahoma" w:cs="Tahoma"/>
          <w:sz w:val="22"/>
          <w:szCs w:val="22"/>
        </w:rPr>
        <w:t>této smlouvy odsouhlasených faktur. Procento 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rsidR="00D26A0B" w:rsidRDefault="002E2A36">
      <w:pPr>
        <w:pStyle w:val="Smlouva-slo"/>
        <w:widowControl w:val="0"/>
        <w:spacing w:line="240" w:lineRule="auto"/>
        <w:ind w:left="360"/>
        <w:rPr>
          <w:rFonts w:ascii="Tahoma" w:hAnsi="Tahoma" w:cs="Tahoma"/>
          <w:sz w:val="22"/>
          <w:szCs w:val="22"/>
        </w:rPr>
      </w:pPr>
      <w:r>
        <w:rPr>
          <w:rFonts w:ascii="Tahoma" w:hAnsi="Tahoma" w:cs="Tahoma"/>
          <w:b/>
          <w:sz w:val="22"/>
          <w:szCs w:val="22"/>
        </w:rPr>
        <w:lastRenderedPageBreak/>
        <w:t xml:space="preserve">Zbývající </w:t>
      </w:r>
      <w:r>
        <w:rPr>
          <w:rFonts w:ascii="Tahoma" w:hAnsi="Tahoma" w:cs="Tahoma"/>
          <w:b/>
          <w:bCs/>
          <w:sz w:val="22"/>
          <w:szCs w:val="22"/>
        </w:rPr>
        <w:t>část</w:t>
      </w:r>
      <w:r>
        <w:rPr>
          <w:rFonts w:ascii="Tahoma" w:hAnsi="Tahoma" w:cs="Tahoma"/>
          <w:b/>
          <w:sz w:val="22"/>
          <w:szCs w:val="22"/>
        </w:rPr>
        <w:t xml:space="preserve"> odměny</w:t>
      </w:r>
      <w:r>
        <w:rPr>
          <w:rFonts w:ascii="Tahoma" w:hAnsi="Tahoma" w:cs="Tahoma"/>
          <w:sz w:val="22"/>
          <w:szCs w:val="22"/>
        </w:rPr>
        <w:t xml:space="preserve"> bude </w:t>
      </w:r>
      <w:bookmarkStart w:id="2" w:name="_Hlk43464668"/>
      <w:r>
        <w:rPr>
          <w:rFonts w:ascii="Tahoma" w:hAnsi="Tahoma" w:cs="Tahoma"/>
          <w:sz w:val="22"/>
          <w:szCs w:val="22"/>
        </w:rPr>
        <w:t>vyúčtována konečnou fakturou po ukončení výkonu inženýrské činnosti ve smyslu čl. IV odst. 2 této smlouvy</w:t>
      </w:r>
      <w:bookmarkEnd w:id="2"/>
      <w:r>
        <w:rPr>
          <w:rFonts w:ascii="Tahoma" w:hAnsi="Tahoma" w:cs="Tahoma"/>
          <w:sz w:val="22"/>
          <w:szCs w:val="22"/>
        </w:rPr>
        <w:t>.</w:t>
      </w:r>
    </w:p>
    <w:p w:rsidR="00D26A0B" w:rsidRDefault="002E2A36">
      <w:pPr>
        <w:pStyle w:val="Smlouva-slo"/>
        <w:widowControl w:val="0"/>
        <w:numPr>
          <w:ilvl w:val="0"/>
          <w:numId w:val="6"/>
        </w:numPr>
        <w:spacing w:line="240" w:lineRule="auto"/>
        <w:ind w:left="357" w:hanging="357"/>
        <w:rPr>
          <w:rFonts w:ascii="Tahoma" w:hAnsi="Tahoma" w:cs="Tahoma"/>
          <w:sz w:val="22"/>
          <w:szCs w:val="22"/>
        </w:rPr>
      </w:pPr>
      <w:r>
        <w:rPr>
          <w:rFonts w:ascii="Tahoma" w:hAnsi="Tahoma" w:cs="Tahoma"/>
          <w:sz w:val="22"/>
          <w:szCs w:val="22"/>
        </w:rPr>
        <w:t>Lhůta splatnosti faktur je dohodou stanovena na 30 kalendářních dnů po jejich doručení příkazci.</w:t>
      </w:r>
    </w:p>
    <w:p w:rsidR="00D26A0B" w:rsidRDefault="002E2A36">
      <w:pPr>
        <w:pStyle w:val="Smlouva-slo"/>
        <w:widowControl w:val="0"/>
        <w:numPr>
          <w:ilvl w:val="0"/>
          <w:numId w:val="6"/>
        </w:numPr>
        <w:spacing w:line="240" w:lineRule="auto"/>
        <w:ind w:left="357" w:hanging="357"/>
        <w:rPr>
          <w:rFonts w:ascii="Tahoma" w:hAnsi="Tahoma" w:cs="Tahoma"/>
          <w:sz w:val="22"/>
          <w:szCs w:val="22"/>
        </w:rPr>
      </w:pPr>
      <w:r>
        <w:rPr>
          <w:rFonts w:ascii="Tahoma" w:hAnsi="Tahoma" w:cs="Tahoma"/>
          <w:sz w:val="22"/>
          <w:szCs w:val="22"/>
        </w:rPr>
        <w:t>Doručení faktury se provede osobně na sekretariátě příkazce oproti podpisu potvrzující převzetí, doručenkou prostřednictvím provozovatele poštovních služeb nebo do datové schránky.</w:t>
      </w:r>
    </w:p>
    <w:p w:rsidR="00D26A0B" w:rsidRDefault="002E2A36">
      <w:pPr>
        <w:pStyle w:val="Smlouva-slo"/>
        <w:widowControl w:val="0"/>
        <w:numPr>
          <w:ilvl w:val="0"/>
          <w:numId w:val="6"/>
        </w:numPr>
        <w:spacing w:line="240" w:lineRule="auto"/>
        <w:ind w:left="357" w:hanging="357"/>
        <w:rPr>
          <w:rFonts w:ascii="Tahoma" w:hAnsi="Tahoma" w:cs="Tahoma"/>
          <w:sz w:val="22"/>
          <w:szCs w:val="22"/>
        </w:rPr>
      </w:pPr>
      <w:r>
        <w:rPr>
          <w:rFonts w:ascii="Tahoma" w:hAnsi="Tahoma" w:cs="Tahoma"/>
          <w:sz w:val="22"/>
          <w:szCs w:val="22"/>
        </w:rPr>
        <w:t>Příkazce je oprávněn provést kontrolu vyfakturovaných prací a činností. Příkazník je povinen oprávněným zástupcům příkazce provedení kontroly umožnit.</w:t>
      </w:r>
    </w:p>
    <w:p w:rsidR="00D26A0B" w:rsidRDefault="002E2A36">
      <w:pPr>
        <w:pStyle w:val="Smlouva-slo"/>
        <w:widowControl w:val="0"/>
        <w:numPr>
          <w:ilvl w:val="0"/>
          <w:numId w:val="6"/>
        </w:numPr>
        <w:spacing w:line="240" w:lineRule="auto"/>
        <w:ind w:left="357" w:hanging="357"/>
        <w:rPr>
          <w:rFonts w:ascii="Tahoma" w:hAnsi="Tahoma" w:cs="Tahoma"/>
          <w:sz w:val="22"/>
          <w:szCs w:val="22"/>
        </w:rPr>
      </w:pPr>
      <w:r>
        <w:rPr>
          <w:rFonts w:ascii="Tahoma" w:hAnsi="Tahoma" w:cs="Tahoma"/>
          <w:sz w:val="22"/>
          <w:szCs w:val="22"/>
        </w:rPr>
        <w:t>Povinnost zaplatit odměnu (její část) je splněna dnem odepsání příslušné částky z účtu příkazce.</w:t>
      </w:r>
    </w:p>
    <w:p w:rsidR="00D26A0B" w:rsidRDefault="002E2A36">
      <w:pPr>
        <w:pStyle w:val="Smlouva-slo"/>
        <w:widowControl w:val="0"/>
        <w:numPr>
          <w:ilvl w:val="0"/>
          <w:numId w:val="6"/>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uplatní příkazce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rsidR="00D26A0B" w:rsidRDefault="002E2A36">
      <w:pPr>
        <w:numPr>
          <w:ilvl w:val="1"/>
          <w:numId w:val="16"/>
        </w:numPr>
        <w:tabs>
          <w:tab w:val="left" w:pos="714"/>
        </w:tabs>
        <w:spacing w:before="60"/>
        <w:ind w:left="714" w:hanging="357"/>
        <w:jc w:val="both"/>
        <w:rPr>
          <w:rFonts w:ascii="Tahoma" w:hAnsi="Tahoma" w:cs="Tahoma"/>
          <w:sz w:val="22"/>
          <w:szCs w:val="22"/>
        </w:rPr>
      </w:pPr>
      <w:r>
        <w:rPr>
          <w:rFonts w:ascii="Tahoma" w:hAnsi="Tahoma" w:cs="Tahoma"/>
          <w:sz w:val="22"/>
          <w:szCs w:val="22"/>
        </w:rPr>
        <w:t>příkazník bude ke dni poskytnutí úplaty nebo ke dni uskutečnění zdanitelného plnění zveřejněn v aplikaci „Registr DPH“ jako nespolehlivý plátce, nebo</w:t>
      </w:r>
    </w:p>
    <w:p w:rsidR="00D26A0B" w:rsidRDefault="002E2A36">
      <w:pPr>
        <w:numPr>
          <w:ilvl w:val="1"/>
          <w:numId w:val="16"/>
        </w:numPr>
        <w:tabs>
          <w:tab w:val="left" w:pos="714"/>
        </w:tabs>
        <w:spacing w:before="60"/>
        <w:ind w:left="714" w:hanging="357"/>
        <w:jc w:val="both"/>
        <w:rPr>
          <w:rFonts w:ascii="Tahoma" w:hAnsi="Tahoma" w:cs="Tahoma"/>
          <w:sz w:val="22"/>
          <w:szCs w:val="22"/>
        </w:rPr>
      </w:pPr>
      <w:r>
        <w:rPr>
          <w:rFonts w:ascii="Tahoma" w:hAnsi="Tahoma" w:cs="Tahoma"/>
          <w:sz w:val="22"/>
          <w:szCs w:val="22"/>
        </w:rPr>
        <w:t>příkazník bude ke dni poskytnutí úplaty nebo ke dni uskutečnění zdanitelného plnění v insolvenčním řízení, nebo</w:t>
      </w:r>
    </w:p>
    <w:p w:rsidR="00D26A0B" w:rsidRDefault="002E2A36">
      <w:pPr>
        <w:numPr>
          <w:ilvl w:val="1"/>
          <w:numId w:val="16"/>
        </w:numPr>
        <w:tabs>
          <w:tab w:val="left" w:pos="714"/>
        </w:tabs>
        <w:spacing w:before="60"/>
        <w:ind w:left="714" w:hanging="357"/>
        <w:rPr>
          <w:rFonts w:ascii="Tahoma" w:hAnsi="Tahoma" w:cs="Tahoma"/>
          <w:i/>
          <w:iCs/>
          <w:sz w:val="22"/>
          <w:szCs w:val="22"/>
        </w:rPr>
      </w:pPr>
      <w:r>
        <w:rPr>
          <w:rFonts w:ascii="Tahoma" w:hAnsi="Tahoma" w:cs="Tahoma"/>
          <w:sz w:val="22"/>
          <w:szCs w:val="22"/>
        </w:rPr>
        <w:t>bankovní účet příkazníka určený k úhradě plnění uvedený na faktuře nebude správcem daně zveřejněn v aplikaci „Registr DPH“</w:t>
      </w:r>
    </w:p>
    <w:p w:rsidR="00D26A0B" w:rsidRDefault="002E2A36">
      <w:pPr>
        <w:spacing w:before="120"/>
        <w:ind w:left="357"/>
        <w:jc w:val="both"/>
        <w:rPr>
          <w:rFonts w:ascii="Tahoma" w:hAnsi="Tahoma" w:cs="Tahoma"/>
          <w:sz w:val="22"/>
          <w:szCs w:val="22"/>
        </w:rPr>
      </w:pPr>
      <w:r>
        <w:rPr>
          <w:rFonts w:ascii="Tahoma" w:hAnsi="Tahoma" w:cs="Tahoma"/>
          <w:sz w:val="22"/>
          <w:szCs w:val="22"/>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rsidR="00D26A0B" w:rsidRDefault="00D26A0B">
      <w:pPr>
        <w:spacing w:before="120"/>
        <w:ind w:left="357"/>
        <w:jc w:val="both"/>
        <w:rPr>
          <w:rFonts w:ascii="Tahoma" w:hAnsi="Tahoma" w:cs="Tahoma"/>
          <w:sz w:val="22"/>
          <w:szCs w:val="22"/>
        </w:rPr>
      </w:pPr>
    </w:p>
    <w:p w:rsidR="00D26A0B" w:rsidRDefault="00D26A0B">
      <w:pPr>
        <w:spacing w:before="120"/>
        <w:ind w:left="357"/>
        <w:jc w:val="both"/>
        <w:rPr>
          <w:rFonts w:ascii="Tahoma" w:hAnsi="Tahoma" w:cs="Tahoma"/>
          <w:sz w:val="22"/>
          <w:szCs w:val="22"/>
        </w:rPr>
      </w:pPr>
    </w:p>
    <w:p w:rsidR="00D26A0B" w:rsidRDefault="002E2A36">
      <w:pPr>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Práva a povinnosti příkazce</w:t>
      </w:r>
    </w:p>
    <w:p w:rsidR="00D26A0B" w:rsidRDefault="002E2A36">
      <w:pPr>
        <w:pStyle w:val="Smlouva-slo"/>
        <w:numPr>
          <w:ilvl w:val="6"/>
          <w:numId w:val="6"/>
        </w:numPr>
        <w:spacing w:line="240" w:lineRule="auto"/>
        <w:ind w:left="357" w:hanging="357"/>
        <w:rPr>
          <w:rFonts w:ascii="Tahoma" w:hAnsi="Tahoma" w:cs="Tahoma"/>
          <w:sz w:val="22"/>
          <w:szCs w:val="22"/>
        </w:rPr>
      </w:pPr>
      <w:r>
        <w:rPr>
          <w:rFonts w:ascii="Tahoma" w:hAnsi="Tahoma" w:cs="Tahoma"/>
          <w:sz w:val="22"/>
          <w:szCs w:val="22"/>
        </w:rPr>
        <w:t>Příkazce je povinen přizvat příkazníka ke všem rozhodujícím jednáním týkajícím se stavby a její realizace, resp. předat mu neprodleně zápis nebo informace o jednáních, kterých se příkazník nezúčastnil.</w:t>
      </w:r>
    </w:p>
    <w:p w:rsidR="00D26A0B" w:rsidRDefault="002E2A36">
      <w:pPr>
        <w:pStyle w:val="Smlouva-slo"/>
        <w:numPr>
          <w:ilvl w:val="6"/>
          <w:numId w:val="6"/>
        </w:numPr>
        <w:spacing w:line="240" w:lineRule="auto"/>
        <w:ind w:left="357" w:hanging="357"/>
        <w:rPr>
          <w:rFonts w:ascii="Tahoma" w:hAnsi="Tahoma" w:cs="Tahoma"/>
          <w:sz w:val="22"/>
          <w:szCs w:val="22"/>
        </w:rPr>
      </w:pPr>
      <w:r>
        <w:rPr>
          <w:rFonts w:ascii="Tahoma" w:hAnsi="Tahoma" w:cs="Tahoma"/>
          <w:sz w:val="22"/>
          <w:szCs w:val="22"/>
        </w:rPr>
        <w:t>Příkazce se zúčastní předání staveniště zhotoviteli, přejímacího řízení stavby od zhotovitele a závěrečné kontrolní prohlídky stavby konané stavebním úřadem ve smyslu stavebního zákona s právem rozhodovacím.</w:t>
      </w:r>
    </w:p>
    <w:p w:rsidR="00D26A0B" w:rsidRDefault="002E2A36">
      <w:pPr>
        <w:pStyle w:val="Smlouva-slo"/>
        <w:numPr>
          <w:ilvl w:val="6"/>
          <w:numId w:val="6"/>
        </w:numPr>
        <w:spacing w:line="240" w:lineRule="auto"/>
        <w:ind w:left="357" w:hanging="357"/>
        <w:rPr>
          <w:rFonts w:ascii="Tahoma" w:hAnsi="Tahoma" w:cs="Tahoma"/>
          <w:sz w:val="22"/>
          <w:szCs w:val="22"/>
        </w:rPr>
      </w:pPr>
      <w:r>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rsidR="00D26A0B" w:rsidRDefault="002E2A36">
      <w:pPr>
        <w:pStyle w:val="Smlouva-slo"/>
        <w:numPr>
          <w:ilvl w:val="6"/>
          <w:numId w:val="6"/>
        </w:numPr>
        <w:spacing w:line="240" w:lineRule="auto"/>
        <w:ind w:left="357" w:hanging="357"/>
        <w:rPr>
          <w:rFonts w:ascii="Tahoma" w:hAnsi="Tahoma" w:cs="Tahoma"/>
          <w:sz w:val="22"/>
          <w:szCs w:val="22"/>
        </w:rPr>
      </w:pPr>
      <w:r>
        <w:rPr>
          <w:rFonts w:ascii="Tahoma" w:hAnsi="Tahoma" w:cs="Tahoma"/>
          <w:sz w:val="22"/>
          <w:szCs w:val="22"/>
        </w:rPr>
        <w:t>Příkazce se zavazuje předat příkazníkovi bez zbytečného odkladu kopii územního souhlasu týkající se realizace stavby.</w:t>
      </w:r>
    </w:p>
    <w:p w:rsidR="00D26A0B" w:rsidRDefault="002E2A36">
      <w:pPr>
        <w:pStyle w:val="Smlouva-slo"/>
        <w:numPr>
          <w:ilvl w:val="6"/>
          <w:numId w:val="6"/>
        </w:numPr>
        <w:spacing w:line="240" w:lineRule="auto"/>
        <w:ind w:left="357" w:hanging="357"/>
        <w:rPr>
          <w:rFonts w:ascii="Tahoma" w:hAnsi="Tahoma" w:cs="Tahoma"/>
          <w:sz w:val="22"/>
          <w:szCs w:val="22"/>
        </w:rPr>
      </w:pPr>
      <w:r>
        <w:rPr>
          <w:rFonts w:ascii="Tahoma" w:hAnsi="Tahoma" w:cs="Tahoma"/>
          <w:sz w:val="22"/>
          <w:szCs w:val="22"/>
        </w:rPr>
        <w:t>Příkazce je povinen vystavit včas příkazníkovi pro vyřízení záležitostí, které vyžadují uskutečnění právních jednání jménem příkazce písemně plnou moc.</w:t>
      </w:r>
    </w:p>
    <w:p w:rsidR="00D26A0B" w:rsidRDefault="002E2A36">
      <w:pPr>
        <w:spacing w:before="360"/>
        <w:jc w:val="center"/>
        <w:rPr>
          <w:rFonts w:ascii="Tahoma" w:hAnsi="Tahoma" w:cs="Tahoma"/>
          <w:b/>
          <w:sz w:val="22"/>
          <w:szCs w:val="22"/>
        </w:rPr>
      </w:pPr>
      <w:r>
        <w:rPr>
          <w:rFonts w:ascii="Tahoma" w:hAnsi="Tahoma" w:cs="Tahoma"/>
          <w:b/>
          <w:sz w:val="22"/>
          <w:szCs w:val="22"/>
        </w:rPr>
        <w:lastRenderedPageBreak/>
        <w:t>VIII.</w:t>
      </w:r>
      <w:r>
        <w:rPr>
          <w:rFonts w:ascii="Tahoma" w:hAnsi="Tahoma" w:cs="Tahoma"/>
          <w:b/>
          <w:sz w:val="22"/>
          <w:szCs w:val="22"/>
        </w:rPr>
        <w:br/>
        <w:t>Práva a povinnosti příkazníka</w:t>
      </w:r>
    </w:p>
    <w:p w:rsidR="00D26A0B" w:rsidRDefault="002E2A36">
      <w:pPr>
        <w:pStyle w:val="Smlouva3"/>
        <w:numPr>
          <w:ilvl w:val="6"/>
          <w:numId w:val="4"/>
        </w:numPr>
        <w:ind w:left="357" w:hanging="357"/>
        <w:rPr>
          <w:rFonts w:ascii="Tahoma" w:hAnsi="Tahoma" w:cs="Tahoma"/>
          <w:sz w:val="22"/>
          <w:szCs w:val="22"/>
        </w:rPr>
      </w:pPr>
      <w:r>
        <w:rPr>
          <w:rFonts w:ascii="Tahoma" w:hAnsi="Tahoma" w:cs="Tahoma"/>
          <w:sz w:val="22"/>
          <w:szCs w:val="22"/>
        </w:rPr>
        <w:t>Příkazník je povinen:</w:t>
      </w:r>
    </w:p>
    <w:p w:rsidR="00D26A0B" w:rsidRDefault="002E2A36">
      <w:pPr>
        <w:pStyle w:val="Smlouva3"/>
        <w:numPr>
          <w:ilvl w:val="0"/>
          <w:numId w:val="2"/>
        </w:numPr>
        <w:tabs>
          <w:tab w:val="left" w:pos="714"/>
        </w:tabs>
        <w:spacing w:before="60"/>
        <w:ind w:left="714" w:hanging="357"/>
        <w:rPr>
          <w:rFonts w:ascii="Tahoma" w:hAnsi="Tahoma" w:cs="Tahoma"/>
          <w:sz w:val="22"/>
          <w:szCs w:val="22"/>
        </w:rPr>
      </w:pPr>
      <w:r>
        <w:rPr>
          <w:rFonts w:ascii="Tahoma" w:hAnsi="Tahoma" w:cs="Tahoma"/>
          <w:sz w:val="22"/>
          <w:szCs w:val="22"/>
        </w:rPr>
        <w:t>Předkládat příkazci k odsouhlasení rozhodující písemnosti týkající se realizace stavby.</w:t>
      </w:r>
    </w:p>
    <w:p w:rsidR="00D26A0B" w:rsidRDefault="002E2A36">
      <w:pPr>
        <w:pStyle w:val="Smlouva3"/>
        <w:numPr>
          <w:ilvl w:val="0"/>
          <w:numId w:val="2"/>
        </w:numPr>
        <w:tabs>
          <w:tab w:val="left" w:pos="714"/>
        </w:tabs>
        <w:spacing w:before="60"/>
        <w:ind w:left="714" w:hanging="357"/>
        <w:rPr>
          <w:rFonts w:ascii="Tahoma" w:hAnsi="Tahoma" w:cs="Tahoma"/>
          <w:sz w:val="22"/>
          <w:szCs w:val="22"/>
        </w:rPr>
      </w:pPr>
      <w:r>
        <w:rPr>
          <w:rFonts w:ascii="Tahoma" w:hAnsi="Tahoma" w:cs="Tahoma"/>
          <w:sz w:val="22"/>
          <w:szCs w:val="22"/>
        </w:rPr>
        <w:t>Uplatňovat práva příkazce ze smlouvy o dílo v rozsahu vykonávané inženýrské činnosti.</w:t>
      </w:r>
    </w:p>
    <w:p w:rsidR="00D26A0B" w:rsidRDefault="002E2A36">
      <w:pPr>
        <w:pStyle w:val="Smlouva3"/>
        <w:numPr>
          <w:ilvl w:val="0"/>
          <w:numId w:val="2"/>
        </w:numPr>
        <w:tabs>
          <w:tab w:val="left" w:pos="714"/>
        </w:tabs>
        <w:spacing w:before="60"/>
        <w:ind w:left="714" w:hanging="357"/>
        <w:rPr>
          <w:rFonts w:ascii="Tahoma" w:hAnsi="Tahoma" w:cs="Tahoma"/>
          <w:sz w:val="22"/>
          <w:szCs w:val="22"/>
        </w:rPr>
      </w:pPr>
      <w:r>
        <w:rPr>
          <w:rFonts w:ascii="Tahoma" w:hAnsi="Tahoma" w:cs="Tahoma"/>
          <w:sz w:val="22"/>
          <w:szCs w:val="22"/>
        </w:rPr>
        <w:t>Při výkonu inženýrské činnosti upozornit příkazce na zřejmou nesprávnost jeho pokynů, které by mohly mít za následek vznik škody, a to ihned, když se takovou skutečnost dozví. Upozornění dle předchozí věty se týká i zřejmých nedostatků, nesprávnosti a neúplnosti DPS dle čl. III odst. 1 této smlouvy. V případě, že příkazce i přes upozornění příkazníka na splnění pokynů či provedení realizace stavby dle neupravené či neúplné DPS trvá, příkazník neodpovídá za škodu takto vzniklou.</w:t>
      </w:r>
    </w:p>
    <w:p w:rsidR="00D26A0B" w:rsidRDefault="002E2A36">
      <w:pPr>
        <w:pStyle w:val="Smlouva3"/>
        <w:numPr>
          <w:ilvl w:val="0"/>
          <w:numId w:val="2"/>
        </w:numPr>
        <w:tabs>
          <w:tab w:val="left" w:pos="714"/>
        </w:tabs>
        <w:spacing w:before="60"/>
        <w:ind w:left="714" w:hanging="357"/>
        <w:rPr>
          <w:rFonts w:ascii="Tahoma" w:hAnsi="Tahoma" w:cs="Tahoma"/>
          <w:sz w:val="22"/>
          <w:szCs w:val="22"/>
        </w:rPr>
      </w:pPr>
      <w:r>
        <w:rPr>
          <w:rFonts w:ascii="Tahoma" w:hAnsi="Tahoma" w:cs="Tahoma"/>
          <w:sz w:val="22"/>
          <w:szCs w:val="22"/>
        </w:rPr>
        <w:t>Bez zbytečného odkladu předat příkazci jakékoliv věci získané pro něho při své činnosti.</w:t>
      </w:r>
    </w:p>
    <w:p w:rsidR="00D26A0B" w:rsidRDefault="002E2A36">
      <w:pPr>
        <w:pStyle w:val="Smlouva3"/>
        <w:numPr>
          <w:ilvl w:val="0"/>
          <w:numId w:val="2"/>
        </w:numPr>
        <w:tabs>
          <w:tab w:val="left" w:pos="714"/>
        </w:tabs>
        <w:spacing w:before="60"/>
        <w:ind w:left="714" w:hanging="357"/>
        <w:rPr>
          <w:rFonts w:ascii="Tahoma" w:hAnsi="Tahoma" w:cs="Tahoma"/>
          <w:sz w:val="22"/>
          <w:szCs w:val="22"/>
        </w:rPr>
      </w:pPr>
      <w:r>
        <w:rPr>
          <w:rFonts w:ascii="Tahoma" w:hAnsi="Tahoma" w:cs="Tahoma"/>
          <w:sz w:val="22"/>
          <w:szCs w:val="22"/>
        </w:rPr>
        <w:t>Postupovat při výkonu inženýrské činnosti s odbornou péčí.</w:t>
      </w:r>
    </w:p>
    <w:p w:rsidR="00D26A0B" w:rsidRDefault="002E2A36">
      <w:pPr>
        <w:pStyle w:val="Smlouva3"/>
        <w:numPr>
          <w:ilvl w:val="0"/>
          <w:numId w:val="2"/>
        </w:numPr>
        <w:tabs>
          <w:tab w:val="left" w:pos="714"/>
        </w:tabs>
        <w:spacing w:before="60"/>
        <w:ind w:left="714" w:hanging="357"/>
        <w:rPr>
          <w:rFonts w:ascii="Tahoma" w:hAnsi="Tahoma" w:cs="Tahoma"/>
          <w:sz w:val="22"/>
          <w:szCs w:val="22"/>
        </w:rPr>
      </w:pPr>
      <w:r>
        <w:rPr>
          <w:rFonts w:ascii="Tahoma" w:hAnsi="Tahoma" w:cs="Tahoma"/>
          <w:sz w:val="22"/>
          <w:szCs w:val="22"/>
        </w:rPr>
        <w:t>Řídit se při výkonu inženýrské činnosti pokyny příkazce a jednat v jeho zájmu.</w:t>
      </w:r>
    </w:p>
    <w:p w:rsidR="00D26A0B" w:rsidRDefault="002E2A36">
      <w:pPr>
        <w:pStyle w:val="Smlouva3"/>
        <w:numPr>
          <w:ilvl w:val="0"/>
          <w:numId w:val="2"/>
        </w:numPr>
        <w:tabs>
          <w:tab w:val="left" w:pos="714"/>
        </w:tabs>
        <w:spacing w:before="60"/>
        <w:ind w:left="714" w:hanging="357"/>
        <w:rPr>
          <w:rFonts w:ascii="Tahoma" w:hAnsi="Tahoma" w:cs="Tahoma"/>
          <w:sz w:val="22"/>
          <w:szCs w:val="22"/>
        </w:rPr>
      </w:pPr>
      <w:r>
        <w:rPr>
          <w:rFonts w:ascii="Tahoma" w:hAnsi="Tahoma" w:cs="Tahoma"/>
          <w:sz w:val="22"/>
          <w:szCs w:val="22"/>
        </w:rPr>
        <w:t>Bez odkladů oznámit příkazci veškeré skutečnosti, které by mohly vést ke změně pokynů příkazce.</w:t>
      </w:r>
    </w:p>
    <w:p w:rsidR="00D26A0B" w:rsidRDefault="002E2A36">
      <w:pPr>
        <w:pStyle w:val="Smlouva3"/>
        <w:numPr>
          <w:ilvl w:val="0"/>
          <w:numId w:val="2"/>
        </w:numPr>
        <w:tabs>
          <w:tab w:val="left" w:pos="714"/>
        </w:tabs>
        <w:spacing w:before="60"/>
        <w:ind w:left="714" w:hanging="357"/>
        <w:rPr>
          <w:rFonts w:ascii="Tahoma" w:hAnsi="Tahoma" w:cs="Tahoma"/>
          <w:sz w:val="22"/>
          <w:szCs w:val="22"/>
        </w:rPr>
      </w:pPr>
      <w:r>
        <w:rPr>
          <w:rFonts w:ascii="Tahoma" w:hAnsi="Tahoma" w:cs="Tahoma"/>
          <w:sz w:val="22"/>
          <w:szCs w:val="22"/>
        </w:rPr>
        <w:t xml:space="preserve">Provést kontrolu veškerých podkladů a faktur zhotovitele dle čl. III odst. 2 </w:t>
      </w:r>
      <w:r>
        <w:rPr>
          <w:rFonts w:ascii="Tahoma" w:hAnsi="Tahoma" w:cs="Tahoma"/>
          <w:color w:val="0000FF"/>
          <w:sz w:val="22"/>
          <w:szCs w:val="22"/>
        </w:rPr>
        <w:t xml:space="preserve"> </w:t>
      </w:r>
      <w:r>
        <w:rPr>
          <w:rFonts w:ascii="Tahoma" w:hAnsi="Tahoma" w:cs="Tahoma"/>
          <w:sz w:val="22"/>
          <w:szCs w:val="22"/>
        </w:rPr>
        <w:t>této smlouvy s ověřením jejich věcné správnosti k likvidaci tak, aby nebyla ohrožena povinnost zhotovitele doručit fakturu objednateli v termínu dle příslušné smlouvy o dílo uzavřené mezi objednatelem a zhotovitelem.</w:t>
      </w:r>
    </w:p>
    <w:p w:rsidR="00D26A0B" w:rsidRDefault="002E2A36">
      <w:pPr>
        <w:pStyle w:val="Smlouva3"/>
        <w:numPr>
          <w:ilvl w:val="0"/>
          <w:numId w:val="2"/>
        </w:numPr>
        <w:tabs>
          <w:tab w:val="left" w:pos="714"/>
        </w:tabs>
        <w:spacing w:before="60"/>
        <w:ind w:left="714" w:hanging="357"/>
        <w:rPr>
          <w:rFonts w:ascii="Tahoma" w:hAnsi="Tahoma" w:cs="Tahoma"/>
          <w:sz w:val="22"/>
          <w:szCs w:val="22"/>
        </w:rPr>
      </w:pPr>
      <w:r>
        <w:rPr>
          <w:rFonts w:ascii="Tahoma" w:hAnsi="Tahoma" w:cs="Tahoma"/>
          <w:sz w:val="22"/>
          <w:szCs w:val="22"/>
        </w:rPr>
        <w:t>Poskytovat příkazci veškeré informace, doklady apod., písemnou formou.</w:t>
      </w:r>
    </w:p>
    <w:p w:rsidR="00D26A0B" w:rsidRDefault="002E2A36">
      <w:pPr>
        <w:pStyle w:val="Smlouva3"/>
        <w:numPr>
          <w:ilvl w:val="0"/>
          <w:numId w:val="2"/>
        </w:numPr>
        <w:tabs>
          <w:tab w:val="left" w:pos="714"/>
        </w:tabs>
        <w:spacing w:before="60"/>
        <w:ind w:left="714" w:hanging="357"/>
        <w:rPr>
          <w:rFonts w:ascii="Tahoma" w:hAnsi="Tahoma" w:cs="Tahoma"/>
          <w:sz w:val="22"/>
          <w:szCs w:val="22"/>
        </w:rPr>
      </w:pPr>
      <w:r>
        <w:rPr>
          <w:rFonts w:ascii="Tahoma" w:hAnsi="Tahoma" w:cs="Tahoma"/>
          <w:sz w:val="22"/>
          <w:szCs w:val="22"/>
        </w:rPr>
        <w:t>Dodržovat při výkonu inženýrské činnosti závazné právní předpisy, technické normy a příslušná vyjádření veřejnoprávních orgánů a organizací.</w:t>
      </w:r>
    </w:p>
    <w:p w:rsidR="00D26A0B" w:rsidRDefault="002E2A36">
      <w:pPr>
        <w:pStyle w:val="Smlouva3"/>
        <w:numPr>
          <w:ilvl w:val="0"/>
          <w:numId w:val="2"/>
        </w:numPr>
        <w:tabs>
          <w:tab w:val="left" w:pos="714"/>
        </w:tabs>
        <w:spacing w:before="60"/>
        <w:ind w:left="714" w:hanging="357"/>
        <w:rPr>
          <w:rFonts w:ascii="Tahoma" w:hAnsi="Tahoma" w:cs="Tahoma"/>
          <w:sz w:val="22"/>
          <w:szCs w:val="22"/>
        </w:rPr>
      </w:pPr>
      <w:r>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rsidR="00D26A0B" w:rsidRDefault="002E2A36">
      <w:pPr>
        <w:pStyle w:val="Smlouva3"/>
        <w:numPr>
          <w:ilvl w:val="6"/>
          <w:numId w:val="4"/>
        </w:numPr>
        <w:ind w:left="357" w:hanging="357"/>
        <w:rPr>
          <w:rFonts w:ascii="Tahoma" w:hAnsi="Tahoma" w:cs="Tahoma"/>
          <w:sz w:val="22"/>
          <w:szCs w:val="22"/>
        </w:rPr>
      </w:pPr>
      <w:r>
        <w:rPr>
          <w:rFonts w:ascii="Tahoma" w:hAnsi="Tahoma" w:cs="Tahoma"/>
          <w:sz w:val="22"/>
          <w:szCs w:val="22"/>
        </w:rPr>
        <w:t>Příkazník se zavazuje, že jakékoliv informace, které se dověděl v souvislosti s plněním předmětu smlouvy nebo které jsou obsahem předmětu smlouvy, neposkytne třetím osobám.</w:t>
      </w:r>
    </w:p>
    <w:p w:rsidR="00D26A0B" w:rsidRDefault="002E2A36">
      <w:pPr>
        <w:pStyle w:val="Smlouva3"/>
        <w:numPr>
          <w:ilvl w:val="6"/>
          <w:numId w:val="4"/>
        </w:numPr>
        <w:ind w:left="357" w:hanging="357"/>
        <w:rPr>
          <w:rFonts w:ascii="Tahoma" w:hAnsi="Tahoma" w:cs="Tahoma"/>
          <w:sz w:val="22"/>
          <w:szCs w:val="22"/>
        </w:rPr>
      </w:pPr>
      <w:r>
        <w:rPr>
          <w:rFonts w:ascii="Tahoma" w:hAnsi="Tahoma" w:cs="Tahoma"/>
          <w:sz w:val="22"/>
          <w:szCs w:val="22"/>
        </w:rPr>
        <w:t>Příkazník nesmí bez souhlasu příkazce postoupit svá práva a povinnosti plynoucí z této smlouvy třetí osobě.</w:t>
      </w:r>
    </w:p>
    <w:p w:rsidR="00D26A0B" w:rsidRDefault="002E2A36">
      <w:pPr>
        <w:pStyle w:val="Smlouva3"/>
        <w:numPr>
          <w:ilvl w:val="6"/>
          <w:numId w:val="4"/>
        </w:numPr>
        <w:ind w:left="357" w:hanging="357"/>
        <w:rPr>
          <w:rFonts w:ascii="Tahoma" w:hAnsi="Tahoma" w:cs="Tahoma"/>
          <w:sz w:val="22"/>
          <w:szCs w:val="22"/>
        </w:rPr>
      </w:pPr>
      <w:r>
        <w:rPr>
          <w:rFonts w:ascii="Tahoma" w:hAnsi="Tahoma" w:cs="Tahoma"/>
          <w:sz w:val="22"/>
          <w:szCs w:val="22"/>
        </w:rPr>
        <w:t>Příkazník se může odchýlit od pokynů příkazce, jen je</w:t>
      </w:r>
      <w:r>
        <w:rPr>
          <w:rFonts w:ascii="Tahoma" w:hAnsi="Tahoma" w:cs="Tahoma"/>
          <w:sz w:val="22"/>
          <w:szCs w:val="22"/>
        </w:rPr>
        <w:noBreakHyphen/>
        <w:t>li to nezbytné v zájmu příkazce, a pokud nemůže včas obdržet jeho souhlas. V žádném případě se však příkazník nesmí od pokynů odchýlit, jestliže je to zakázáno smlouvou nebo příkazcem.</w:t>
      </w:r>
    </w:p>
    <w:p w:rsidR="00D26A0B" w:rsidRDefault="002E2A36">
      <w:pPr>
        <w:pStyle w:val="Smlouva3"/>
        <w:numPr>
          <w:ilvl w:val="6"/>
          <w:numId w:val="4"/>
        </w:numPr>
        <w:ind w:left="357" w:hanging="357"/>
        <w:rPr>
          <w:rFonts w:ascii="Tahoma" w:hAnsi="Tahoma" w:cs="Tahoma"/>
          <w:color w:val="0000FF"/>
          <w:sz w:val="22"/>
          <w:szCs w:val="22"/>
        </w:rPr>
      </w:pPr>
      <w:r>
        <w:rPr>
          <w:rFonts w:ascii="Tahoma" w:hAnsi="Tahoma" w:cs="Tahoma"/>
          <w:sz w:val="22"/>
          <w:szCs w:val="22"/>
        </w:rPr>
        <w:t>Příkazník je oprávněn vykonávat funkci technického dozoru stavebníka pouze prostřednictvím osoby, která splňuje stanovené předpoklady odborné způsobilosti dle zákona č. </w:t>
      </w:r>
      <w:r>
        <w:rPr>
          <w:rFonts w:ascii="Tahoma" w:hAnsi="Tahoma" w:cs="Tahoma"/>
          <w:iCs/>
          <w:sz w:val="22"/>
          <w:szCs w:val="22"/>
        </w:rPr>
        <w:t>360/1992 Sb., o výkonu povolání autorizovaných architektů a o výkonu povolání autorizovaných inženýrů a techniků činných ve výstavbě, ve znění pozdějších předpisů</w:t>
      </w:r>
      <w:r>
        <w:rPr>
          <w:rFonts w:ascii="Tahoma" w:hAnsi="Tahoma" w:cs="Tahoma"/>
          <w:sz w:val="22"/>
          <w:szCs w:val="22"/>
        </w:rPr>
        <w:t xml:space="preserve"> (dále jen „zákon č. 360/1992 Sb.“) a disponuje příslušnou autorizací. Příkazník je povinen před zahájením výkonu funkce TDS předat příkazci osvědčení o autorizaci pro konkrétní fyzickou osobu, která bude funkci TDS za příkazníka vykonávat. </w:t>
      </w:r>
    </w:p>
    <w:p w:rsidR="00D26A0B" w:rsidRDefault="002E2A36">
      <w:pPr>
        <w:pStyle w:val="Smlouva3"/>
        <w:ind w:left="357"/>
        <w:rPr>
          <w:rFonts w:ascii="Tahoma" w:hAnsi="Tahoma" w:cs="Tahoma"/>
          <w:color w:val="0000FF"/>
          <w:sz w:val="22"/>
          <w:szCs w:val="22"/>
        </w:rPr>
      </w:pPr>
      <w:r>
        <w:rPr>
          <w:rFonts w:ascii="Tahoma" w:hAnsi="Tahoma" w:cs="Tahoma"/>
          <w:sz w:val="22"/>
          <w:szCs w:val="22"/>
        </w:rPr>
        <w:t xml:space="preserve">Je-li příkazníkem právnická osoba nebo fyzická osoba zaměstnávající osobu, která bude vykonávat funkci TDS, je příkazník povinen před zahájením výkonu funkce TDS písemně informovat příkazce, která konkrétní fyzická osoba bude pověřena výkonem funkce TDS a předat příkazci osvědčení o příslušné autorizaci dle zákona č. 360/1992 Sb. pro tuto </w:t>
      </w:r>
      <w:r>
        <w:rPr>
          <w:rFonts w:ascii="Tahoma" w:hAnsi="Tahoma" w:cs="Tahoma"/>
          <w:sz w:val="22"/>
          <w:szCs w:val="22"/>
        </w:rPr>
        <w:lastRenderedPageBreak/>
        <w:t>osobu. Dojde</w:t>
      </w:r>
      <w:r>
        <w:rPr>
          <w:rFonts w:ascii="Tahoma" w:hAnsi="Tahoma" w:cs="Tahoma"/>
          <w:sz w:val="22"/>
          <w:szCs w:val="22"/>
        </w:rPr>
        <w:noBreakHyphen/>
        <w:t>li v průběhu výkonu inženýrské činnosti ke změně fyzické osoby pověřené výkonem TDS, je příkazník povinen tuto změnu příkazci předem oznámit a předat mu osvědčení o příslušné autorizaci pro novou fyzickou osobu, která bude pověřena výkonem TDS. Nebude</w:t>
      </w:r>
      <w:r>
        <w:rPr>
          <w:rFonts w:ascii="Tahoma" w:hAnsi="Tahoma" w:cs="Tahoma"/>
          <w:sz w:val="22"/>
          <w:szCs w:val="22"/>
        </w:rPr>
        <w:noBreakHyphen/>
        <w:t>li pověřená fyzická osoba vykonávat funkci TDS řádně, či nebude</w:t>
      </w:r>
      <w:r>
        <w:rPr>
          <w:rFonts w:ascii="Tahoma" w:hAnsi="Tahoma" w:cs="Tahoma"/>
          <w:sz w:val="22"/>
          <w:szCs w:val="22"/>
        </w:rPr>
        <w:noBreakHyphen/>
        <w:t>li moci tato fyzická osoba funkci TDS vykonávat, je příkazník povinen bezodkladně pověřit jinou fyzickou osobu, která bude funkci TDS za příkazníka vykonávat.</w:t>
      </w:r>
    </w:p>
    <w:p w:rsidR="00D26A0B" w:rsidRDefault="002E2A36">
      <w:pPr>
        <w:pStyle w:val="Smlouva3"/>
        <w:numPr>
          <w:ilvl w:val="6"/>
          <w:numId w:val="4"/>
        </w:numPr>
        <w:ind w:left="357" w:hanging="357"/>
        <w:rPr>
          <w:rFonts w:ascii="Tahoma" w:hAnsi="Tahoma" w:cs="Tahoma"/>
          <w:sz w:val="22"/>
          <w:szCs w:val="22"/>
        </w:rPr>
      </w:pPr>
      <w:r>
        <w:rPr>
          <w:rFonts w:ascii="Tahoma" w:hAnsi="Tahoma" w:cs="Tahoma"/>
          <w:sz w:val="22"/>
          <w:szCs w:val="22"/>
        </w:rPr>
        <w:t>V případě, že příkazník zjistí závažné porušení bezpečnosti a ochrany zdraví při práci na staveništi, které bezprostředně ohrožuje životy a zdraví osob, je příkazník oprávněn přerušit práce do doby odstranění zjištěných nedostatků.</w:t>
      </w:r>
    </w:p>
    <w:p w:rsidR="00D26A0B" w:rsidRDefault="002E2A36">
      <w:pPr>
        <w:pStyle w:val="Smlouva3"/>
        <w:ind w:left="426" w:hanging="426"/>
        <w:rPr>
          <w:rFonts w:ascii="Tahoma" w:hAnsi="Tahoma" w:cs="Tahoma"/>
          <w:sz w:val="22"/>
          <w:szCs w:val="22"/>
        </w:rPr>
      </w:pPr>
      <w:r>
        <w:rPr>
          <w:rFonts w:ascii="Tahoma" w:hAnsi="Tahoma" w:cs="Tahoma"/>
          <w:color w:val="FF00FF"/>
          <w:sz w:val="22"/>
          <w:szCs w:val="22"/>
        </w:rPr>
        <w:t>7.</w:t>
      </w:r>
      <w:r>
        <w:rPr>
          <w:rFonts w:ascii="Tahoma" w:hAnsi="Tahoma" w:cs="Tahoma"/>
          <w:color w:val="FF00FF"/>
          <w:sz w:val="22"/>
          <w:szCs w:val="22"/>
        </w:rPr>
        <w:tab/>
      </w:r>
      <w:r>
        <w:rPr>
          <w:rFonts w:ascii="Tahoma" w:hAnsi="Tahoma" w:cs="Tahoma"/>
          <w:sz w:val="22"/>
          <w:szCs w:val="22"/>
        </w:rPr>
        <w:t>Příkazník je oprávněn provádět výkon funkce koordinátora bezpečnosti a ochrany zdraví při práci na staveništi (dále též „koordinátor BOZP“) ve smyslu zákona č. 309/2006 Sb. pouze prostřednictvím osoby, která splňuje stanovené předpoklady odborné způsobilosti dle zákona č. 309/2006 Sb. Příkazník je povinen před zahájením výkonu funkce koordinátora BOZP předat příkazci osvědčení o odborné způsobilosti pro konkrétní fyzickou osobu, která bude funkci koordinátora BOZP za příkazníka vykonávat.</w:t>
      </w:r>
    </w:p>
    <w:p w:rsidR="00D26A0B" w:rsidRDefault="002E2A36">
      <w:pPr>
        <w:pStyle w:val="Smlouva3"/>
        <w:ind w:left="426"/>
        <w:rPr>
          <w:rFonts w:ascii="Tahoma" w:hAnsi="Tahoma" w:cs="Tahoma"/>
          <w:color w:val="FF00FF"/>
          <w:sz w:val="22"/>
          <w:szCs w:val="22"/>
        </w:rPr>
      </w:pPr>
      <w:r>
        <w:rPr>
          <w:rFonts w:ascii="Tahoma" w:hAnsi="Tahoma" w:cs="Tahoma"/>
          <w:sz w:val="22"/>
          <w:szCs w:val="22"/>
        </w:rPr>
        <w:t>Je</w:t>
      </w:r>
      <w:r>
        <w:rPr>
          <w:rFonts w:ascii="Tahoma" w:hAnsi="Tahoma" w:cs="Tahoma"/>
          <w:sz w:val="22"/>
          <w:szCs w:val="22"/>
        </w:rPr>
        <w:noBreakHyphen/>
        <w:t>li příkazníkem právnická osoba nebo fyzická osoba zaměstnávající koordinátora BOZP, je příkazník povinen před zahájením výkonu funkce koordinátora BOZP písemně informovat příkazce, která konkrétní fyzická osoba bude pověřena výkonem funkce koordinátora BOZP a předat příkazci osvědčení o odborné způsobilosti dle zákona č. 309/2006 Sb. pro tuto osobu. Dojde</w:t>
      </w:r>
      <w:r>
        <w:rPr>
          <w:rFonts w:ascii="Tahoma" w:hAnsi="Tahoma" w:cs="Tahoma"/>
          <w:sz w:val="22"/>
          <w:szCs w:val="22"/>
        </w:rPr>
        <w:noBreakHyphen/>
        <w:t>li v průběhu výkonu inženýrské činnosti ke změně fyzické osoby pověřené výkonem funkce koordinátora BOZP, je příkazník povinen tuto změnu příkazci předem oznámit a předat mu osvědčení o odborné způsobilosti pro novou fyzickou osobu, která bude pověřena výkonem funkce koordinátora BOZP. Nebude</w:t>
      </w:r>
      <w:r>
        <w:rPr>
          <w:rFonts w:ascii="Tahoma" w:hAnsi="Tahoma" w:cs="Tahoma"/>
          <w:sz w:val="22"/>
          <w:szCs w:val="22"/>
        </w:rPr>
        <w:noBreakHyphen/>
        <w:t>li pověřená fyzická osoba vykonávat funkci koordinátora BOZP řádně, či nebude</w:t>
      </w:r>
      <w:r>
        <w:rPr>
          <w:rFonts w:ascii="Tahoma" w:hAnsi="Tahoma" w:cs="Tahoma"/>
          <w:sz w:val="22"/>
          <w:szCs w:val="22"/>
        </w:rPr>
        <w:noBreakHyphen/>
        <w:t>li moci tato fyzická osoba funkci koordinátora BOZP vykonávat, je příkazník povinen bezodkladně pověřit jinou fyzickou osobu, která bude funkci koordinátora BOZP za příkazníka vykonávat.</w:t>
      </w:r>
    </w:p>
    <w:p w:rsidR="00D26A0B" w:rsidRDefault="002E2A36">
      <w:pPr>
        <w:keepNext/>
        <w:spacing w:before="360"/>
        <w:ind w:left="426" w:hanging="426"/>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Povinnost nahradit škodu</w:t>
      </w:r>
    </w:p>
    <w:p w:rsidR="00D26A0B" w:rsidRDefault="002E2A36">
      <w:pPr>
        <w:pStyle w:val="OdstavecSmlouvy"/>
        <w:keepLines w:val="0"/>
        <w:numPr>
          <w:ilvl w:val="0"/>
          <w:numId w:val="22"/>
        </w:numPr>
        <w:tabs>
          <w:tab w:val="clear" w:pos="426"/>
          <w:tab w:val="clear" w:pos="1701"/>
        </w:tabs>
        <w:spacing w:before="120" w:after="0"/>
        <w:rPr>
          <w:rFonts w:ascii="Tahoma" w:hAnsi="Tahoma" w:cs="Tahoma"/>
          <w:sz w:val="22"/>
          <w:szCs w:val="22"/>
        </w:rPr>
      </w:pPr>
      <w:r>
        <w:rPr>
          <w:rFonts w:ascii="Tahoma" w:hAnsi="Tahoma" w:cs="Tahoma"/>
          <w:sz w:val="22"/>
          <w:szCs w:val="22"/>
        </w:rPr>
        <w:t>Povinnost nahradit škodu se řídí příslušnými ustanoveními občanského zákoníku, nestanoví-li tato smlouva jinak.</w:t>
      </w:r>
    </w:p>
    <w:p w:rsidR="00D26A0B" w:rsidRDefault="002E2A36">
      <w:pPr>
        <w:pStyle w:val="OdstavecSmlouvy"/>
        <w:keepLines w:val="0"/>
        <w:numPr>
          <w:ilvl w:val="0"/>
          <w:numId w:val="23"/>
        </w:numPr>
        <w:tabs>
          <w:tab w:val="clear" w:pos="426"/>
          <w:tab w:val="clear" w:pos="1701"/>
        </w:tabs>
        <w:spacing w:before="120" w:after="0"/>
        <w:rPr>
          <w:rFonts w:ascii="Tahoma" w:hAnsi="Tahoma" w:cs="Tahoma"/>
          <w:sz w:val="22"/>
          <w:szCs w:val="22"/>
        </w:rPr>
      </w:pPr>
      <w:r>
        <w:rPr>
          <w:rFonts w:ascii="Tahoma" w:hAnsi="Tahoma" w:cs="Tahoma"/>
          <w:sz w:val="22"/>
          <w:szCs w:val="22"/>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D26A0B" w:rsidRDefault="002E2A36">
      <w:pPr>
        <w:pStyle w:val="OdstavecSmlouvy"/>
        <w:keepLines w:val="0"/>
        <w:numPr>
          <w:ilvl w:val="0"/>
          <w:numId w:val="23"/>
        </w:numPr>
        <w:tabs>
          <w:tab w:val="clear" w:pos="426"/>
          <w:tab w:val="clear" w:pos="1701"/>
        </w:tabs>
        <w:spacing w:before="120" w:after="0"/>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rsidR="00D26A0B" w:rsidRDefault="002E2A36">
      <w:pPr>
        <w:pStyle w:val="OdstavecSmlouvy"/>
        <w:keepLines w:val="0"/>
        <w:numPr>
          <w:ilvl w:val="0"/>
          <w:numId w:val="23"/>
        </w:numPr>
        <w:tabs>
          <w:tab w:val="clear" w:pos="426"/>
          <w:tab w:val="clear" w:pos="1701"/>
        </w:tabs>
        <w:spacing w:before="120" w:after="0"/>
        <w:rPr>
          <w:rFonts w:ascii="Tahoma" w:hAnsi="Tahoma" w:cs="Tahoma"/>
          <w:sz w:val="22"/>
          <w:szCs w:val="22"/>
        </w:rPr>
      </w:pPr>
      <w:r>
        <w:rPr>
          <w:rFonts w:ascii="Tahoma" w:hAnsi="Tahoma" w:cs="Tahoma"/>
          <w:sz w:val="22"/>
          <w:szCs w:val="22"/>
        </w:rPr>
        <w:t>Příkazník se zavazuje, že po celou dobu plnění svého závazku z této smlouvy bude mít na vlastní náklady sjednáno pojištění odpovědnosti za škodu způsobenou třetím osobám vyplývající z dodávaného předmětu smlouvy s limitem min. 1 mil. Kč, s maximální spoluúčastí 10 tis. Kč (nebo s maximální spoluúčastí 1 % v případě, že je spoluúčast uvedena v %).</w:t>
      </w:r>
    </w:p>
    <w:p w:rsidR="00D26A0B" w:rsidRDefault="002E2A36">
      <w:pPr>
        <w:pStyle w:val="OdstavecSmlouvy"/>
        <w:keepLines w:val="0"/>
        <w:numPr>
          <w:ilvl w:val="0"/>
          <w:numId w:val="23"/>
        </w:numPr>
        <w:tabs>
          <w:tab w:val="clear" w:pos="426"/>
          <w:tab w:val="clear" w:pos="1701"/>
        </w:tabs>
        <w:spacing w:before="120" w:after="0"/>
        <w:rPr>
          <w:rFonts w:ascii="Tahoma" w:hAnsi="Tahoma" w:cs="Tahoma"/>
          <w:sz w:val="22"/>
          <w:szCs w:val="22"/>
        </w:rPr>
      </w:pPr>
      <w:r>
        <w:rPr>
          <w:rFonts w:ascii="Tahoma" w:hAnsi="Tahoma" w:cs="Tahoma"/>
          <w:sz w:val="22"/>
          <w:szCs w:val="22"/>
        </w:rPr>
        <w:t xml:space="preserve">Příkazník je povinen předat příkazci při podpisu této smlouvy a dále kdykoli na vyžádání příkazce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w:t>
      </w:r>
      <w:r>
        <w:rPr>
          <w:rFonts w:ascii="Tahoma" w:hAnsi="Tahoma" w:cs="Tahoma"/>
          <w:sz w:val="22"/>
          <w:szCs w:val="22"/>
        </w:rPr>
        <w:lastRenderedPageBreak/>
        <w:t>plnění a výši spoluúčasti). Certifikát dle předchozí věty nesmí být starší jednoho měsíce. Náklady na pojištění nese příkazník a jsou zahrnuty ve sjednané odměně.</w:t>
      </w:r>
    </w:p>
    <w:p w:rsidR="00D26A0B" w:rsidRDefault="002E2A36">
      <w:pPr>
        <w:keepNext/>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Sankční ujednání</w:t>
      </w:r>
    </w:p>
    <w:p w:rsidR="00D26A0B" w:rsidRDefault="002E2A36">
      <w:pPr>
        <w:pStyle w:val="Smlouva-slo"/>
        <w:numPr>
          <w:ilvl w:val="0"/>
          <w:numId w:val="8"/>
        </w:numPr>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 zaplatit příkazci smluvní pokutu ve výši 2.000,- Kč za každý zjištěný případ.</w:t>
      </w:r>
    </w:p>
    <w:p w:rsidR="00D26A0B" w:rsidRDefault="002E2A36">
      <w:pPr>
        <w:pStyle w:val="Smlouva-slo"/>
        <w:numPr>
          <w:ilvl w:val="0"/>
          <w:numId w:val="8"/>
        </w:numPr>
        <w:spacing w:line="240" w:lineRule="auto"/>
        <w:ind w:left="357" w:hanging="357"/>
        <w:rPr>
          <w:rFonts w:ascii="Tahoma" w:hAnsi="Tahoma" w:cs="Tahoma"/>
          <w:sz w:val="22"/>
          <w:szCs w:val="22"/>
        </w:rPr>
      </w:pPr>
      <w:r>
        <w:rPr>
          <w:rFonts w:ascii="Tahoma" w:hAnsi="Tahoma" w:cs="Tahoma"/>
          <w:sz w:val="22"/>
          <w:szCs w:val="22"/>
        </w:rPr>
        <w:t>V případě, že příkazník nesplněním povinnosti vyplývající z této smlouvy způsobí prodloužení smluvně stanovené doby plnění (lhůty výstavby), zaplatí příkazci smluvní pokutu ve výši 0,25 % z celkové odměny bez DPH uvedené v čl. V odst. 1 této smlouvy, a to za každý i započatý den prodloužení lhůty výstavby.</w:t>
      </w:r>
    </w:p>
    <w:p w:rsidR="00D26A0B" w:rsidRDefault="002E2A36">
      <w:pPr>
        <w:pStyle w:val="Smlouva-slo"/>
        <w:numPr>
          <w:ilvl w:val="0"/>
          <w:numId w:val="8"/>
        </w:numPr>
        <w:spacing w:line="240" w:lineRule="auto"/>
        <w:ind w:left="357" w:hanging="357"/>
        <w:rPr>
          <w:rFonts w:ascii="Tahoma" w:hAnsi="Tahoma" w:cs="Tahoma"/>
          <w:sz w:val="22"/>
          <w:szCs w:val="22"/>
        </w:rPr>
      </w:pPr>
      <w:r>
        <w:rPr>
          <w:rFonts w:ascii="Tahoma" w:hAnsi="Tahoma" w:cs="Tahoma"/>
          <w:sz w:val="22"/>
          <w:szCs w:val="22"/>
        </w:rPr>
        <w:t>Pro případ prodlení se zaplacením odměny sjednávají smluvní strany úrok z prodlení ve výši stanovené občanskoprávními předpisy.</w:t>
      </w:r>
    </w:p>
    <w:p w:rsidR="00D26A0B" w:rsidRDefault="002E2A36">
      <w:pPr>
        <w:pStyle w:val="Smlouva-slo"/>
        <w:numPr>
          <w:ilvl w:val="0"/>
          <w:numId w:val="8"/>
        </w:numPr>
        <w:spacing w:line="240" w:lineRule="auto"/>
        <w:ind w:left="357" w:hanging="357"/>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 Náhradu škody lze vymáhat samostatně v plné výši vedle smluvní pokuty.</w:t>
      </w:r>
    </w:p>
    <w:p w:rsidR="00D26A0B" w:rsidRDefault="002E2A36">
      <w:pPr>
        <w:pStyle w:val="Smlouva-slo"/>
        <w:numPr>
          <w:ilvl w:val="0"/>
          <w:numId w:val="8"/>
        </w:numPr>
        <w:spacing w:line="240" w:lineRule="auto"/>
        <w:ind w:left="357" w:hanging="357"/>
        <w:rPr>
          <w:rFonts w:ascii="Tahoma" w:hAnsi="Tahoma" w:cs="Tahoma"/>
          <w:sz w:val="22"/>
          <w:szCs w:val="22"/>
        </w:rPr>
      </w:pPr>
      <w:r>
        <w:rPr>
          <w:rFonts w:ascii="Tahoma" w:hAnsi="Tahoma" w:cs="Tahoma"/>
          <w:sz w:val="22"/>
          <w:szCs w:val="22"/>
        </w:rPr>
        <w:t>Pokud závazek některé ze smluvních stran vyplývající z této smlouvy zanikne před jeho řádným ukončením, nezaniká právo na zaplacení smluvní pokuty, pokud vzniklo dřívějším porušením povinnosti.</w:t>
      </w:r>
    </w:p>
    <w:p w:rsidR="00D26A0B" w:rsidRDefault="002E2A36">
      <w:pPr>
        <w:pStyle w:val="Smlouva-slo"/>
        <w:numPr>
          <w:ilvl w:val="0"/>
          <w:numId w:val="8"/>
        </w:numPr>
        <w:spacing w:line="240" w:lineRule="auto"/>
        <w:ind w:left="357" w:hanging="357"/>
        <w:rPr>
          <w:rFonts w:ascii="Tahoma" w:hAnsi="Tahoma" w:cs="Tahoma"/>
          <w:sz w:val="22"/>
          <w:szCs w:val="22"/>
        </w:rPr>
      </w:pPr>
      <w:r>
        <w:rPr>
          <w:rFonts w:ascii="Tahoma" w:hAnsi="Tahoma" w:cs="Tahoma"/>
          <w:sz w:val="22"/>
          <w:szCs w:val="22"/>
        </w:rPr>
        <w:t>Zánik závazku vyplývajícího z této smlouvy jeho pozdním splněním neznamená zánik práva na zaplacení smluvní pokuty za prodlení s plněním.</w:t>
      </w:r>
    </w:p>
    <w:p w:rsidR="00D26A0B" w:rsidRDefault="002E2A36">
      <w:pPr>
        <w:keepNext/>
        <w:spacing w:before="360"/>
        <w:jc w:val="center"/>
        <w:rPr>
          <w:rFonts w:ascii="Tahoma" w:hAnsi="Tahoma" w:cs="Tahoma"/>
          <w:b/>
          <w:sz w:val="22"/>
          <w:szCs w:val="22"/>
        </w:rPr>
      </w:pPr>
      <w:r>
        <w:rPr>
          <w:rFonts w:ascii="Tahoma" w:hAnsi="Tahoma" w:cs="Tahoma"/>
          <w:b/>
          <w:sz w:val="22"/>
          <w:szCs w:val="22"/>
        </w:rPr>
        <w:t>XI.</w:t>
      </w:r>
      <w:r>
        <w:rPr>
          <w:rFonts w:ascii="Tahoma" w:hAnsi="Tahoma" w:cs="Tahoma"/>
          <w:b/>
          <w:sz w:val="22"/>
          <w:szCs w:val="22"/>
        </w:rPr>
        <w:br/>
        <w:t>Zánik smlouvy</w:t>
      </w:r>
    </w:p>
    <w:p w:rsidR="00D26A0B" w:rsidRDefault="002E2A36">
      <w:pPr>
        <w:pStyle w:val="Smlouva2"/>
        <w:numPr>
          <w:ilvl w:val="3"/>
          <w:numId w:val="8"/>
        </w:numPr>
        <w:spacing w:before="120"/>
        <w:jc w:val="both"/>
        <w:rPr>
          <w:rFonts w:ascii="Tahoma" w:hAnsi="Tahoma" w:cs="Tahoma"/>
          <w:b w:val="0"/>
          <w:bCs/>
          <w:sz w:val="22"/>
          <w:szCs w:val="22"/>
        </w:rPr>
      </w:pPr>
      <w:r>
        <w:rPr>
          <w:rFonts w:ascii="Tahoma" w:hAnsi="Tahoma" w:cs="Tahoma"/>
          <w:b w:val="0"/>
          <w:bCs/>
          <w:sz w:val="22"/>
          <w:szCs w:val="22"/>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rsidR="00D26A0B" w:rsidRDefault="002E2A36">
      <w:pPr>
        <w:pStyle w:val="Smlouva2"/>
        <w:numPr>
          <w:ilvl w:val="3"/>
          <w:numId w:val="8"/>
        </w:numPr>
        <w:spacing w:before="120"/>
        <w:ind w:left="357" w:hanging="357"/>
        <w:jc w:val="both"/>
        <w:rPr>
          <w:rFonts w:ascii="Tahoma" w:hAnsi="Tahoma" w:cs="Tahoma"/>
          <w:b w:val="0"/>
          <w:bCs/>
          <w:sz w:val="22"/>
          <w:szCs w:val="22"/>
        </w:rPr>
      </w:pPr>
      <w:r>
        <w:rPr>
          <w:rFonts w:ascii="Tahoma" w:hAnsi="Tahoma" w:cs="Tahoma"/>
          <w:b w:val="0"/>
          <w:bCs/>
          <w:sz w:val="22"/>
          <w:szCs w:val="22"/>
        </w:rPr>
        <w:t>Příkazce je oprávněn vypovědět tuto smlouvu bez výpovědní doby, a to zejména v případě:</w:t>
      </w:r>
    </w:p>
    <w:p w:rsidR="00D26A0B" w:rsidRDefault="002E2A36">
      <w:pPr>
        <w:numPr>
          <w:ilvl w:val="0"/>
          <w:numId w:val="17"/>
        </w:numPr>
        <w:tabs>
          <w:tab w:val="left" w:pos="714"/>
        </w:tabs>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t>li příslušným soudem rozhodnuto o tom, že příkazník je v úpadku ve smyslu zákona č. 182/2006 Sb., o úpadku a způsobech jeho řešení (insolvenční zákon), ve znění pozdějších předpisů (a to bez ohledu na právní moc tohoto rozhodnutí);</w:t>
      </w:r>
    </w:p>
    <w:p w:rsidR="00D26A0B" w:rsidRDefault="002E2A36">
      <w:pPr>
        <w:numPr>
          <w:ilvl w:val="0"/>
          <w:numId w:val="17"/>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příkazník sám na sebe insolvenční návrh.</w:t>
      </w:r>
    </w:p>
    <w:p w:rsidR="00D26A0B" w:rsidRDefault="002E2A36">
      <w:pPr>
        <w:pStyle w:val="Smlouva2"/>
        <w:numPr>
          <w:ilvl w:val="3"/>
          <w:numId w:val="8"/>
        </w:numPr>
        <w:spacing w:before="120"/>
        <w:ind w:left="357" w:hanging="357"/>
        <w:jc w:val="both"/>
        <w:rPr>
          <w:rFonts w:ascii="Tahoma" w:hAnsi="Tahoma" w:cs="Tahoma"/>
          <w:b w:val="0"/>
          <w:bCs/>
          <w:sz w:val="22"/>
          <w:szCs w:val="22"/>
        </w:rPr>
      </w:pPr>
      <w:r>
        <w:rPr>
          <w:rFonts w:ascii="Tahoma" w:hAnsi="Tahoma" w:cs="Tahoma"/>
          <w:b w:val="0"/>
          <w:bCs/>
          <w:sz w:val="22"/>
          <w:szCs w:val="22"/>
        </w:rPr>
        <w:t>Výpovědí této smlouvy ani odvoláním příkazu není dotčeno právo oprávněné smluvní strany na zaplacení smluvní pokuty ani na náhradu škody vzniklé porušením smlouvy.</w:t>
      </w:r>
    </w:p>
    <w:p w:rsidR="00D26A0B" w:rsidRDefault="002E2A36">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Závěrečná ujednání</w:t>
      </w:r>
    </w:p>
    <w:p w:rsidR="00D26A0B" w:rsidRDefault="002E2A36">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rsidR="00D26A0B" w:rsidRDefault="002E2A36">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Tato smlouva nabývá platnosti dnem jejího podpisu oběma smluvními stranami a účinnosti dnem,</w:t>
      </w:r>
      <w:r>
        <w:t xml:space="preserve"> </w:t>
      </w:r>
      <w:r>
        <w:rPr>
          <w:rFonts w:ascii="Tahoma" w:hAnsi="Tahoma" w:cs="Tahoma"/>
          <w:sz w:val="22"/>
          <w:szCs w:val="22"/>
        </w:rPr>
        <w:t>kdy vyjádření souhlasu s obsahem návrhu smlouvy dojde druhé smluvní straně,</w:t>
      </w:r>
      <w:r>
        <w:t xml:space="preserve"> </w:t>
      </w:r>
      <w:r>
        <w:rPr>
          <w:rFonts w:ascii="Tahoma" w:hAnsi="Tahoma" w:cs="Tahoma"/>
          <w:sz w:val="22"/>
          <w:szCs w:val="22"/>
        </w:rPr>
        <w:t>nestanoví</w:t>
      </w:r>
      <w:r>
        <w:rPr>
          <w:rFonts w:ascii="Tahoma" w:hAnsi="Tahoma" w:cs="Tahoma"/>
          <w:sz w:val="22"/>
          <w:szCs w:val="22"/>
        </w:rPr>
        <w:noBreakHyphen/>
        <w:t xml:space="preserve">li zákon č. 340/2015 Sb., o zvláštních podmínkách účinnosti některých smluv, uveřejňování těchto smluv a o registru smluv (zákon o registru smluv), </w:t>
      </w:r>
      <w:r>
        <w:rPr>
          <w:rFonts w:ascii="Tahoma" w:hAnsi="Tahoma" w:cs="Tahoma"/>
          <w:sz w:val="22"/>
          <w:szCs w:val="22"/>
        </w:rPr>
        <w:lastRenderedPageBreak/>
        <w:t>ve znění pozdějších předpisů (dále jen „zákon o registru smluv“), jinak. V takovém případě nabývá smlouva účinnosti nejdříve dnem jejího uveřejnění v registru smluv.</w:t>
      </w:r>
    </w:p>
    <w:p w:rsidR="00D26A0B" w:rsidRDefault="002E2A36">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Tato smlouva je vyhotovena ve třech stejnopisech s platností originálu, přičemž příkazce obdrží dvě a příkazník jedno vyhotovení. Tato smlouva je rovněž vyhotovena v elektronické podobě, a to se zaručenými elektronickými podpisy zástupců smluvních stran založenými na kvalifikovaném certifikátu.</w:t>
      </w:r>
    </w:p>
    <w:p w:rsidR="00D26A0B" w:rsidRDefault="002E2A36">
      <w:pPr>
        <w:pStyle w:val="Smlouva-slo"/>
        <w:numPr>
          <w:ilvl w:val="0"/>
          <w:numId w:val="14"/>
        </w:numPr>
        <w:tabs>
          <w:tab w:val="left" w:pos="426"/>
        </w:tabs>
        <w:spacing w:line="240" w:lineRule="auto"/>
        <w:rPr>
          <w:rFonts w:ascii="Tahoma" w:hAnsi="Tahoma" w:cs="Tahoma"/>
          <w:sz w:val="22"/>
          <w:szCs w:val="22"/>
        </w:rPr>
      </w:pPr>
      <w:r>
        <w:rPr>
          <w:rFonts w:ascii="Tahoma" w:hAnsi="Tahoma" w:cs="Tahoma"/>
          <w:color w:val="000000"/>
          <w:sz w:val="22"/>
          <w:szCs w:val="22"/>
        </w:rPr>
        <w:t>Pro úč</w:t>
      </w:r>
      <w:r>
        <w:rPr>
          <w:rFonts w:ascii="Tahoma" w:hAnsi="Tahoma" w:cs="Tahoma"/>
          <w:sz w:val="22"/>
          <w:szCs w:val="22"/>
        </w:rPr>
        <w:t>e</w:t>
      </w:r>
      <w:r>
        <w:rPr>
          <w:rFonts w:ascii="Tahoma" w:hAnsi="Tahoma" w:cs="Tahoma"/>
          <w:color w:val="000000"/>
          <w:sz w:val="22"/>
          <w:szCs w:val="22"/>
        </w:rPr>
        <w:t>ly této smlouvy se pod pojmem „bez zbytečného odkladu“ dle § 2002 občanského zákoníku rozumí „nejpozději do 3 týdnů“.</w:t>
      </w:r>
    </w:p>
    <w:p w:rsidR="00D26A0B" w:rsidRDefault="002E2A36">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rsidR="00D26A0B" w:rsidRDefault="002E2A36">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o registru smluv, provede uveřejnění v souladu se zákonem příkazce.</w:t>
      </w:r>
    </w:p>
    <w:p w:rsidR="00D26A0B" w:rsidRDefault="002E2A36">
      <w:pPr>
        <w:pStyle w:val="Smlouva-slo"/>
        <w:numPr>
          <w:ilvl w:val="0"/>
          <w:numId w:val="14"/>
        </w:numPr>
        <w:spacing w:line="240" w:lineRule="auto"/>
        <w:rPr>
          <w:rFonts w:ascii="Tahoma" w:hAnsi="Tahoma" w:cs="Tahoma"/>
          <w:sz w:val="22"/>
          <w:szCs w:val="22"/>
        </w:rPr>
      </w:pPr>
      <w:r>
        <w:rPr>
          <w:rFonts w:ascii="Tahoma" w:hAnsi="Tahoma" w:cs="Tahoma"/>
          <w:sz w:val="22"/>
          <w:szCs w:val="22"/>
        </w:rPr>
        <w:t xml:space="preserve">Osobní údaje obsažené v této smlouvě budou příkazcem zpracovávány pouze pro účely plnění práv a povinností vyplývajících z této smlouvy; k jiným účelům nebudou tyto osobní údaje příkazcem použity. Příkazce při zpracovávání osobních údajů dodržuje platné právní předpisy. Podrobné informace o ochraně osobních údajů jsou uvedeny na oficiálních webových stránkách příkazce </w:t>
      </w:r>
      <w:hyperlink r:id="rId8">
        <w:r>
          <w:rPr>
            <w:rStyle w:val="Internetovodkaz"/>
            <w:rFonts w:ascii="Tahoma" w:hAnsi="Tahoma" w:cs="Tahoma"/>
            <w:sz w:val="22"/>
            <w:szCs w:val="22"/>
          </w:rPr>
          <w:t>https://www.sosfm.cz</w:t>
        </w:r>
      </w:hyperlink>
      <w:r>
        <w:rPr>
          <w:rFonts w:ascii="Tahoma" w:hAnsi="Tahoma" w:cs="Tahoma"/>
          <w:sz w:val="22"/>
          <w:szCs w:val="22"/>
        </w:rPr>
        <w:t>.</w:t>
      </w:r>
    </w:p>
    <w:p w:rsidR="00D26A0B" w:rsidRDefault="00D26A0B">
      <w:pPr>
        <w:pStyle w:val="Smlouva-slo"/>
        <w:spacing w:line="240" w:lineRule="auto"/>
        <w:ind w:left="1418" w:hanging="1061"/>
        <w:rPr>
          <w:rFonts w:ascii="Tahoma" w:hAnsi="Tahoma" w:cs="Tahoma"/>
          <w:sz w:val="22"/>
          <w:szCs w:val="22"/>
        </w:rPr>
      </w:pPr>
    </w:p>
    <w:p w:rsidR="00D26A0B" w:rsidRDefault="00D26A0B">
      <w:pPr>
        <w:pStyle w:val="Smlouva-slo"/>
        <w:spacing w:line="240" w:lineRule="auto"/>
        <w:ind w:left="1418" w:hanging="1061"/>
        <w:rPr>
          <w:rFonts w:ascii="Tahoma" w:hAnsi="Tahoma" w:cs="Tahoma"/>
          <w:sz w:val="22"/>
          <w:szCs w:val="22"/>
        </w:rPr>
      </w:pPr>
    </w:p>
    <w:tbl>
      <w:tblPr>
        <w:tblW w:w="8640" w:type="dxa"/>
        <w:tblInd w:w="430" w:type="dxa"/>
        <w:tblLayout w:type="fixed"/>
        <w:tblCellMar>
          <w:left w:w="70" w:type="dxa"/>
          <w:right w:w="70" w:type="dxa"/>
        </w:tblCellMar>
        <w:tblLook w:val="0000" w:firstRow="0" w:lastRow="0" w:firstColumn="0" w:lastColumn="0" w:noHBand="0" w:noVBand="0"/>
      </w:tblPr>
      <w:tblGrid>
        <w:gridCol w:w="3392"/>
        <w:gridCol w:w="1732"/>
        <w:gridCol w:w="3516"/>
      </w:tblGrid>
      <w:tr w:rsidR="00D26A0B">
        <w:tc>
          <w:tcPr>
            <w:tcW w:w="3392" w:type="dxa"/>
          </w:tcPr>
          <w:p w:rsidR="00D26A0B" w:rsidRDefault="002E2A36">
            <w:pPr>
              <w:pStyle w:val="Zhlav"/>
              <w:widowControl w:val="0"/>
              <w:tabs>
                <w:tab w:val="clear" w:pos="4536"/>
                <w:tab w:val="clear" w:pos="9072"/>
              </w:tabs>
              <w:spacing w:before="240"/>
              <w:rPr>
                <w:rFonts w:ascii="Tahoma" w:hAnsi="Tahoma" w:cs="Tahoma"/>
                <w:sz w:val="22"/>
                <w:szCs w:val="22"/>
              </w:rPr>
            </w:pPr>
            <w:r>
              <w:rPr>
                <w:rFonts w:ascii="Tahoma" w:hAnsi="Tahoma" w:cs="Tahoma"/>
                <w:sz w:val="22"/>
                <w:szCs w:val="22"/>
              </w:rPr>
              <w:t>Ve Frýdku dne:</w:t>
            </w:r>
          </w:p>
        </w:tc>
        <w:tc>
          <w:tcPr>
            <w:tcW w:w="1732" w:type="dxa"/>
          </w:tcPr>
          <w:p w:rsidR="00D26A0B" w:rsidRDefault="00D26A0B">
            <w:pPr>
              <w:widowControl w:val="0"/>
              <w:rPr>
                <w:rFonts w:ascii="Tahoma" w:hAnsi="Tahoma" w:cs="Tahoma"/>
                <w:sz w:val="22"/>
                <w:szCs w:val="22"/>
              </w:rPr>
            </w:pPr>
          </w:p>
        </w:tc>
        <w:tc>
          <w:tcPr>
            <w:tcW w:w="3516" w:type="dxa"/>
          </w:tcPr>
          <w:p w:rsidR="00D26A0B" w:rsidRDefault="002E2A36">
            <w:pPr>
              <w:pStyle w:val="Zhlav"/>
              <w:widowControl w:val="0"/>
              <w:tabs>
                <w:tab w:val="clear" w:pos="4536"/>
                <w:tab w:val="clear" w:pos="9072"/>
              </w:tabs>
              <w:spacing w:before="240"/>
              <w:rPr>
                <w:rFonts w:ascii="Tahoma" w:hAnsi="Tahoma" w:cs="Tahoma"/>
                <w:sz w:val="22"/>
                <w:szCs w:val="22"/>
              </w:rPr>
            </w:pPr>
            <w:r>
              <w:rPr>
                <w:rFonts w:ascii="Tahoma" w:hAnsi="Tahoma" w:cs="Tahoma"/>
                <w:sz w:val="22"/>
                <w:szCs w:val="22"/>
              </w:rPr>
              <w:t>V Místku dne: 29.06.2021</w:t>
            </w:r>
          </w:p>
        </w:tc>
      </w:tr>
      <w:tr w:rsidR="00D26A0B">
        <w:trPr>
          <w:cantSplit/>
          <w:trHeight w:val="1523"/>
        </w:trPr>
        <w:tc>
          <w:tcPr>
            <w:tcW w:w="3392" w:type="dxa"/>
            <w:tcBorders>
              <w:bottom w:val="single" w:sz="4" w:space="0" w:color="000000"/>
            </w:tcBorders>
            <w:vAlign w:val="center"/>
          </w:tcPr>
          <w:p w:rsidR="00D26A0B" w:rsidRDefault="00D26A0B">
            <w:pPr>
              <w:widowControl w:val="0"/>
              <w:rPr>
                <w:rFonts w:ascii="Tahoma" w:hAnsi="Tahoma" w:cs="Tahoma"/>
                <w:sz w:val="22"/>
                <w:szCs w:val="22"/>
              </w:rPr>
            </w:pPr>
          </w:p>
        </w:tc>
        <w:tc>
          <w:tcPr>
            <w:tcW w:w="1732" w:type="dxa"/>
            <w:vAlign w:val="center"/>
          </w:tcPr>
          <w:p w:rsidR="00D26A0B" w:rsidRDefault="00D26A0B">
            <w:pPr>
              <w:widowControl w:val="0"/>
              <w:jc w:val="center"/>
              <w:rPr>
                <w:rFonts w:ascii="Tahoma" w:hAnsi="Tahoma" w:cs="Tahoma"/>
                <w:sz w:val="22"/>
                <w:szCs w:val="22"/>
              </w:rPr>
            </w:pPr>
          </w:p>
        </w:tc>
        <w:tc>
          <w:tcPr>
            <w:tcW w:w="3516" w:type="dxa"/>
            <w:tcBorders>
              <w:bottom w:val="single" w:sz="4" w:space="0" w:color="000000"/>
            </w:tcBorders>
            <w:vAlign w:val="center"/>
          </w:tcPr>
          <w:p w:rsidR="00D26A0B" w:rsidRDefault="00D26A0B">
            <w:pPr>
              <w:widowControl w:val="0"/>
              <w:jc w:val="center"/>
              <w:rPr>
                <w:rFonts w:ascii="Tahoma" w:hAnsi="Tahoma" w:cs="Tahoma"/>
                <w:sz w:val="22"/>
                <w:szCs w:val="22"/>
              </w:rPr>
            </w:pPr>
          </w:p>
        </w:tc>
      </w:tr>
      <w:tr w:rsidR="00D26A0B">
        <w:trPr>
          <w:trHeight w:val="261"/>
        </w:trPr>
        <w:tc>
          <w:tcPr>
            <w:tcW w:w="3392" w:type="dxa"/>
            <w:tcBorders>
              <w:top w:val="single" w:sz="4" w:space="0" w:color="000000"/>
            </w:tcBorders>
          </w:tcPr>
          <w:p w:rsidR="00D26A0B" w:rsidRDefault="002E2A36">
            <w:pPr>
              <w:widowControl w:val="0"/>
              <w:jc w:val="center"/>
              <w:rPr>
                <w:rFonts w:ascii="Tahoma" w:hAnsi="Tahoma" w:cs="Tahoma"/>
                <w:sz w:val="22"/>
                <w:szCs w:val="22"/>
              </w:rPr>
            </w:pPr>
            <w:r>
              <w:rPr>
                <w:rFonts w:ascii="Tahoma" w:hAnsi="Tahoma" w:cs="Tahoma"/>
                <w:sz w:val="22"/>
                <w:szCs w:val="22"/>
              </w:rPr>
              <w:t>za příkazce</w:t>
            </w:r>
          </w:p>
          <w:p w:rsidR="00D26A0B" w:rsidRDefault="002E2A36">
            <w:pPr>
              <w:widowControl w:val="0"/>
              <w:jc w:val="center"/>
              <w:rPr>
                <w:rFonts w:ascii="Tahoma" w:hAnsi="Tahoma" w:cs="Tahoma"/>
                <w:sz w:val="22"/>
                <w:szCs w:val="22"/>
              </w:rPr>
            </w:pPr>
            <w:r>
              <w:rPr>
                <w:rFonts w:ascii="Tahoma" w:hAnsi="Tahoma" w:cs="Tahoma"/>
                <w:sz w:val="22"/>
                <w:szCs w:val="22"/>
              </w:rPr>
              <w:t>Ing. Jan Durčák</w:t>
            </w:r>
          </w:p>
          <w:p w:rsidR="00D26A0B" w:rsidRDefault="002E2A36">
            <w:pPr>
              <w:widowControl w:val="0"/>
              <w:jc w:val="center"/>
              <w:rPr>
                <w:rFonts w:ascii="Tahoma" w:hAnsi="Tahoma" w:cs="Tahoma"/>
                <w:color w:val="FF0000"/>
                <w:sz w:val="22"/>
                <w:szCs w:val="22"/>
              </w:rPr>
            </w:pPr>
            <w:r>
              <w:rPr>
                <w:rFonts w:ascii="Tahoma" w:hAnsi="Tahoma" w:cs="Tahoma"/>
                <w:sz w:val="22"/>
                <w:szCs w:val="22"/>
              </w:rPr>
              <w:t>ředitel školy</w:t>
            </w:r>
          </w:p>
        </w:tc>
        <w:tc>
          <w:tcPr>
            <w:tcW w:w="1732" w:type="dxa"/>
            <w:vAlign w:val="center"/>
          </w:tcPr>
          <w:p w:rsidR="00D26A0B" w:rsidRDefault="00D26A0B">
            <w:pPr>
              <w:widowControl w:val="0"/>
              <w:jc w:val="center"/>
              <w:rPr>
                <w:rFonts w:ascii="Tahoma" w:hAnsi="Tahoma" w:cs="Tahoma"/>
                <w:sz w:val="22"/>
                <w:szCs w:val="22"/>
              </w:rPr>
            </w:pPr>
          </w:p>
        </w:tc>
        <w:tc>
          <w:tcPr>
            <w:tcW w:w="3516" w:type="dxa"/>
            <w:tcBorders>
              <w:top w:val="single" w:sz="4" w:space="0" w:color="000000"/>
            </w:tcBorders>
          </w:tcPr>
          <w:p w:rsidR="00D26A0B" w:rsidRDefault="002E2A36">
            <w:pPr>
              <w:widowControl w:val="0"/>
              <w:jc w:val="center"/>
              <w:rPr>
                <w:rFonts w:ascii="Tahoma" w:hAnsi="Tahoma" w:cs="Tahoma"/>
                <w:sz w:val="22"/>
                <w:szCs w:val="22"/>
              </w:rPr>
            </w:pPr>
            <w:r>
              <w:rPr>
                <w:rFonts w:ascii="Tahoma" w:hAnsi="Tahoma" w:cs="Tahoma"/>
                <w:sz w:val="22"/>
                <w:szCs w:val="22"/>
              </w:rPr>
              <w:t>za příkazníka</w:t>
            </w:r>
          </w:p>
          <w:p w:rsidR="00D26A0B" w:rsidRDefault="002E2A36">
            <w:pPr>
              <w:pStyle w:val="Zhlav"/>
              <w:widowControl w:val="0"/>
              <w:tabs>
                <w:tab w:val="clear" w:pos="4536"/>
                <w:tab w:val="clear" w:pos="9072"/>
                <w:tab w:val="center" w:pos="1985"/>
                <w:tab w:val="center" w:pos="6804"/>
              </w:tabs>
              <w:jc w:val="center"/>
              <w:rPr>
                <w:rFonts w:ascii="Tahoma" w:hAnsi="Tahoma" w:cs="Tahoma"/>
                <w:sz w:val="22"/>
                <w:szCs w:val="22"/>
              </w:rPr>
            </w:pPr>
            <w:r>
              <w:rPr>
                <w:rFonts w:ascii="Tahoma" w:hAnsi="Tahoma" w:cs="Tahoma"/>
                <w:sz w:val="22"/>
                <w:szCs w:val="22"/>
              </w:rPr>
              <w:t>p. Tomáš Kaminski</w:t>
            </w:r>
          </w:p>
          <w:p w:rsidR="00D26A0B" w:rsidRDefault="002E2A36">
            <w:pPr>
              <w:pStyle w:val="Zhlav"/>
              <w:widowControl w:val="0"/>
              <w:tabs>
                <w:tab w:val="clear" w:pos="4536"/>
                <w:tab w:val="clear" w:pos="9072"/>
                <w:tab w:val="center" w:pos="1985"/>
                <w:tab w:val="center" w:pos="6804"/>
              </w:tabs>
              <w:jc w:val="center"/>
              <w:rPr>
                <w:rFonts w:ascii="Tahoma" w:hAnsi="Tahoma" w:cs="Tahoma"/>
                <w:sz w:val="22"/>
                <w:szCs w:val="22"/>
              </w:rPr>
            </w:pPr>
            <w:r>
              <w:rPr>
                <w:rFonts w:ascii="Tahoma" w:hAnsi="Tahoma" w:cs="Tahoma"/>
                <w:sz w:val="22"/>
                <w:szCs w:val="22"/>
              </w:rPr>
              <w:t>jednatel</w:t>
            </w:r>
          </w:p>
        </w:tc>
      </w:tr>
    </w:tbl>
    <w:p w:rsidR="00D26A0B" w:rsidRDefault="00D26A0B">
      <w:pPr>
        <w:pStyle w:val="Zhlav"/>
        <w:tabs>
          <w:tab w:val="clear" w:pos="4536"/>
          <w:tab w:val="clear" w:pos="9072"/>
          <w:tab w:val="center" w:pos="1985"/>
          <w:tab w:val="center" w:pos="6804"/>
        </w:tabs>
        <w:rPr>
          <w:rFonts w:ascii="Tahoma" w:hAnsi="Tahoma" w:cs="Tahoma"/>
          <w:sz w:val="22"/>
          <w:szCs w:val="22"/>
        </w:rPr>
      </w:pPr>
    </w:p>
    <w:sectPr w:rsidR="00D26A0B">
      <w:footerReference w:type="default" r:id="rId9"/>
      <w:headerReference w:type="first" r:id="rId10"/>
      <w:footerReference w:type="first" r:id="rId11"/>
      <w:pgSz w:w="11906" w:h="16838"/>
      <w:pgMar w:top="1418" w:right="1418" w:bottom="1418" w:left="1418" w:header="0" w:footer="737"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654" w:rsidRDefault="005F1654">
      <w:r>
        <w:separator/>
      </w:r>
    </w:p>
  </w:endnote>
  <w:endnote w:type="continuationSeparator" w:id="0">
    <w:p w:rsidR="005F1654" w:rsidRDefault="005F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A0B" w:rsidRDefault="002E2A36">
    <w:pPr>
      <w:pBdr>
        <w:top w:val="single" w:sz="6" w:space="0" w:color="000000"/>
      </w:pBdr>
      <w:tabs>
        <w:tab w:val="center" w:pos="4536"/>
        <w:tab w:val="right" w:pos="9072"/>
      </w:tabs>
      <w:ind w:right="360"/>
      <w:rPr>
        <w:rFonts w:ascii="Tahoma" w:hAnsi="Tahoma" w:cs="Tahoma"/>
        <w:sz w:val="18"/>
        <w:szCs w:val="18"/>
      </w:rPr>
    </w:pPr>
    <w:r>
      <w:rPr>
        <w:noProof/>
      </w:rPr>
      <mc:AlternateContent>
        <mc:Choice Requires="wps">
          <w:drawing>
            <wp:anchor distT="0" distB="0" distL="0" distR="0" simplePos="0" relativeHeight="12" behindDoc="1" locked="0" layoutInCell="0" allowOverlap="1">
              <wp:simplePos x="0" y="0"/>
              <wp:positionH relativeFrom="margin">
                <wp:align>right</wp:align>
              </wp:positionH>
              <wp:positionV relativeFrom="paragraph">
                <wp:posOffset>635</wp:posOffset>
              </wp:positionV>
              <wp:extent cx="127000" cy="13716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126360" cy="136440"/>
                      </a:xfrm>
                      <a:prstGeom prst="rect">
                        <a:avLst/>
                      </a:prstGeom>
                      <a:noFill/>
                      <a:ln w="0">
                        <a:noFill/>
                      </a:ln>
                    </wps:spPr>
                    <wps:style>
                      <a:lnRef idx="0">
                        <a:scrgbClr r="0" g="0" b="0"/>
                      </a:lnRef>
                      <a:fillRef idx="0">
                        <a:scrgbClr r="0" g="0" b="0"/>
                      </a:fillRef>
                      <a:effectRef idx="0">
                        <a:scrgbClr r="0" g="0" b="0"/>
                      </a:effectRef>
                      <a:fontRef idx="minor"/>
                    </wps:style>
                    <wps:txbx>
                      <w:txbxContent>
                        <w:p w:rsidR="00D26A0B" w:rsidRDefault="002E2A36">
                          <w:pPr>
                            <w:pStyle w:val="Zpat"/>
                            <w:rPr>
                              <w:rFonts w:ascii="Tahoma" w:hAnsi="Tahoma" w:cs="Tahoma"/>
                              <w:sz w:val="18"/>
                              <w:szCs w:val="18"/>
                            </w:rPr>
                          </w:pPr>
                          <w:r>
                            <w:rPr>
                              <w:rStyle w:val="slostrnky"/>
                              <w:rFonts w:ascii="Tahoma" w:hAnsi="Tahoma" w:cs="Tahoma"/>
                              <w:color w:val="000000"/>
                              <w:sz w:val="18"/>
                              <w:szCs w:val="18"/>
                            </w:rPr>
                            <w:fldChar w:fldCharType="begin"/>
                          </w:r>
                          <w:r>
                            <w:rPr>
                              <w:rStyle w:val="slostrnky"/>
                              <w:rFonts w:ascii="Tahoma" w:hAnsi="Tahoma" w:cs="Tahoma"/>
                              <w:color w:val="000000"/>
                              <w:sz w:val="18"/>
                              <w:szCs w:val="18"/>
                            </w:rPr>
                            <w:instrText>PAGE</w:instrText>
                          </w:r>
                          <w:r>
                            <w:rPr>
                              <w:rStyle w:val="slostrnky"/>
                              <w:rFonts w:ascii="Tahoma" w:hAnsi="Tahoma" w:cs="Tahoma"/>
                              <w:color w:val="000000"/>
                              <w:sz w:val="18"/>
                              <w:szCs w:val="18"/>
                            </w:rPr>
                            <w:fldChar w:fldCharType="separate"/>
                          </w:r>
                          <w:r w:rsidR="00241C19">
                            <w:rPr>
                              <w:rStyle w:val="slostrnky"/>
                              <w:rFonts w:ascii="Tahoma" w:hAnsi="Tahoma" w:cs="Tahoma"/>
                              <w:noProof/>
                              <w:color w:val="000000"/>
                              <w:sz w:val="18"/>
                              <w:szCs w:val="18"/>
                            </w:rPr>
                            <w:t>2</w:t>
                          </w:r>
                          <w:r>
                            <w:rPr>
                              <w:rStyle w:val="slostrnky"/>
                              <w:rFonts w:ascii="Tahoma" w:hAnsi="Tahoma" w:cs="Tahoma"/>
                              <w:color w:val="000000"/>
                              <w:sz w:val="18"/>
                              <w:szCs w:val="18"/>
                            </w:rPr>
                            <w:fldChar w:fldCharType="end"/>
                          </w:r>
                        </w:p>
                      </w:txbxContent>
                    </wps:txbx>
                    <wps:bodyPr lIns="0" tIns="0" rIns="0" bIns="0">
                      <a:spAutoFit/>
                    </wps:bodyPr>
                  </wps:wsp>
                </a:graphicData>
              </a:graphic>
            </wp:anchor>
          </w:drawing>
        </mc:Choice>
        <mc:Fallback>
          <w:pict>
            <v:rect id="Rámec1" o:spid="_x0000_s1026" style="position:absolute;margin-left:-41.2pt;margin-top:.05pt;width:10pt;height:10.8pt;z-index:-50331646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" o:allowincell="f" filled="f" stroked="f" strokeweight="0">
              <v:textbox style="mso-fit-shape-to-text:t" inset="0,0,0,0">
                <w:txbxContent>
                  <w:p w:rsidR="00D26A0B" w:rsidRDefault="002E2A36">
                    <w:pPr>
                      <w:pStyle w:val="Zpat"/>
                      <w:rPr>
                        <w:rFonts w:ascii="Tahoma" w:hAnsi="Tahoma" w:cs="Tahoma"/>
                        <w:sz w:val="18"/>
                        <w:szCs w:val="18"/>
                      </w:rPr>
                    </w:pPr>
                    <w:r>
                      <w:rPr>
                        <w:rStyle w:val="slostrnky"/>
                        <w:rFonts w:ascii="Tahoma" w:hAnsi="Tahoma" w:cs="Tahoma"/>
                        <w:color w:val="000000"/>
                        <w:sz w:val="18"/>
                        <w:szCs w:val="18"/>
                      </w:rPr>
                      <w:fldChar w:fldCharType="begin"/>
                    </w:r>
                    <w:r>
                      <w:rPr>
                        <w:rStyle w:val="slostrnky"/>
                        <w:rFonts w:ascii="Tahoma" w:hAnsi="Tahoma" w:cs="Tahoma"/>
                        <w:color w:val="000000"/>
                        <w:sz w:val="18"/>
                        <w:szCs w:val="18"/>
                      </w:rPr>
                      <w:instrText>PAGE</w:instrText>
                    </w:r>
                    <w:r>
                      <w:rPr>
                        <w:rStyle w:val="slostrnky"/>
                        <w:rFonts w:ascii="Tahoma" w:hAnsi="Tahoma" w:cs="Tahoma"/>
                        <w:color w:val="000000"/>
                        <w:sz w:val="18"/>
                        <w:szCs w:val="18"/>
                      </w:rPr>
                      <w:fldChar w:fldCharType="separate"/>
                    </w:r>
                    <w:r w:rsidR="00241C19">
                      <w:rPr>
                        <w:rStyle w:val="slostrnky"/>
                        <w:rFonts w:ascii="Tahoma" w:hAnsi="Tahoma" w:cs="Tahoma"/>
                        <w:noProof/>
                        <w:color w:val="000000"/>
                        <w:sz w:val="18"/>
                        <w:szCs w:val="18"/>
                      </w:rPr>
                      <w:t>2</w:t>
                    </w:r>
                    <w:r>
                      <w:rPr>
                        <w:rStyle w:val="slostrnky"/>
                        <w:rFonts w:ascii="Tahoma" w:hAnsi="Tahoma" w:cs="Tahoma"/>
                        <w:color w:val="000000"/>
                        <w:sz w:val="18"/>
                        <w:szCs w:val="18"/>
                      </w:rPr>
                      <w:fldChar w:fldCharType="end"/>
                    </w:r>
                  </w:p>
                </w:txbxContent>
              </v:textbox>
              <w10:wrap type="square" anchorx="margin"/>
            </v:rect>
          </w:pict>
        </mc:Fallback>
      </mc:AlternateContent>
    </w:r>
    <w:r>
      <w:rPr>
        <w:rFonts w:ascii="Tahoma" w:hAnsi="Tahoma" w:cs="Tahoma"/>
        <w:sz w:val="18"/>
        <w:szCs w:val="18"/>
      </w:rPr>
      <w:t>TDS a koordinátor BOZP při realizaci stavby „Dílny pro střední školu – Frýdek-Místek – TECHNOLOGIE – Technický dozor stavebníka a koordinátor BOZP“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A0B" w:rsidRDefault="002E2A36">
    <w:pPr>
      <w:pBdr>
        <w:top w:val="single" w:sz="6" w:space="0" w:color="000000"/>
      </w:pBdr>
      <w:tabs>
        <w:tab w:val="center" w:pos="4536"/>
        <w:tab w:val="right" w:pos="9072"/>
      </w:tabs>
      <w:ind w:right="-2"/>
    </w:pPr>
    <w:r>
      <w:rPr>
        <w:rFonts w:ascii="Tahoma" w:hAnsi="Tahoma" w:cs="Tahoma"/>
        <w:sz w:val="18"/>
        <w:szCs w:val="18"/>
      </w:rPr>
      <w:t>TDS a koordinátor BOZP při realizaci stavby „Dílny pro střední školu – Frýdek-Místek – TECHNOLOGIE – Technický dozor stavebníka a koordinátor BOZP“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654" w:rsidRDefault="005F1654">
      <w:r>
        <w:separator/>
      </w:r>
    </w:p>
  </w:footnote>
  <w:footnote w:type="continuationSeparator" w:id="0">
    <w:p w:rsidR="005F1654" w:rsidRDefault="005F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27" w:rsidRDefault="00931A27">
    <w:pPr>
      <w:pStyle w:val="Zhlav"/>
    </w:pPr>
  </w:p>
  <w:p w:rsidR="00931A27" w:rsidRDefault="00931A27">
    <w:pPr>
      <w:pStyle w:val="Zhlav"/>
    </w:pPr>
  </w:p>
  <w:p w:rsidR="00931A27" w:rsidRDefault="00931A27">
    <w:pPr>
      <w:pStyle w:val="Zhlav"/>
    </w:pPr>
  </w:p>
  <w:p w:rsidR="00931A27" w:rsidRDefault="00931A27" w:rsidP="00931A27">
    <w:pPr>
      <w:pStyle w:val="Zhlav"/>
      <w:jc w:val="right"/>
    </w:pPr>
    <w:r>
      <w:t xml:space="preserve">    Čj.  </w:t>
    </w:r>
    <w:r w:rsidRPr="00931A27">
      <w:rPr>
        <w:sz w:val="20"/>
      </w:rPr>
      <w:t>SOSFM/01753/2021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E25"/>
    <w:multiLevelType w:val="multilevel"/>
    <w:tmpl w:val="6C440BFC"/>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507A68"/>
    <w:multiLevelType w:val="multilevel"/>
    <w:tmpl w:val="7828F96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E72E5A"/>
    <w:multiLevelType w:val="multilevel"/>
    <w:tmpl w:val="E7228798"/>
    <w:lvl w:ilvl="0">
      <w:start w:val="1"/>
      <w:numFmt w:val="lowerLetter"/>
      <w:lvlText w:val="%1)"/>
      <w:lvlJc w:val="left"/>
      <w:pPr>
        <w:tabs>
          <w:tab w:val="num" w:pos="360"/>
        </w:tabs>
        <w:ind w:left="283" w:hanging="283"/>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0AC4693"/>
    <w:multiLevelType w:val="multilevel"/>
    <w:tmpl w:val="8A2E95B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4" w15:restartNumberingAfterBreak="0">
    <w:nsid w:val="14B05178"/>
    <w:multiLevelType w:val="multilevel"/>
    <w:tmpl w:val="554E2180"/>
    <w:lvl w:ilvl="0">
      <w:start w:val="1"/>
      <w:numFmt w:val="lowerLetter"/>
      <w:pStyle w:val="slovanPododstavecSmlouvy"/>
      <w:lvlText w:val="%1)"/>
      <w:lvlJc w:val="left"/>
      <w:pPr>
        <w:tabs>
          <w:tab w:val="num" w:pos="717"/>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5" w15:restartNumberingAfterBreak="0">
    <w:nsid w:val="168D5CD9"/>
    <w:multiLevelType w:val="multilevel"/>
    <w:tmpl w:val="62BE8D86"/>
    <w:lvl w:ilvl="0">
      <w:start w:val="1"/>
      <w:numFmt w:val="lowerLetter"/>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360B46"/>
    <w:multiLevelType w:val="multilevel"/>
    <w:tmpl w:val="4A0C09E6"/>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2423BC"/>
    <w:multiLevelType w:val="multilevel"/>
    <w:tmpl w:val="2C4481F2"/>
    <w:lvl w:ilvl="0">
      <w:start w:val="1"/>
      <w:numFmt w:val="bullet"/>
      <w:lvlText w:val=""/>
      <w:lvlJc w:val="left"/>
      <w:pPr>
        <w:tabs>
          <w:tab w:val="num" w:pos="0"/>
        </w:tabs>
        <w:ind w:left="1200" w:hanging="360"/>
      </w:pPr>
      <w:rPr>
        <w:rFonts w:ascii="Symbol" w:hAnsi="Symbol" w:cs="Symbo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8" w15:restartNumberingAfterBreak="0">
    <w:nsid w:val="27046D87"/>
    <w:multiLevelType w:val="multilevel"/>
    <w:tmpl w:val="416E79CC"/>
    <w:lvl w:ilvl="0">
      <w:start w:val="1"/>
      <w:numFmt w:val="decimal"/>
      <w:lvlText w:val="%1."/>
      <w:lvlJc w:val="left"/>
      <w:pPr>
        <w:tabs>
          <w:tab w:val="num" w:pos="360"/>
        </w:tabs>
        <w:ind w:left="360" w:hanging="360"/>
      </w:pPr>
      <w:rPr>
        <w:b w:val="0"/>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DC102FC"/>
    <w:multiLevelType w:val="multilevel"/>
    <w:tmpl w:val="4288BD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E660F06"/>
    <w:multiLevelType w:val="multilevel"/>
    <w:tmpl w:val="158CEC2E"/>
    <w:lvl w:ilvl="0">
      <w:start w:val="1"/>
      <w:numFmt w:val="lowerLetter"/>
      <w:lvlText w:val="%1)"/>
      <w:lvlJc w:val="left"/>
      <w:pPr>
        <w:tabs>
          <w:tab w:val="num" w:pos="360"/>
        </w:tabs>
        <w:ind w:left="283" w:hanging="283"/>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10238EE"/>
    <w:multiLevelType w:val="multilevel"/>
    <w:tmpl w:val="6060A008"/>
    <w:lvl w:ilvl="0">
      <w:start w:val="1"/>
      <w:numFmt w:val="bullet"/>
      <w:lvlText w:val=""/>
      <w:lvlJc w:val="left"/>
      <w:pPr>
        <w:tabs>
          <w:tab w:val="num" w:pos="785"/>
        </w:tabs>
        <w:ind w:left="785" w:hanging="360"/>
      </w:pPr>
      <w:rPr>
        <w:rFonts w:ascii="Symbol" w:hAnsi="Symbol" w:cs="Symbol" w:hint="default"/>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12" w15:restartNumberingAfterBreak="0">
    <w:nsid w:val="5271002E"/>
    <w:multiLevelType w:val="multilevel"/>
    <w:tmpl w:val="1F486AF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66357B"/>
    <w:multiLevelType w:val="multilevel"/>
    <w:tmpl w:val="ED405E1C"/>
    <w:lvl w:ilvl="0">
      <w:start w:val="1"/>
      <w:numFmt w:val="decimal"/>
      <w:lvlText w:val="%1."/>
      <w:lvlJc w:val="left"/>
      <w:pPr>
        <w:tabs>
          <w:tab w:val="num" w:pos="360"/>
        </w:tabs>
        <w:ind w:left="357" w:hanging="357"/>
      </w:pPr>
      <w:rPr>
        <w:rFonts w:ascii="Tahoma" w:hAnsi="Tahoma" w:cs="Tahoma"/>
        <w:b w:val="0"/>
        <w:i w:val="0"/>
        <w:color w:val="auto"/>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61745A4"/>
    <w:multiLevelType w:val="multilevel"/>
    <w:tmpl w:val="F0C8D952"/>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15" w15:restartNumberingAfterBreak="0">
    <w:nsid w:val="6B031A29"/>
    <w:multiLevelType w:val="multilevel"/>
    <w:tmpl w:val="BCDA68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1440"/>
        </w:tabs>
        <w:ind w:left="144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360"/>
        </w:tabs>
        <w:ind w:left="360" w:hanging="360"/>
      </w:pPr>
      <w:rPr>
        <w:b w:val="0"/>
        <w:i w:val="0"/>
        <w:color w:val="auto"/>
      </w:r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16" w15:restartNumberingAfterBreak="0">
    <w:nsid w:val="71B037AB"/>
    <w:multiLevelType w:val="multilevel"/>
    <w:tmpl w:val="B6A44332"/>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17" w15:restartNumberingAfterBreak="0">
    <w:nsid w:val="72B00B39"/>
    <w:multiLevelType w:val="multilevel"/>
    <w:tmpl w:val="84A64CD8"/>
    <w:lvl w:ilvl="0">
      <w:start w:val="1"/>
      <w:numFmt w:val="decimal"/>
      <w:lvlText w:val="%1."/>
      <w:lvlJc w:val="left"/>
      <w:pPr>
        <w:tabs>
          <w:tab w:val="num" w:pos="360"/>
        </w:tabs>
        <w:ind w:left="357" w:hanging="357"/>
      </w:pPr>
      <w:rPr>
        <w:rFonts w:ascii="Tahoma" w:hAnsi="Tahoma" w:cs="Tahoma"/>
        <w:b w:val="0"/>
        <w:i w:val="0"/>
        <w:color w:val="auto"/>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7E26ED8"/>
    <w:multiLevelType w:val="multilevel"/>
    <w:tmpl w:val="33DE14F8"/>
    <w:lvl w:ilvl="0">
      <w:start w:val="1"/>
      <w:numFmt w:val="lowerLetter"/>
      <w:lvlText w:val="%1)"/>
      <w:lvlJc w:val="left"/>
      <w:pPr>
        <w:tabs>
          <w:tab w:val="num" w:pos="2062"/>
        </w:tabs>
        <w:ind w:left="2042" w:hanging="340"/>
      </w:pPr>
      <w:rPr>
        <w:b w:val="0"/>
        <w:i w:val="0"/>
        <w:color w:val="auto"/>
      </w:r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B18127B"/>
    <w:multiLevelType w:val="multilevel"/>
    <w:tmpl w:val="4B265728"/>
    <w:lvl w:ilvl="0">
      <w:start w:val="1"/>
      <w:numFmt w:val="decimal"/>
      <w:lvlText w:val="%1)"/>
      <w:lvlJc w:val="left"/>
      <w:pPr>
        <w:tabs>
          <w:tab w:val="num" w:pos="357"/>
        </w:tabs>
        <w:ind w:left="700" w:hanging="340"/>
      </w:pPr>
      <w:rPr>
        <w:rFonts w:ascii="Times New Roman" w:hAnsi="Times New Roman"/>
        <w:b w:val="0"/>
        <w:i w:val="0"/>
        <w:sz w:val="24"/>
        <w:szCs w:val="24"/>
      </w:rPr>
    </w:lvl>
    <w:lvl w:ilvl="1">
      <w:start w:val="1"/>
      <w:numFmt w:val="lowerLetter"/>
      <w:lvlText w:val="%2)"/>
      <w:lvlJc w:val="left"/>
      <w:pPr>
        <w:tabs>
          <w:tab w:val="num" w:pos="1545"/>
        </w:tabs>
        <w:ind w:left="1545" w:hanging="465"/>
      </w:pPr>
      <w:rPr>
        <w:b w:val="0"/>
        <w:i w:val="0"/>
        <w:sz w:val="22"/>
        <w:szCs w:val="22"/>
      </w:rPr>
    </w:lvl>
    <w:lvl w:ilvl="2">
      <w:start w:val="1"/>
      <w:numFmt w:val="lowerLetter"/>
      <w:lvlText w:val="%3)"/>
      <w:lvlJc w:val="left"/>
      <w:pPr>
        <w:tabs>
          <w:tab w:val="num" w:pos="2610"/>
        </w:tabs>
        <w:ind w:left="2610" w:hanging="63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C495315"/>
    <w:multiLevelType w:val="multilevel"/>
    <w:tmpl w:val="05B66834"/>
    <w:lvl w:ilvl="0">
      <w:start w:val="1"/>
      <w:numFmt w:val="decimal"/>
      <w:pStyle w:val="OdstavecSmlouvy"/>
      <w:lvlText w:val="%1."/>
      <w:lvlJc w:val="left"/>
      <w:pPr>
        <w:tabs>
          <w:tab w:val="num" w:pos="360"/>
        </w:tabs>
        <w:ind w:left="357" w:hanging="357"/>
      </w:pPr>
      <w:rPr>
        <w:rFonts w:ascii="Tahoma" w:hAnsi="Tahoma" w:cs="Tahoma"/>
        <w:b/>
        <w:i w:val="0"/>
        <w:color w:val="auto"/>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0"/>
  </w:num>
  <w:num w:numId="3">
    <w:abstractNumId w:val="8"/>
  </w:num>
  <w:num w:numId="4">
    <w:abstractNumId w:val="5"/>
  </w:num>
  <w:num w:numId="5">
    <w:abstractNumId w:val="15"/>
  </w:num>
  <w:num w:numId="6">
    <w:abstractNumId w:val="3"/>
  </w:num>
  <w:num w:numId="7">
    <w:abstractNumId w:val="18"/>
  </w:num>
  <w:num w:numId="8">
    <w:abstractNumId w:val="16"/>
  </w:num>
  <w:num w:numId="9">
    <w:abstractNumId w:val="6"/>
  </w:num>
  <w:num w:numId="10">
    <w:abstractNumId w:val="1"/>
  </w:num>
  <w:num w:numId="11">
    <w:abstractNumId w:val="20"/>
  </w:num>
  <w:num w:numId="12">
    <w:abstractNumId w:val="4"/>
  </w:num>
  <w:num w:numId="13">
    <w:abstractNumId w:val="11"/>
  </w:num>
  <w:num w:numId="14">
    <w:abstractNumId w:val="14"/>
  </w:num>
  <w:num w:numId="15">
    <w:abstractNumId w:val="12"/>
  </w:num>
  <w:num w:numId="16">
    <w:abstractNumId w:val="19"/>
  </w:num>
  <w:num w:numId="17">
    <w:abstractNumId w:val="0"/>
  </w:num>
  <w:num w:numId="18">
    <w:abstractNumId w:val="7"/>
  </w:num>
  <w:num w:numId="19">
    <w:abstractNumId w:val="13"/>
  </w:num>
  <w:num w:numId="20">
    <w:abstractNumId w:val="17"/>
  </w:num>
  <w:num w:numId="21">
    <w:abstractNumId w:val="9"/>
  </w:num>
  <w:num w:numId="22">
    <w:abstractNumId w:val="13"/>
    <w:lvlOverride w:ilvl="0">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0B"/>
    <w:rsid w:val="00241C19"/>
    <w:rsid w:val="002E2A36"/>
    <w:rsid w:val="005F1654"/>
    <w:rsid w:val="00931A27"/>
    <w:rsid w:val="00C2738E"/>
    <w:rsid w:val="00D26A0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2663"/>
  <w15:docId w15:val="{01A3EE30-7B04-4B37-AC12-6EDD37C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styleId="Odkaznakoment">
    <w:name w:val="annotation reference"/>
    <w:uiPriority w:val="99"/>
    <w:semiHidden/>
    <w:unhideWhenUsed/>
    <w:qFormat/>
    <w:rsid w:val="00F95697"/>
    <w:rPr>
      <w:sz w:val="16"/>
      <w:szCs w:val="16"/>
    </w:rPr>
  </w:style>
  <w:style w:type="character" w:customStyle="1" w:styleId="TextkomenteChar">
    <w:name w:val="Text komentáře Char"/>
    <w:basedOn w:val="Standardnpsmoodstavce"/>
    <w:link w:val="Textkomente"/>
    <w:semiHidden/>
    <w:qFormat/>
    <w:rsid w:val="00F95697"/>
  </w:style>
  <w:style w:type="character" w:customStyle="1" w:styleId="PedmtkomenteChar">
    <w:name w:val="Předmět komentáře Char"/>
    <w:link w:val="Pedmtkomente"/>
    <w:uiPriority w:val="99"/>
    <w:semiHidden/>
    <w:qFormat/>
    <w:rsid w:val="00F95697"/>
    <w:rPr>
      <w:b/>
      <w:bCs/>
    </w:rPr>
  </w:style>
  <w:style w:type="character" w:customStyle="1" w:styleId="Internetovodkaz">
    <w:name w:val="Internetový odkaz"/>
    <w:uiPriority w:val="99"/>
    <w:rsid w:val="009D7745"/>
    <w:rPr>
      <w:color w:val="0000FF"/>
      <w:u w:val="single"/>
    </w:rPr>
  </w:style>
  <w:style w:type="character" w:customStyle="1" w:styleId="ZhlavChar">
    <w:name w:val="Záhlaví Char"/>
    <w:basedOn w:val="Standardnpsmoodstavce"/>
    <w:link w:val="Zhlav"/>
    <w:qFormat/>
    <w:rsid w:val="003468FB"/>
    <w:rPr>
      <w:sz w:val="24"/>
    </w:rPr>
  </w:style>
  <w:style w:type="character" w:customStyle="1" w:styleId="Navtveninternetovodkaz">
    <w:name w:val="Navštívený internetový odkaz"/>
    <w:rPr>
      <w:color w:val="954F72"/>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before="120"/>
      <w:jc w:val="both"/>
    </w:pPr>
    <w:rPr>
      <w:i/>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customStyle="1" w:styleId="Smlouva2">
    <w:name w:val="Smlouva2"/>
    <w:basedOn w:val="Normln"/>
    <w:qFormat/>
    <w:pPr>
      <w:jc w:val="center"/>
    </w:pPr>
    <w:rPr>
      <w:b/>
    </w:rPr>
  </w:style>
  <w:style w:type="paragraph" w:customStyle="1" w:styleId="slovn">
    <w:name w:val="Číslování"/>
    <w:basedOn w:val="Smlouva3"/>
    <w:qFormat/>
  </w:style>
  <w:style w:type="paragraph" w:customStyle="1" w:styleId="Smlouva3">
    <w:name w:val="Smlouva3"/>
    <w:basedOn w:val="Normln"/>
    <w:qFormat/>
    <w:pPr>
      <w:spacing w:before="120"/>
      <w:jc w:val="both"/>
    </w:pPr>
  </w:style>
  <w:style w:type="paragraph" w:customStyle="1" w:styleId="Smlouva-slo">
    <w:name w:val="Smlouva-číslo"/>
    <w:basedOn w:val="Normln"/>
    <w:qFormat/>
    <w:pPr>
      <w:spacing w:before="120" w:line="240" w:lineRule="atLeast"/>
      <w:jc w:val="both"/>
    </w:pPr>
  </w:style>
  <w:style w:type="paragraph" w:customStyle="1" w:styleId="Smlouva1">
    <w:name w:val="Smlouva1"/>
    <w:basedOn w:val="Nadpis1"/>
    <w:qFormat/>
    <w:pPr>
      <w:jc w:val="center"/>
    </w:pPr>
    <w:rPr>
      <w:rFonts w:ascii="Times New Roman" w:hAnsi="Times New Roman"/>
    </w:rPr>
  </w:style>
  <w:style w:type="paragraph" w:customStyle="1" w:styleId="Zhlavazpat">
    <w:name w:val="Záhlaví a zápatí"/>
    <w:basedOn w:val="Normln"/>
    <w:qFormat/>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odsazen3">
    <w:name w:val="Body Text Indent 3"/>
    <w:basedOn w:val="Normln"/>
    <w:qFormat/>
    <w:pPr>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qFormat/>
    <w:pPr>
      <w:widowControl w:val="0"/>
    </w:pPr>
    <w:rPr>
      <w:sz w:val="20"/>
    </w:rPr>
  </w:style>
  <w:style w:type="paragraph" w:customStyle="1" w:styleId="BodyText21">
    <w:name w:val="Body Text 21"/>
    <w:basedOn w:val="Normln"/>
    <w:qFormat/>
    <w:pPr>
      <w:widowControl w:val="0"/>
      <w:tabs>
        <w:tab w:val="left" w:pos="284"/>
      </w:tabs>
      <w:ind w:left="284"/>
      <w:jc w:val="both"/>
    </w:pPr>
    <w:rPr>
      <w:sz w:val="20"/>
      <w:szCs w:val="24"/>
    </w:rPr>
  </w:style>
  <w:style w:type="paragraph" w:styleId="Zkladntextodsazen2">
    <w:name w:val="Body Text Indent 2"/>
    <w:basedOn w:val="Normln"/>
    <w:qFormat/>
    <w:pPr>
      <w:tabs>
        <w:tab w:val="left" w:pos="-142"/>
      </w:tabs>
      <w:ind w:left="349"/>
      <w:jc w:val="both"/>
    </w:pPr>
  </w:style>
  <w:style w:type="paragraph" w:customStyle="1" w:styleId="Zkladntext21">
    <w:name w:val="Základní text 21"/>
    <w:basedOn w:val="Normln"/>
    <w:qFormat/>
    <w:pPr>
      <w:tabs>
        <w:tab w:val="left" w:pos="360"/>
      </w:tabs>
      <w:ind w:left="360"/>
      <w:jc w:val="both"/>
      <w:textAlignment w:val="baseline"/>
    </w:pPr>
  </w:style>
  <w:style w:type="paragraph" w:customStyle="1" w:styleId="Import3">
    <w:name w:val="Import 3"/>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szCs w:val="24"/>
    </w:rPr>
  </w:style>
  <w:style w:type="paragraph" w:customStyle="1" w:styleId="OdstavecSmlouvy">
    <w:name w:val="OdstavecSmlouvy"/>
    <w:basedOn w:val="Normln"/>
    <w:qFormat/>
    <w:pPr>
      <w:keepLines/>
      <w:numPr>
        <w:numId w:val="11"/>
      </w:numPr>
      <w:tabs>
        <w:tab w:val="left" w:pos="426"/>
        <w:tab w:val="left" w:pos="1701"/>
      </w:tabs>
      <w:spacing w:after="120"/>
      <w:jc w:val="both"/>
    </w:pPr>
  </w:style>
  <w:style w:type="paragraph" w:customStyle="1" w:styleId="slovanPododstavecSmlouvy">
    <w:name w:val="ČíslovanýPododstavecSmlouvy"/>
    <w:basedOn w:val="Zkladntext"/>
    <w:qFormat/>
    <w:pPr>
      <w:numPr>
        <w:numId w:val="12"/>
      </w:numPr>
      <w:tabs>
        <w:tab w:val="clear" w:pos="717"/>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qFormat/>
    <w:pPr>
      <w:widowControl w:val="0"/>
      <w:spacing w:before="120" w:line="240" w:lineRule="atLeast"/>
      <w:jc w:val="both"/>
    </w:pPr>
  </w:style>
  <w:style w:type="paragraph" w:styleId="Textvbloku">
    <w:name w:val="Block Text"/>
    <w:basedOn w:val="Normln"/>
    <w:qFormat/>
    <w:p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qFormat/>
    <w:rsid w:val="001060DE"/>
    <w:pPr>
      <w:spacing w:after="160" w:line="240" w:lineRule="exact"/>
    </w:pPr>
    <w:rPr>
      <w:rFonts w:ascii="Verdana" w:hAnsi="Verdana" w:cs="Verdana"/>
      <w:sz w:val="20"/>
      <w:lang w:val="en-US" w:eastAsia="en-US"/>
    </w:rPr>
  </w:style>
  <w:style w:type="paragraph" w:styleId="Textbubliny">
    <w:name w:val="Balloon Text"/>
    <w:basedOn w:val="Normln"/>
    <w:semiHidden/>
    <w:qFormat/>
    <w:rsid w:val="00E512D7"/>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qFormat/>
    <w:rsid w:val="00F95697"/>
    <w:pPr>
      <w:widowControl/>
    </w:pPr>
    <w:rPr>
      <w:b/>
      <w:bCs/>
    </w:rPr>
  </w:style>
  <w:style w:type="paragraph" w:customStyle="1" w:styleId="CharCharCharCharChar">
    <w:name w:val="Char Char Char Char Char"/>
    <w:basedOn w:val="Normln"/>
    <w:qFormat/>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qFormat/>
    <w:rsid w:val="00B5441A"/>
    <w:pPr>
      <w:ind w:left="357"/>
    </w:pPr>
  </w:style>
  <w:style w:type="paragraph" w:styleId="Odstavecseseznamem">
    <w:name w:val="List Paragraph"/>
    <w:basedOn w:val="Normln"/>
    <w:uiPriority w:val="34"/>
    <w:qFormat/>
    <w:rsid w:val="00822657"/>
    <w:pPr>
      <w:ind w:left="720"/>
      <w:contextualSpacing/>
    </w:p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sf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913F-9DCA-4680-852A-A130AA22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4942</Words>
  <Characters>29162</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zavesicky</dc:creator>
  <dc:description/>
  <cp:lastModifiedBy>, </cp:lastModifiedBy>
  <cp:revision>4</cp:revision>
  <cp:lastPrinted>2021-06-30T07:19:00Z</cp:lastPrinted>
  <dcterms:created xsi:type="dcterms:W3CDTF">2021-06-30T13:18:00Z</dcterms:created>
  <dcterms:modified xsi:type="dcterms:W3CDTF">2021-07-01T08:56:00Z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KUMSK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