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3AFAB" w14:textId="0A1FB110" w:rsidR="00E946FB" w:rsidRPr="00CE264F" w:rsidRDefault="001F2941" w:rsidP="002748CB">
      <w:pPr>
        <w:pStyle w:val="Nadpis4"/>
        <w:rPr>
          <w:rFonts w:ascii="Tahoma" w:hAnsi="Tahoma" w:cs="Tahoma"/>
        </w:rPr>
      </w:pPr>
      <w:r w:rsidRPr="00CE264F">
        <w:rPr>
          <w:rFonts w:ascii="Tahoma" w:hAnsi="Tahoma" w:cs="Tahoma"/>
        </w:rPr>
        <w:t xml:space="preserve">DODATEK Č. </w:t>
      </w:r>
      <w:r w:rsidR="006B0C26">
        <w:rPr>
          <w:rFonts w:ascii="Tahoma" w:hAnsi="Tahoma" w:cs="Tahoma"/>
        </w:rPr>
        <w:t>3</w:t>
      </w:r>
      <w:r w:rsidRPr="00CE264F">
        <w:rPr>
          <w:rFonts w:ascii="Tahoma" w:hAnsi="Tahoma" w:cs="Tahoma"/>
        </w:rPr>
        <w:t xml:space="preserve"> KE </w:t>
      </w:r>
      <w:r w:rsidR="000A3C62" w:rsidRPr="00CE264F">
        <w:rPr>
          <w:rFonts w:ascii="Tahoma" w:hAnsi="Tahoma" w:cs="Tahoma"/>
        </w:rPr>
        <w:t>SMLOUV</w:t>
      </w:r>
      <w:r w:rsidRPr="00CE264F">
        <w:rPr>
          <w:rFonts w:ascii="Tahoma" w:hAnsi="Tahoma" w:cs="Tahoma"/>
        </w:rPr>
        <w:t>Ě</w:t>
      </w:r>
      <w:r w:rsidR="000A3C62" w:rsidRPr="00CE264F">
        <w:rPr>
          <w:rFonts w:ascii="Tahoma" w:hAnsi="Tahoma" w:cs="Tahoma"/>
        </w:rPr>
        <w:t xml:space="preserve"> O POS</w:t>
      </w:r>
      <w:r w:rsidR="00DD0B1A" w:rsidRPr="00CE264F">
        <w:rPr>
          <w:rFonts w:ascii="Tahoma" w:hAnsi="Tahoma" w:cs="Tahoma"/>
        </w:rPr>
        <w:t>KY</w:t>
      </w:r>
      <w:r w:rsidR="000A3C62" w:rsidRPr="00CE264F">
        <w:rPr>
          <w:rFonts w:ascii="Tahoma" w:hAnsi="Tahoma" w:cs="Tahoma"/>
        </w:rPr>
        <w:t>TOVÁNÍ LABORATORNÍCH VYŠETŘENÍ</w:t>
      </w:r>
    </w:p>
    <w:p w14:paraId="3076F1D6" w14:textId="77777777" w:rsidR="00541782" w:rsidRPr="00CE264F" w:rsidRDefault="00541782" w:rsidP="00346EE4">
      <w:pPr>
        <w:spacing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CE264F">
        <w:rPr>
          <w:rFonts w:ascii="Tahoma" w:hAnsi="Tahoma" w:cs="Tahoma"/>
          <w:b/>
          <w:sz w:val="28"/>
          <w:szCs w:val="28"/>
        </w:rPr>
        <w:t>COVID-19</w:t>
      </w:r>
    </w:p>
    <w:p w14:paraId="5E2879DA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1D79B9A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E264F">
        <w:rPr>
          <w:rFonts w:ascii="Tahoma" w:hAnsi="Tahoma" w:cs="Tahoma"/>
          <w:b/>
          <w:bCs/>
          <w:sz w:val="20"/>
          <w:szCs w:val="20"/>
        </w:rPr>
        <w:t>Slezská nemocnice v Opavě, příspěvková organizace</w:t>
      </w:r>
    </w:p>
    <w:p w14:paraId="57794301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Se sídlem:</w:t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  <w:t>Opava, Olomoucká 470/86, Předměstí, PSČ 74601</w:t>
      </w:r>
    </w:p>
    <w:p w14:paraId="620C51F5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Zastoupena:</w:t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  <w:t xml:space="preserve">Ing. Karlem </w:t>
      </w:r>
      <w:proofErr w:type="spellStart"/>
      <w:r w:rsidRPr="00CE264F">
        <w:rPr>
          <w:rFonts w:ascii="Tahoma" w:hAnsi="Tahoma" w:cs="Tahoma"/>
          <w:bCs/>
          <w:sz w:val="20"/>
          <w:szCs w:val="20"/>
        </w:rPr>
        <w:t>Siebertem</w:t>
      </w:r>
      <w:proofErr w:type="spellEnd"/>
      <w:r w:rsidRPr="00CE264F">
        <w:rPr>
          <w:rFonts w:ascii="Tahoma" w:hAnsi="Tahoma" w:cs="Tahoma"/>
          <w:bCs/>
          <w:sz w:val="20"/>
          <w:szCs w:val="20"/>
        </w:rPr>
        <w:t>, MBA, ředitelem</w:t>
      </w:r>
    </w:p>
    <w:p w14:paraId="5A71745B" w14:textId="564A02E9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IČO:</w:t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  <w:t>47813750</w:t>
      </w:r>
      <w:r w:rsidR="00CE264F">
        <w:rPr>
          <w:rFonts w:ascii="Tahoma" w:hAnsi="Tahoma" w:cs="Tahoma"/>
          <w:bCs/>
          <w:sz w:val="20"/>
          <w:szCs w:val="20"/>
        </w:rPr>
        <w:t xml:space="preserve">   </w:t>
      </w:r>
      <w:r w:rsidRPr="00CE264F">
        <w:rPr>
          <w:rFonts w:ascii="Tahoma" w:hAnsi="Tahoma" w:cs="Tahoma"/>
          <w:bCs/>
          <w:sz w:val="20"/>
          <w:szCs w:val="20"/>
        </w:rPr>
        <w:t>DIČ:</w:t>
      </w:r>
      <w:r w:rsidR="00CE264F">
        <w:rPr>
          <w:rFonts w:ascii="Tahoma" w:hAnsi="Tahoma" w:cs="Tahoma"/>
          <w:bCs/>
          <w:sz w:val="20"/>
          <w:szCs w:val="20"/>
        </w:rPr>
        <w:t xml:space="preserve"> </w:t>
      </w:r>
      <w:r w:rsidRPr="00CE264F">
        <w:rPr>
          <w:rFonts w:ascii="Tahoma" w:hAnsi="Tahoma" w:cs="Tahoma"/>
          <w:bCs/>
          <w:sz w:val="20"/>
          <w:szCs w:val="20"/>
        </w:rPr>
        <w:t xml:space="preserve">CZ47813750 </w:t>
      </w:r>
    </w:p>
    <w:p w14:paraId="4D89A16C" w14:textId="1E7AC5B2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Bankovní spojení:</w:t>
      </w:r>
      <w:r w:rsidRPr="00CE264F">
        <w:rPr>
          <w:rFonts w:ascii="Tahoma" w:hAnsi="Tahoma" w:cs="Tahoma"/>
          <w:bCs/>
          <w:sz w:val="20"/>
          <w:szCs w:val="20"/>
        </w:rPr>
        <w:tab/>
        <w:t xml:space="preserve">Komerční banka, a.s. Číslo účtu: </w:t>
      </w:r>
      <w:r w:rsidRPr="00CE264F">
        <w:rPr>
          <w:rFonts w:ascii="Tahoma" w:hAnsi="Tahoma" w:cs="Tahoma"/>
          <w:bCs/>
          <w:sz w:val="20"/>
          <w:szCs w:val="20"/>
        </w:rPr>
        <w:tab/>
      </w:r>
      <w:proofErr w:type="spellStart"/>
      <w:r w:rsidR="006E1654">
        <w:rPr>
          <w:rFonts w:ascii="Tahoma" w:hAnsi="Tahoma" w:cs="Tahoma"/>
          <w:bCs/>
          <w:sz w:val="20"/>
          <w:szCs w:val="20"/>
        </w:rPr>
        <w:t>xxx</w:t>
      </w:r>
      <w:proofErr w:type="spellEnd"/>
    </w:p>
    <w:p w14:paraId="34028853" w14:textId="77777777" w:rsidR="00541782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 xml:space="preserve">zapsána v obchodním rejstříku vedeném Krajským soudem v Ostravě, oddíl </w:t>
      </w:r>
      <w:proofErr w:type="spellStart"/>
      <w:r w:rsidRPr="00CE264F">
        <w:rPr>
          <w:rFonts w:ascii="Tahoma" w:hAnsi="Tahoma" w:cs="Tahoma"/>
          <w:bCs/>
          <w:sz w:val="20"/>
          <w:szCs w:val="20"/>
        </w:rPr>
        <w:t>Pr</w:t>
      </w:r>
      <w:proofErr w:type="spellEnd"/>
      <w:r w:rsidRPr="00CE264F">
        <w:rPr>
          <w:rFonts w:ascii="Tahoma" w:hAnsi="Tahoma" w:cs="Tahoma"/>
          <w:bCs/>
          <w:sz w:val="20"/>
          <w:szCs w:val="20"/>
        </w:rPr>
        <w:t>, vložka 924</w:t>
      </w:r>
    </w:p>
    <w:p w14:paraId="603494B1" w14:textId="77777777" w:rsidR="00E8284A" w:rsidRPr="00CE264F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(dále jen Poskytovatel)</w:t>
      </w:r>
    </w:p>
    <w:p w14:paraId="5C394183" w14:textId="77777777" w:rsidR="00E8284A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CC54294" w14:textId="77777777" w:rsidR="00CE264F" w:rsidRPr="00CE264F" w:rsidRDefault="00CE264F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B93180F" w14:textId="77777777" w:rsidR="00621A11" w:rsidRPr="00CE264F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a</w:t>
      </w:r>
    </w:p>
    <w:p w14:paraId="750EA647" w14:textId="77777777" w:rsidR="00E8284A" w:rsidRDefault="00E8284A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697E08F" w14:textId="77777777" w:rsidR="00CE264F" w:rsidRPr="00CE264F" w:rsidRDefault="00CE264F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4E0DDFCA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E264F">
        <w:rPr>
          <w:rFonts w:ascii="Tahoma" w:hAnsi="Tahoma" w:cs="Tahoma"/>
          <w:b/>
          <w:bCs/>
          <w:sz w:val="20"/>
          <w:szCs w:val="20"/>
        </w:rPr>
        <w:t>Sdružené zdravotnické zařízení Krnov, příspěvková organizace</w:t>
      </w:r>
    </w:p>
    <w:p w14:paraId="054F14BD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Se sídlem:</w:t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  <w:t>Krnov, I. P. Pavlova 552/9, Pod Bezručovým vrchem, PSČ 79401</w:t>
      </w:r>
    </w:p>
    <w:p w14:paraId="45DB4DA8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Zastoupena:</w:t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  <w:t xml:space="preserve">MUDr. Ladislavem </w:t>
      </w:r>
      <w:proofErr w:type="spellStart"/>
      <w:r w:rsidRPr="00CE264F">
        <w:rPr>
          <w:rFonts w:ascii="Tahoma" w:hAnsi="Tahoma" w:cs="Tahoma"/>
          <w:bCs/>
          <w:sz w:val="20"/>
          <w:szCs w:val="20"/>
        </w:rPr>
        <w:t>Václavcem</w:t>
      </w:r>
      <w:proofErr w:type="spellEnd"/>
      <w:r w:rsidRPr="00CE264F">
        <w:rPr>
          <w:rFonts w:ascii="Tahoma" w:hAnsi="Tahoma" w:cs="Tahoma"/>
          <w:bCs/>
          <w:sz w:val="20"/>
          <w:szCs w:val="20"/>
        </w:rPr>
        <w:t>, MBA</w:t>
      </w:r>
    </w:p>
    <w:p w14:paraId="52C80A37" w14:textId="00401DCC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 xml:space="preserve">IČO: </w:t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</w:r>
      <w:r w:rsidRPr="00CE264F">
        <w:rPr>
          <w:rFonts w:ascii="Tahoma" w:hAnsi="Tahoma" w:cs="Tahoma"/>
          <w:bCs/>
          <w:sz w:val="20"/>
          <w:szCs w:val="20"/>
        </w:rPr>
        <w:tab/>
      </w:r>
      <w:proofErr w:type="gramStart"/>
      <w:r w:rsidRPr="00CE264F">
        <w:rPr>
          <w:rFonts w:ascii="Tahoma" w:hAnsi="Tahoma" w:cs="Tahoma"/>
          <w:bCs/>
          <w:sz w:val="20"/>
          <w:szCs w:val="20"/>
        </w:rPr>
        <w:t>00844641</w:t>
      </w:r>
      <w:r w:rsidR="00CE264F">
        <w:rPr>
          <w:rFonts w:ascii="Tahoma" w:hAnsi="Tahoma" w:cs="Tahoma"/>
          <w:bCs/>
          <w:sz w:val="20"/>
          <w:szCs w:val="20"/>
        </w:rPr>
        <w:t xml:space="preserve">  </w:t>
      </w:r>
      <w:r w:rsidRPr="00CE264F">
        <w:rPr>
          <w:rFonts w:ascii="Tahoma" w:hAnsi="Tahoma" w:cs="Tahoma"/>
          <w:bCs/>
          <w:sz w:val="20"/>
          <w:szCs w:val="20"/>
        </w:rPr>
        <w:t>DIČ</w:t>
      </w:r>
      <w:proofErr w:type="gramEnd"/>
      <w:r w:rsidRPr="00CE264F">
        <w:rPr>
          <w:rFonts w:ascii="Tahoma" w:hAnsi="Tahoma" w:cs="Tahoma"/>
          <w:bCs/>
          <w:sz w:val="20"/>
          <w:szCs w:val="20"/>
        </w:rPr>
        <w:t>:</w:t>
      </w:r>
      <w:r w:rsidRPr="00CE264F">
        <w:rPr>
          <w:rFonts w:ascii="Tahoma" w:hAnsi="Tahoma" w:cs="Tahoma"/>
          <w:bCs/>
          <w:sz w:val="20"/>
          <w:szCs w:val="20"/>
        </w:rPr>
        <w:tab/>
        <w:t>CZ00844641</w:t>
      </w:r>
    </w:p>
    <w:p w14:paraId="5F3CBFD0" w14:textId="66FEFC61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>Bankovní spojení:</w:t>
      </w:r>
      <w:r w:rsidRPr="00CE264F">
        <w:rPr>
          <w:rFonts w:ascii="Tahoma" w:hAnsi="Tahoma" w:cs="Tahoma"/>
          <w:bCs/>
          <w:sz w:val="20"/>
          <w:szCs w:val="20"/>
        </w:rPr>
        <w:tab/>
        <w:t xml:space="preserve">Česká spořitelna, a.s. Číslo účtu: </w:t>
      </w:r>
      <w:proofErr w:type="spellStart"/>
      <w:r w:rsidR="006E1654">
        <w:rPr>
          <w:rFonts w:ascii="Tahoma" w:hAnsi="Tahoma" w:cs="Tahoma"/>
          <w:bCs/>
          <w:sz w:val="20"/>
          <w:szCs w:val="20"/>
        </w:rPr>
        <w:t>xxx</w:t>
      </w:r>
      <w:bookmarkStart w:id="0" w:name="_GoBack"/>
      <w:bookmarkEnd w:id="0"/>
      <w:proofErr w:type="spellEnd"/>
    </w:p>
    <w:p w14:paraId="3897749E" w14:textId="77777777" w:rsidR="00E8284A" w:rsidRPr="00CE264F" w:rsidRDefault="00E8284A" w:rsidP="00E8284A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CE264F">
        <w:rPr>
          <w:rFonts w:ascii="Tahoma" w:hAnsi="Tahoma" w:cs="Tahoma"/>
          <w:bCs/>
          <w:sz w:val="20"/>
          <w:szCs w:val="20"/>
        </w:rPr>
        <w:t xml:space="preserve">zapsána v obchodním rejstříku vedeném Krajským soudem v Ostravě, oddíl </w:t>
      </w:r>
      <w:proofErr w:type="spellStart"/>
      <w:r w:rsidRPr="00CE264F">
        <w:rPr>
          <w:rFonts w:ascii="Tahoma" w:hAnsi="Tahoma" w:cs="Tahoma"/>
          <w:bCs/>
          <w:sz w:val="20"/>
          <w:szCs w:val="20"/>
        </w:rPr>
        <w:t>Pr</w:t>
      </w:r>
      <w:proofErr w:type="spellEnd"/>
      <w:r w:rsidRPr="00CE264F">
        <w:rPr>
          <w:rFonts w:ascii="Tahoma" w:hAnsi="Tahoma" w:cs="Tahoma"/>
          <w:bCs/>
          <w:sz w:val="20"/>
          <w:szCs w:val="20"/>
        </w:rPr>
        <w:t>, vložka 876</w:t>
      </w:r>
    </w:p>
    <w:p w14:paraId="25619403" w14:textId="77777777" w:rsidR="00541782" w:rsidRPr="00CE264F" w:rsidRDefault="00EC6446" w:rsidP="00346EE4">
      <w:pPr>
        <w:spacing w:after="0" w:line="240" w:lineRule="auto"/>
        <w:jc w:val="both"/>
        <w:rPr>
          <w:rFonts w:ascii="Tahoma" w:hAnsi="Tahoma" w:cs="Tahoma"/>
          <w:bCs/>
          <w:i/>
          <w:sz w:val="20"/>
          <w:szCs w:val="20"/>
        </w:rPr>
      </w:pPr>
      <w:r w:rsidRPr="00CE264F">
        <w:rPr>
          <w:rFonts w:ascii="Tahoma" w:hAnsi="Tahoma" w:cs="Tahoma"/>
          <w:bCs/>
          <w:i/>
          <w:sz w:val="20"/>
          <w:szCs w:val="20"/>
        </w:rPr>
        <w:t>(</w:t>
      </w:r>
      <w:r w:rsidR="0036328B" w:rsidRPr="00CE264F">
        <w:rPr>
          <w:rFonts w:ascii="Tahoma" w:hAnsi="Tahoma" w:cs="Tahoma"/>
          <w:bCs/>
          <w:i/>
          <w:sz w:val="20"/>
          <w:szCs w:val="20"/>
        </w:rPr>
        <w:t>dále jen O</w:t>
      </w:r>
      <w:r w:rsidR="00AB22CB" w:rsidRPr="00CE264F">
        <w:rPr>
          <w:rFonts w:ascii="Tahoma" w:hAnsi="Tahoma" w:cs="Tahoma"/>
          <w:bCs/>
          <w:i/>
          <w:sz w:val="20"/>
          <w:szCs w:val="20"/>
        </w:rPr>
        <w:t>bjednatel)</w:t>
      </w:r>
    </w:p>
    <w:p w14:paraId="2B77FCED" w14:textId="77777777" w:rsidR="00541782" w:rsidRDefault="00541782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B8EC204" w14:textId="77777777" w:rsidR="00CE264F" w:rsidRPr="00CE264F" w:rsidRDefault="00CE264F" w:rsidP="00346EE4">
      <w:pPr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52ECEAA" w14:textId="77777777" w:rsidR="00621A11" w:rsidRPr="00CE264F" w:rsidRDefault="00621A11" w:rsidP="00346EE4">
      <w:pPr>
        <w:spacing w:line="240" w:lineRule="auto"/>
        <w:rPr>
          <w:rFonts w:ascii="Tahoma" w:hAnsi="Tahoma" w:cs="Tahoma"/>
          <w:sz w:val="20"/>
          <w:szCs w:val="20"/>
        </w:rPr>
      </w:pPr>
      <w:r w:rsidRPr="00CE264F">
        <w:rPr>
          <w:rFonts w:ascii="Tahoma" w:hAnsi="Tahoma" w:cs="Tahoma"/>
          <w:sz w:val="20"/>
          <w:szCs w:val="20"/>
        </w:rPr>
        <w:t>níže uvedeného dne, měsíce a roku uzavřel</w:t>
      </w:r>
      <w:r w:rsidR="0078116F" w:rsidRPr="00CE264F">
        <w:rPr>
          <w:rFonts w:ascii="Tahoma" w:hAnsi="Tahoma" w:cs="Tahoma"/>
          <w:sz w:val="20"/>
          <w:szCs w:val="20"/>
        </w:rPr>
        <w:t>i</w:t>
      </w:r>
      <w:r w:rsidRPr="00CE264F">
        <w:rPr>
          <w:rFonts w:ascii="Tahoma" w:hAnsi="Tahoma" w:cs="Tahoma"/>
          <w:sz w:val="20"/>
          <w:szCs w:val="20"/>
        </w:rPr>
        <w:t xml:space="preserve"> tuto smlouvu:</w:t>
      </w:r>
    </w:p>
    <w:p w14:paraId="5FBB1CEF" w14:textId="77777777" w:rsidR="00541782" w:rsidRPr="00CE264F" w:rsidRDefault="00541782" w:rsidP="00346EE4">
      <w:pPr>
        <w:spacing w:line="240" w:lineRule="auto"/>
        <w:rPr>
          <w:rFonts w:ascii="Tahoma" w:hAnsi="Tahoma" w:cs="Tahoma"/>
          <w:sz w:val="20"/>
          <w:szCs w:val="20"/>
        </w:rPr>
      </w:pPr>
    </w:p>
    <w:p w14:paraId="2851DA1D" w14:textId="7B4DEBC2" w:rsidR="00242D95" w:rsidRPr="00CE264F" w:rsidRDefault="00621A11" w:rsidP="00346EE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E264F">
        <w:rPr>
          <w:rFonts w:ascii="Tahoma" w:hAnsi="Tahoma" w:cs="Tahoma"/>
          <w:b/>
          <w:sz w:val="20"/>
          <w:szCs w:val="20"/>
        </w:rPr>
        <w:t xml:space="preserve">I. </w:t>
      </w:r>
      <w:r w:rsidR="001F2941" w:rsidRPr="00CE264F">
        <w:rPr>
          <w:rFonts w:ascii="Tahoma" w:hAnsi="Tahoma" w:cs="Tahoma"/>
          <w:b/>
          <w:sz w:val="20"/>
          <w:szCs w:val="20"/>
        </w:rPr>
        <w:t>Úvodní ustanovení</w:t>
      </w:r>
    </w:p>
    <w:p w14:paraId="6729437B" w14:textId="1BB64B5F" w:rsidR="00127924" w:rsidRPr="00CE264F" w:rsidRDefault="001F2941" w:rsidP="001F2941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b w:val="0"/>
          <w:sz w:val="20"/>
        </w:rPr>
      </w:pPr>
      <w:r w:rsidRPr="00CE264F">
        <w:rPr>
          <w:rFonts w:ascii="Tahoma" w:hAnsi="Tahoma" w:cs="Tahoma"/>
          <w:b w:val="0"/>
          <w:sz w:val="20"/>
        </w:rPr>
        <w:t xml:space="preserve">Smluvní strany souhlasně konstatují a prohlašují, že dne 21. 9. 2020 spolu uzavřely Smlouvu o poskytování laboratorních vyšetření, </w:t>
      </w:r>
      <w:r w:rsidR="00CE264F">
        <w:rPr>
          <w:rFonts w:ascii="Tahoma" w:hAnsi="Tahoma" w:cs="Tahoma"/>
          <w:b w:val="0"/>
          <w:sz w:val="20"/>
        </w:rPr>
        <w:t>n</w:t>
      </w:r>
      <w:r w:rsidRPr="00CE264F">
        <w:rPr>
          <w:rFonts w:ascii="Tahoma" w:hAnsi="Tahoma" w:cs="Tahoma"/>
          <w:b w:val="0"/>
          <w:sz w:val="20"/>
        </w:rPr>
        <w:t xml:space="preserve">a základě které se Poskytovatel zavázal pro Objednatele provést laboratorní vyšetření vzorků od samoplátců Objednatele na prokázání pozitivity přítomnosti viru SARS COV2 metodou PCR (polymerázová řetězová </w:t>
      </w:r>
      <w:proofErr w:type="gramStart"/>
      <w:r w:rsidRPr="00CE264F">
        <w:rPr>
          <w:rFonts w:ascii="Tahoma" w:hAnsi="Tahoma" w:cs="Tahoma"/>
          <w:b w:val="0"/>
          <w:sz w:val="20"/>
        </w:rPr>
        <w:t>reakce) (dále</w:t>
      </w:r>
      <w:proofErr w:type="gramEnd"/>
      <w:r w:rsidRPr="00CE264F">
        <w:rPr>
          <w:rFonts w:ascii="Tahoma" w:hAnsi="Tahoma" w:cs="Tahoma"/>
          <w:b w:val="0"/>
          <w:sz w:val="20"/>
        </w:rPr>
        <w:t xml:space="preserve"> jen jako „</w:t>
      </w:r>
      <w:r w:rsidRPr="00CE264F">
        <w:rPr>
          <w:rFonts w:ascii="Tahoma" w:hAnsi="Tahoma" w:cs="Tahoma"/>
          <w:bCs/>
          <w:sz w:val="20"/>
        </w:rPr>
        <w:t>Smlouva</w:t>
      </w:r>
      <w:r w:rsidRPr="00CE264F">
        <w:rPr>
          <w:rFonts w:ascii="Tahoma" w:hAnsi="Tahoma" w:cs="Tahoma"/>
          <w:b w:val="0"/>
          <w:sz w:val="20"/>
        </w:rPr>
        <w:t>“).</w:t>
      </w:r>
      <w:r w:rsidR="00983AF7" w:rsidRPr="00CE264F">
        <w:rPr>
          <w:rFonts w:ascii="Tahoma" w:hAnsi="Tahoma" w:cs="Tahoma"/>
          <w:b w:val="0"/>
          <w:sz w:val="20"/>
        </w:rPr>
        <w:t xml:space="preserve"> Smluvní strany dále prohlašují, že dne 30. 10. 2020 byl uzavřen dodatek č. 1, kterým došlo ke zvýšení ceny (dále jen jako dodatek č. 1).</w:t>
      </w:r>
      <w:r w:rsidR="006B0C26">
        <w:rPr>
          <w:rFonts w:ascii="Tahoma" w:hAnsi="Tahoma" w:cs="Tahoma"/>
          <w:b w:val="0"/>
          <w:sz w:val="20"/>
        </w:rPr>
        <w:t xml:space="preserve"> Následně byl dne </w:t>
      </w:r>
      <w:proofErr w:type="gramStart"/>
      <w:r w:rsidR="009C7018">
        <w:rPr>
          <w:rFonts w:ascii="Tahoma" w:hAnsi="Tahoma" w:cs="Tahoma"/>
          <w:b w:val="0"/>
          <w:sz w:val="20"/>
        </w:rPr>
        <w:t>22.3.2021</w:t>
      </w:r>
      <w:proofErr w:type="gramEnd"/>
      <w:r w:rsidR="009C7018">
        <w:rPr>
          <w:rFonts w:ascii="Tahoma" w:hAnsi="Tahoma" w:cs="Tahoma"/>
          <w:b w:val="0"/>
          <w:sz w:val="20"/>
        </w:rPr>
        <w:t xml:space="preserve"> </w:t>
      </w:r>
      <w:r w:rsidR="006B0C26">
        <w:rPr>
          <w:rFonts w:ascii="Tahoma" w:hAnsi="Tahoma" w:cs="Tahoma"/>
          <w:b w:val="0"/>
          <w:sz w:val="20"/>
        </w:rPr>
        <w:t>uzavřen dodatek č. 2 (dále jen jako d</w:t>
      </w:r>
      <w:r w:rsidR="009D7A9E">
        <w:rPr>
          <w:rFonts w:ascii="Tahoma" w:hAnsi="Tahoma" w:cs="Tahoma"/>
          <w:b w:val="0"/>
          <w:sz w:val="20"/>
        </w:rPr>
        <w:t>odatek č. 2)</w:t>
      </w:r>
      <w:r w:rsidR="006B0C26">
        <w:rPr>
          <w:rFonts w:ascii="Tahoma" w:hAnsi="Tahoma" w:cs="Tahoma"/>
          <w:b w:val="0"/>
          <w:sz w:val="20"/>
        </w:rPr>
        <w:t>, kterým bylo</w:t>
      </w:r>
      <w:r w:rsidR="009D7A9E">
        <w:rPr>
          <w:rFonts w:ascii="Tahoma" w:hAnsi="Tahoma" w:cs="Tahoma"/>
          <w:b w:val="0"/>
          <w:sz w:val="20"/>
        </w:rPr>
        <w:t xml:space="preserve"> upřesněn</w:t>
      </w:r>
      <w:r w:rsidR="000E7E9C">
        <w:rPr>
          <w:rFonts w:ascii="Tahoma" w:hAnsi="Tahoma" w:cs="Tahoma"/>
          <w:b w:val="0"/>
          <w:sz w:val="20"/>
        </w:rPr>
        <w:t>a</w:t>
      </w:r>
      <w:r w:rsidR="009D7A9E">
        <w:rPr>
          <w:rFonts w:ascii="Tahoma" w:hAnsi="Tahoma" w:cs="Tahoma"/>
          <w:b w:val="0"/>
          <w:sz w:val="20"/>
        </w:rPr>
        <w:t xml:space="preserve"> DPH.</w:t>
      </w:r>
    </w:p>
    <w:p w14:paraId="3EA88483" w14:textId="58385F5A" w:rsidR="001F2941" w:rsidRPr="00CE264F" w:rsidRDefault="001F2941" w:rsidP="001F2941">
      <w:pPr>
        <w:pStyle w:val="Zkladntext"/>
        <w:numPr>
          <w:ilvl w:val="0"/>
          <w:numId w:val="23"/>
        </w:numPr>
        <w:jc w:val="both"/>
        <w:rPr>
          <w:rFonts w:ascii="Tahoma" w:hAnsi="Tahoma" w:cs="Tahoma"/>
          <w:b w:val="0"/>
          <w:sz w:val="20"/>
        </w:rPr>
      </w:pPr>
      <w:r w:rsidRPr="00CE264F">
        <w:rPr>
          <w:rFonts w:ascii="Tahoma" w:hAnsi="Tahoma" w:cs="Tahoma"/>
          <w:b w:val="0"/>
          <w:sz w:val="20"/>
        </w:rPr>
        <w:t>Výše uvedená Smlouva nebyla k dnešnímu dni ukončena, je stále platná a účinná.</w:t>
      </w:r>
    </w:p>
    <w:p w14:paraId="350EA152" w14:textId="77777777" w:rsidR="00F0147A" w:rsidRPr="00CE264F" w:rsidRDefault="00F0147A" w:rsidP="00346EE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D4FA640" w14:textId="77777777" w:rsidR="00127924" w:rsidRPr="00CE264F" w:rsidRDefault="00127924" w:rsidP="00346EE4">
      <w:pPr>
        <w:pStyle w:val="Zkladntextodsazen"/>
        <w:ind w:left="0" w:firstLine="0"/>
        <w:rPr>
          <w:rFonts w:ascii="Tahoma" w:hAnsi="Tahoma" w:cs="Tahoma"/>
          <w:sz w:val="20"/>
        </w:rPr>
      </w:pPr>
    </w:p>
    <w:p w14:paraId="43A9A876" w14:textId="694D61CB" w:rsidR="00127924" w:rsidRPr="00CE264F" w:rsidRDefault="00127924" w:rsidP="00346EE4">
      <w:pPr>
        <w:pStyle w:val="Zkladntextodsazen"/>
        <w:ind w:left="0" w:firstLine="0"/>
        <w:jc w:val="center"/>
        <w:rPr>
          <w:rFonts w:ascii="Tahoma" w:hAnsi="Tahoma" w:cs="Tahoma"/>
          <w:b/>
          <w:sz w:val="20"/>
        </w:rPr>
      </w:pPr>
      <w:r w:rsidRPr="00CE264F">
        <w:rPr>
          <w:rFonts w:ascii="Tahoma" w:hAnsi="Tahoma" w:cs="Tahoma"/>
          <w:b/>
          <w:sz w:val="20"/>
        </w:rPr>
        <w:t xml:space="preserve">II. </w:t>
      </w:r>
      <w:r w:rsidR="001F2941" w:rsidRPr="00CE264F">
        <w:rPr>
          <w:rFonts w:ascii="Tahoma" w:hAnsi="Tahoma" w:cs="Tahoma"/>
          <w:b/>
          <w:sz w:val="20"/>
        </w:rPr>
        <w:t>Předmět dodatku</w:t>
      </w:r>
    </w:p>
    <w:p w14:paraId="5EB08E15" w14:textId="1E21AF1B" w:rsidR="006152C8" w:rsidRPr="00CE264F" w:rsidRDefault="00983AF7" w:rsidP="00346EE4">
      <w:pPr>
        <w:pStyle w:val="Zkladntextodsazen"/>
        <w:ind w:left="0" w:firstLine="0"/>
        <w:rPr>
          <w:rFonts w:ascii="Tahoma" w:hAnsi="Tahoma" w:cs="Tahoma"/>
          <w:sz w:val="20"/>
        </w:rPr>
      </w:pPr>
      <w:r w:rsidRPr="00CE264F">
        <w:rPr>
          <w:rFonts w:ascii="Tahoma" w:hAnsi="Tahoma" w:cs="Tahoma"/>
          <w:sz w:val="20"/>
        </w:rPr>
        <w:t xml:space="preserve">Smluvní strany se dohodly tak, že se čl. III Smlouvy, ve znění jejího dodatku č. </w:t>
      </w:r>
      <w:r w:rsidR="009D7A9E">
        <w:rPr>
          <w:rFonts w:ascii="Tahoma" w:hAnsi="Tahoma" w:cs="Tahoma"/>
          <w:sz w:val="20"/>
        </w:rPr>
        <w:t>2</w:t>
      </w:r>
      <w:r w:rsidRPr="00CE264F">
        <w:rPr>
          <w:rFonts w:ascii="Tahoma" w:hAnsi="Tahoma" w:cs="Tahoma"/>
          <w:sz w:val="20"/>
        </w:rPr>
        <w:t>, ruší a nově zní takto:</w:t>
      </w:r>
    </w:p>
    <w:p w14:paraId="08E7F511" w14:textId="45B152A2" w:rsidR="00983AF7" w:rsidRPr="00CE264F" w:rsidRDefault="00983AF7" w:rsidP="00346EE4">
      <w:pPr>
        <w:pStyle w:val="Zkladntextodsazen"/>
        <w:ind w:left="0" w:firstLine="0"/>
        <w:rPr>
          <w:rFonts w:ascii="Tahoma" w:hAnsi="Tahoma" w:cs="Tahoma"/>
          <w:sz w:val="20"/>
        </w:rPr>
      </w:pPr>
    </w:p>
    <w:p w14:paraId="3647A5F4" w14:textId="77777777" w:rsidR="00044C8F" w:rsidRPr="00CE264F" w:rsidRDefault="00044C8F" w:rsidP="00346EE4">
      <w:pPr>
        <w:pStyle w:val="Zkladntext"/>
        <w:rPr>
          <w:rFonts w:ascii="Tahoma" w:hAnsi="Tahoma" w:cs="Tahoma"/>
          <w:sz w:val="20"/>
        </w:rPr>
      </w:pPr>
    </w:p>
    <w:p w14:paraId="75B651D0" w14:textId="77777777" w:rsidR="00F0147A" w:rsidRPr="00CE264F" w:rsidRDefault="00F0147A" w:rsidP="00346EE4">
      <w:pPr>
        <w:pStyle w:val="Zkladntext"/>
        <w:rPr>
          <w:rFonts w:ascii="Tahoma" w:hAnsi="Tahoma" w:cs="Tahoma"/>
          <w:sz w:val="20"/>
        </w:rPr>
      </w:pPr>
    </w:p>
    <w:p w14:paraId="6E6D8009" w14:textId="1D814DF4" w:rsidR="00386495" w:rsidRPr="00CE264F" w:rsidRDefault="00983AF7" w:rsidP="00346EE4">
      <w:pPr>
        <w:pStyle w:val="Zkladntext"/>
        <w:rPr>
          <w:rFonts w:ascii="Tahoma" w:hAnsi="Tahoma" w:cs="Tahoma"/>
          <w:i/>
          <w:iCs/>
          <w:sz w:val="20"/>
        </w:rPr>
      </w:pPr>
      <w:r w:rsidRPr="00CE264F">
        <w:rPr>
          <w:rFonts w:ascii="Tahoma" w:hAnsi="Tahoma" w:cs="Tahoma"/>
          <w:b w:val="0"/>
          <w:bCs/>
          <w:sz w:val="20"/>
        </w:rPr>
        <w:t>„</w:t>
      </w:r>
      <w:r w:rsidR="00386495" w:rsidRPr="00CE264F">
        <w:rPr>
          <w:rFonts w:ascii="Tahoma" w:hAnsi="Tahoma" w:cs="Tahoma"/>
          <w:i/>
          <w:iCs/>
          <w:sz w:val="20"/>
        </w:rPr>
        <w:t>I</w:t>
      </w:r>
      <w:r w:rsidR="00B13DDF" w:rsidRPr="00CE264F">
        <w:rPr>
          <w:rFonts w:ascii="Tahoma" w:hAnsi="Tahoma" w:cs="Tahoma"/>
          <w:i/>
          <w:iCs/>
          <w:sz w:val="20"/>
        </w:rPr>
        <w:t>II</w:t>
      </w:r>
      <w:r w:rsidR="00386495" w:rsidRPr="00CE264F">
        <w:rPr>
          <w:rFonts w:ascii="Tahoma" w:hAnsi="Tahoma" w:cs="Tahoma"/>
          <w:i/>
          <w:iCs/>
          <w:sz w:val="20"/>
        </w:rPr>
        <w:t>. Cena a platební podmínky</w:t>
      </w:r>
    </w:p>
    <w:p w14:paraId="79D5D3A0" w14:textId="0B77124F" w:rsidR="00677AC1" w:rsidRPr="00CE264F" w:rsidRDefault="009022C1" w:rsidP="00346EE4">
      <w:pPr>
        <w:pStyle w:val="Zkladntext"/>
        <w:jc w:val="both"/>
        <w:rPr>
          <w:rFonts w:ascii="Tahoma" w:hAnsi="Tahoma" w:cs="Tahoma"/>
          <w:b w:val="0"/>
          <w:i/>
          <w:iCs/>
          <w:sz w:val="20"/>
        </w:rPr>
      </w:pPr>
      <w:r w:rsidRPr="00CE264F">
        <w:rPr>
          <w:rFonts w:ascii="Tahoma" w:hAnsi="Tahoma" w:cs="Tahoma"/>
          <w:i/>
          <w:iCs/>
          <w:sz w:val="20"/>
        </w:rPr>
        <w:t>Metoda PCR</w:t>
      </w:r>
      <w:r w:rsidR="00167249" w:rsidRPr="00CE264F">
        <w:rPr>
          <w:rFonts w:ascii="Tahoma" w:hAnsi="Tahoma" w:cs="Tahoma"/>
          <w:i/>
          <w:iCs/>
          <w:sz w:val="20"/>
        </w:rPr>
        <w:t xml:space="preserve"> </w:t>
      </w:r>
      <w:r w:rsidR="00346EE4" w:rsidRPr="00CE264F">
        <w:rPr>
          <w:rFonts w:ascii="Tahoma" w:hAnsi="Tahoma" w:cs="Tahoma"/>
          <w:i/>
          <w:iCs/>
          <w:sz w:val="20"/>
        </w:rPr>
        <w:t>–</w:t>
      </w:r>
      <w:r w:rsidRPr="00CE264F">
        <w:rPr>
          <w:rFonts w:ascii="Tahoma" w:hAnsi="Tahoma" w:cs="Tahoma"/>
          <w:i/>
          <w:iCs/>
          <w:sz w:val="20"/>
        </w:rPr>
        <w:t xml:space="preserve"> </w:t>
      </w:r>
      <w:r w:rsidR="009D7A9E">
        <w:rPr>
          <w:rFonts w:ascii="Tahoma" w:hAnsi="Tahoma" w:cs="Tahoma"/>
          <w:i/>
          <w:iCs/>
          <w:sz w:val="20"/>
        </w:rPr>
        <w:t>614</w:t>
      </w:r>
      <w:r w:rsidR="00346EE4" w:rsidRPr="00CE264F">
        <w:rPr>
          <w:rFonts w:ascii="Tahoma" w:hAnsi="Tahoma" w:cs="Tahoma"/>
          <w:i/>
          <w:iCs/>
          <w:sz w:val="20"/>
        </w:rPr>
        <w:t>,00</w:t>
      </w:r>
      <w:r w:rsidR="00167249" w:rsidRPr="00CE264F">
        <w:rPr>
          <w:rFonts w:ascii="Tahoma" w:hAnsi="Tahoma" w:cs="Tahoma"/>
          <w:i/>
          <w:iCs/>
          <w:sz w:val="20"/>
        </w:rPr>
        <w:t xml:space="preserve"> Kč za stanovení výsledku.</w:t>
      </w:r>
      <w:r w:rsidR="00677AC1" w:rsidRPr="00CE264F">
        <w:rPr>
          <w:rFonts w:ascii="Tahoma" w:hAnsi="Tahoma" w:cs="Tahoma"/>
          <w:b w:val="0"/>
          <w:i/>
          <w:iCs/>
          <w:sz w:val="20"/>
        </w:rPr>
        <w:t xml:space="preserve"> </w:t>
      </w:r>
      <w:r w:rsidR="009D7A9E">
        <w:rPr>
          <w:rFonts w:ascii="Tahoma" w:hAnsi="Tahoma" w:cs="Tahoma"/>
          <w:b w:val="0"/>
          <w:i/>
          <w:iCs/>
          <w:sz w:val="20"/>
        </w:rPr>
        <w:t xml:space="preserve"> Osvobozeno od DPH.</w:t>
      </w:r>
    </w:p>
    <w:p w14:paraId="1B2492CB" w14:textId="77777777" w:rsidR="00F0147A" w:rsidRPr="00CE264F" w:rsidRDefault="00F0147A" w:rsidP="00346EE4">
      <w:pPr>
        <w:pStyle w:val="Zkladntext"/>
        <w:jc w:val="both"/>
        <w:rPr>
          <w:rFonts w:ascii="Tahoma" w:hAnsi="Tahoma" w:cs="Tahoma"/>
          <w:sz w:val="20"/>
        </w:rPr>
      </w:pPr>
    </w:p>
    <w:p w14:paraId="4EB5D4CA" w14:textId="77777777" w:rsidR="00CE264F" w:rsidRDefault="00CE264F" w:rsidP="00983AF7">
      <w:pPr>
        <w:pStyle w:val="Zkladntextodsazen"/>
        <w:ind w:left="0" w:firstLine="0"/>
        <w:rPr>
          <w:rFonts w:ascii="Tahoma" w:hAnsi="Tahoma" w:cs="Tahoma"/>
          <w:sz w:val="20"/>
          <w:u w:val="single"/>
        </w:rPr>
      </w:pPr>
    </w:p>
    <w:p w14:paraId="30B13235" w14:textId="25A6442F" w:rsidR="00CE264F" w:rsidRPr="00CE264F" w:rsidRDefault="00CE264F" w:rsidP="00983AF7">
      <w:pPr>
        <w:pStyle w:val="Zkladntextodsazen"/>
        <w:ind w:left="0" w:firstLine="0"/>
        <w:rPr>
          <w:rFonts w:ascii="Tahoma" w:hAnsi="Tahoma" w:cs="Tahoma"/>
          <w:sz w:val="20"/>
        </w:rPr>
      </w:pPr>
      <w:r w:rsidRPr="00CE264F">
        <w:rPr>
          <w:rFonts w:ascii="Tahoma" w:hAnsi="Tahoma" w:cs="Tahoma"/>
          <w:sz w:val="20"/>
        </w:rPr>
        <w:t>Laboratorní vyšetření budou Objednatelem hrazeny na základě faktury – daňového dokladu vystaveného Poskytovatelem</w:t>
      </w:r>
      <w:r w:rsidR="003C5E7F">
        <w:rPr>
          <w:rFonts w:ascii="Tahoma" w:hAnsi="Tahoma" w:cs="Tahoma"/>
          <w:sz w:val="20"/>
        </w:rPr>
        <w:t>.</w:t>
      </w:r>
    </w:p>
    <w:p w14:paraId="50E11326" w14:textId="77777777" w:rsidR="00196487" w:rsidRPr="00CE264F" w:rsidRDefault="00196487" w:rsidP="001F29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65A86B39" w14:textId="41694157" w:rsidR="00621A11" w:rsidRPr="00CE264F" w:rsidRDefault="001F2941" w:rsidP="00346EE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E264F">
        <w:rPr>
          <w:rFonts w:ascii="Tahoma" w:hAnsi="Tahoma" w:cs="Tahoma"/>
          <w:b/>
          <w:sz w:val="20"/>
          <w:szCs w:val="20"/>
        </w:rPr>
        <w:t>II</w:t>
      </w:r>
      <w:r w:rsidR="00106279" w:rsidRPr="00CE264F">
        <w:rPr>
          <w:rFonts w:ascii="Tahoma" w:hAnsi="Tahoma" w:cs="Tahoma"/>
          <w:b/>
          <w:sz w:val="20"/>
          <w:szCs w:val="20"/>
        </w:rPr>
        <w:t>I</w:t>
      </w:r>
      <w:r w:rsidR="00E45597" w:rsidRPr="00CE264F">
        <w:rPr>
          <w:rFonts w:ascii="Tahoma" w:hAnsi="Tahoma" w:cs="Tahoma"/>
          <w:b/>
          <w:sz w:val="20"/>
          <w:szCs w:val="20"/>
        </w:rPr>
        <w:t xml:space="preserve">. </w:t>
      </w:r>
      <w:r w:rsidR="00621A11" w:rsidRPr="00CE264F">
        <w:rPr>
          <w:rFonts w:ascii="Tahoma" w:hAnsi="Tahoma" w:cs="Tahoma"/>
          <w:b/>
          <w:sz w:val="20"/>
          <w:szCs w:val="20"/>
        </w:rPr>
        <w:t>Závěrečná ustanovení</w:t>
      </w:r>
      <w:r w:rsidR="00621A11" w:rsidRPr="00CE264F">
        <w:rPr>
          <w:rFonts w:ascii="Tahoma" w:hAnsi="Tahoma" w:cs="Tahoma"/>
          <w:sz w:val="20"/>
          <w:szCs w:val="20"/>
        </w:rPr>
        <w:t xml:space="preserve"> </w:t>
      </w:r>
    </w:p>
    <w:p w14:paraId="0926626C" w14:textId="3B7648C3" w:rsidR="00621A11" w:rsidRDefault="009E076D" w:rsidP="00346EE4">
      <w:pPr>
        <w:pStyle w:val="Zkladntextodsazen"/>
        <w:numPr>
          <w:ilvl w:val="0"/>
          <w:numId w:val="25"/>
        </w:numPr>
        <w:rPr>
          <w:rFonts w:ascii="Tahoma" w:hAnsi="Tahoma" w:cs="Tahoma"/>
          <w:sz w:val="20"/>
        </w:rPr>
      </w:pPr>
      <w:r w:rsidRPr="00CE264F">
        <w:rPr>
          <w:rFonts w:ascii="Tahoma" w:hAnsi="Tahoma" w:cs="Tahoma"/>
          <w:sz w:val="20"/>
        </w:rPr>
        <w:t>T</w:t>
      </w:r>
      <w:r w:rsidR="001F2941" w:rsidRPr="00CE264F">
        <w:rPr>
          <w:rFonts w:ascii="Tahoma" w:hAnsi="Tahoma" w:cs="Tahoma"/>
          <w:sz w:val="20"/>
        </w:rPr>
        <w:t>en</w:t>
      </w:r>
      <w:r w:rsidRPr="00CE264F">
        <w:rPr>
          <w:rFonts w:ascii="Tahoma" w:hAnsi="Tahoma" w:cs="Tahoma"/>
          <w:sz w:val="20"/>
        </w:rPr>
        <w:t xml:space="preserve">to </w:t>
      </w:r>
      <w:r w:rsidR="001F2941" w:rsidRPr="00CE264F">
        <w:rPr>
          <w:rFonts w:ascii="Tahoma" w:hAnsi="Tahoma" w:cs="Tahoma"/>
          <w:sz w:val="20"/>
        </w:rPr>
        <w:t xml:space="preserve">dodatek č. </w:t>
      </w:r>
      <w:r w:rsidR="000E7E9C">
        <w:rPr>
          <w:rFonts w:ascii="Tahoma" w:hAnsi="Tahoma" w:cs="Tahoma"/>
          <w:sz w:val="20"/>
        </w:rPr>
        <w:t>3</w:t>
      </w:r>
      <w:r w:rsidRPr="00CE264F">
        <w:rPr>
          <w:rFonts w:ascii="Tahoma" w:hAnsi="Tahoma" w:cs="Tahoma"/>
          <w:sz w:val="20"/>
        </w:rPr>
        <w:t xml:space="preserve"> v případě, že nebude podepsán elektronicky, bude</w:t>
      </w:r>
      <w:r w:rsidR="00621A11" w:rsidRPr="00CE264F">
        <w:rPr>
          <w:rFonts w:ascii="Tahoma" w:hAnsi="Tahoma" w:cs="Tahoma"/>
          <w:sz w:val="20"/>
        </w:rPr>
        <w:t xml:space="preserve"> vyhotoven ve dvou vyhotoveních s platností originálu, z nichž každá smluvní strana obdrží jeden výtisk.</w:t>
      </w:r>
    </w:p>
    <w:p w14:paraId="18DFF984" w14:textId="77777777" w:rsidR="00CE264F" w:rsidRDefault="00CE264F" w:rsidP="00CE264F">
      <w:pPr>
        <w:pStyle w:val="Zkladntextodsazen"/>
        <w:rPr>
          <w:rFonts w:ascii="Tahoma" w:hAnsi="Tahoma" w:cs="Tahoma"/>
          <w:sz w:val="20"/>
        </w:rPr>
      </w:pPr>
    </w:p>
    <w:p w14:paraId="637403C2" w14:textId="77777777" w:rsidR="00CE264F" w:rsidRPr="00CE264F" w:rsidRDefault="00CE264F" w:rsidP="00CE264F">
      <w:pPr>
        <w:pStyle w:val="Zkladntextodsazen"/>
        <w:rPr>
          <w:rFonts w:ascii="Tahoma" w:hAnsi="Tahoma" w:cs="Tahoma"/>
          <w:sz w:val="20"/>
        </w:rPr>
      </w:pPr>
    </w:p>
    <w:p w14:paraId="3056F355" w14:textId="77777777" w:rsidR="00CE264F" w:rsidRPr="00CE264F" w:rsidRDefault="00CE264F" w:rsidP="00CE26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12C1BF9A" w14:textId="77777777" w:rsidR="00CE264F" w:rsidRPr="00CE264F" w:rsidRDefault="00CE264F" w:rsidP="00CE264F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14:paraId="229EACD8" w14:textId="43D24518" w:rsidR="00F0147A" w:rsidRDefault="00621A11" w:rsidP="00346EE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CE264F">
        <w:rPr>
          <w:rFonts w:ascii="Tahoma" w:hAnsi="Tahoma" w:cs="Tahoma"/>
          <w:sz w:val="20"/>
          <w:szCs w:val="20"/>
        </w:rPr>
        <w:t>T</w:t>
      </w:r>
      <w:r w:rsidR="001F2941" w:rsidRPr="00CE264F">
        <w:rPr>
          <w:rFonts w:ascii="Tahoma" w:hAnsi="Tahoma" w:cs="Tahoma"/>
          <w:sz w:val="20"/>
          <w:szCs w:val="20"/>
        </w:rPr>
        <w:t>en</w:t>
      </w:r>
      <w:r w:rsidRPr="00CE264F">
        <w:rPr>
          <w:rFonts w:ascii="Tahoma" w:hAnsi="Tahoma" w:cs="Tahoma"/>
          <w:sz w:val="20"/>
          <w:szCs w:val="20"/>
        </w:rPr>
        <w:t xml:space="preserve">to </w:t>
      </w:r>
      <w:r w:rsidR="001F2941" w:rsidRPr="00CE264F">
        <w:rPr>
          <w:rFonts w:ascii="Tahoma" w:hAnsi="Tahoma" w:cs="Tahoma"/>
          <w:sz w:val="20"/>
          <w:szCs w:val="20"/>
        </w:rPr>
        <w:t>dodatek</w:t>
      </w:r>
      <w:r w:rsidR="00983AF7" w:rsidRPr="00CE264F">
        <w:rPr>
          <w:rFonts w:ascii="Tahoma" w:hAnsi="Tahoma" w:cs="Tahoma"/>
          <w:sz w:val="20"/>
          <w:szCs w:val="20"/>
        </w:rPr>
        <w:t xml:space="preserve"> č. </w:t>
      </w:r>
      <w:r w:rsidR="000E7E9C">
        <w:rPr>
          <w:rFonts w:ascii="Tahoma" w:hAnsi="Tahoma" w:cs="Tahoma"/>
          <w:sz w:val="20"/>
          <w:szCs w:val="20"/>
        </w:rPr>
        <w:t>3</w:t>
      </w:r>
      <w:r w:rsidRPr="00CE264F">
        <w:rPr>
          <w:rFonts w:ascii="Tahoma" w:hAnsi="Tahoma" w:cs="Tahoma"/>
          <w:sz w:val="20"/>
          <w:szCs w:val="20"/>
        </w:rPr>
        <w:t xml:space="preserve"> nabývá platnosti a účinnosti podpisem obou smluvních stran. </w:t>
      </w:r>
      <w:r w:rsidR="00A51C38" w:rsidRPr="00CE264F">
        <w:rPr>
          <w:rFonts w:ascii="Tahoma" w:eastAsia="Times New Roman" w:hAnsi="Tahoma" w:cs="Tahoma"/>
          <w:sz w:val="20"/>
          <w:szCs w:val="20"/>
        </w:rPr>
        <w:t xml:space="preserve">Pokud je dána zákonem č. 340/2015 Sb., o zvláštních podmínkách účinnosti některých smluv, uveřejňování těchto smluv a o registru smluv (zákon o registru smluv) povinnost </w:t>
      </w:r>
      <w:r w:rsidR="00196487" w:rsidRPr="00CE264F">
        <w:rPr>
          <w:rFonts w:ascii="Tahoma" w:eastAsia="Times New Roman" w:hAnsi="Tahoma" w:cs="Tahoma"/>
          <w:sz w:val="20"/>
          <w:szCs w:val="20"/>
        </w:rPr>
        <w:t>zveřejnění, nabude</w:t>
      </w:r>
      <w:r w:rsidR="00A51C38" w:rsidRPr="00CE264F">
        <w:rPr>
          <w:rFonts w:ascii="Tahoma" w:eastAsia="Times New Roman" w:hAnsi="Tahoma" w:cs="Tahoma"/>
          <w:sz w:val="20"/>
          <w:szCs w:val="20"/>
        </w:rPr>
        <w:t xml:space="preserve"> </w:t>
      </w:r>
      <w:r w:rsidR="001F2941" w:rsidRPr="00CE264F">
        <w:rPr>
          <w:rFonts w:ascii="Tahoma" w:eastAsia="Times New Roman" w:hAnsi="Tahoma" w:cs="Tahoma"/>
          <w:sz w:val="20"/>
          <w:szCs w:val="20"/>
        </w:rPr>
        <w:t>dodatek</w:t>
      </w:r>
      <w:r w:rsidR="00A51C38" w:rsidRPr="00CE264F">
        <w:rPr>
          <w:rFonts w:ascii="Tahoma" w:eastAsia="Times New Roman" w:hAnsi="Tahoma" w:cs="Tahoma"/>
          <w:sz w:val="20"/>
          <w:szCs w:val="20"/>
        </w:rPr>
        <w:t xml:space="preserve"> účinnosti dnem </w:t>
      </w:r>
      <w:r w:rsidR="00196487" w:rsidRPr="00CE264F">
        <w:rPr>
          <w:rFonts w:ascii="Tahoma" w:eastAsia="Times New Roman" w:hAnsi="Tahoma" w:cs="Tahoma"/>
          <w:sz w:val="20"/>
          <w:szCs w:val="20"/>
        </w:rPr>
        <w:t>jejího vložení</w:t>
      </w:r>
      <w:r w:rsidR="00A51C38" w:rsidRPr="00CE264F">
        <w:rPr>
          <w:rFonts w:ascii="Tahoma" w:eastAsia="Times New Roman" w:hAnsi="Tahoma" w:cs="Tahoma"/>
          <w:sz w:val="20"/>
          <w:szCs w:val="20"/>
        </w:rPr>
        <w:t xml:space="preserve"> do registru smluv.</w:t>
      </w:r>
    </w:p>
    <w:p w14:paraId="74C11C44" w14:textId="77777777" w:rsidR="00CE264F" w:rsidRDefault="00CE264F" w:rsidP="00CE26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4CC9C22C" w14:textId="77777777" w:rsidR="00CE264F" w:rsidRDefault="00CE264F" w:rsidP="00CE26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32AED9E" w14:textId="77777777" w:rsidR="00CE264F" w:rsidRDefault="00CE264F" w:rsidP="00CE26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0EACC38" w14:textId="77777777" w:rsidR="00CE264F" w:rsidRDefault="00CE264F" w:rsidP="00CE26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5AA96A11" w14:textId="77777777" w:rsidR="00CE264F" w:rsidRPr="00CE264F" w:rsidRDefault="00CE264F" w:rsidP="00CE26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75B828FB" w14:textId="77777777" w:rsidR="001F2941" w:rsidRPr="00CE264F" w:rsidRDefault="001F2941" w:rsidP="001F2941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14:paraId="3C59A360" w14:textId="77777777" w:rsidR="00E30E43" w:rsidRPr="00CE264F" w:rsidRDefault="00E30E43" w:rsidP="00346E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E264F">
        <w:rPr>
          <w:rFonts w:ascii="Tahoma" w:hAnsi="Tahoma" w:cs="Tahoma"/>
          <w:sz w:val="20"/>
          <w:szCs w:val="20"/>
        </w:rPr>
        <w:t>Místo:</w:t>
      </w:r>
      <w:r w:rsidR="00E8284A" w:rsidRPr="00CE264F">
        <w:rPr>
          <w:rFonts w:ascii="Tahoma" w:hAnsi="Tahoma" w:cs="Tahoma"/>
          <w:sz w:val="20"/>
          <w:szCs w:val="20"/>
        </w:rPr>
        <w:t xml:space="preserve"> Krnov</w:t>
      </w:r>
      <w:r w:rsidRPr="00CE264F">
        <w:rPr>
          <w:rFonts w:ascii="Tahoma" w:hAnsi="Tahoma" w:cs="Tahoma"/>
          <w:sz w:val="20"/>
          <w:szCs w:val="20"/>
        </w:rPr>
        <w:t xml:space="preserve">                                                      Místo:</w:t>
      </w:r>
      <w:r w:rsidR="00E8284A" w:rsidRPr="00CE264F">
        <w:rPr>
          <w:rFonts w:ascii="Tahoma" w:hAnsi="Tahoma" w:cs="Tahoma"/>
          <w:sz w:val="20"/>
          <w:szCs w:val="20"/>
        </w:rPr>
        <w:t xml:space="preserve"> Opava</w:t>
      </w:r>
    </w:p>
    <w:p w14:paraId="55DD6999" w14:textId="77777777" w:rsidR="00E30E43" w:rsidRPr="00CE264F" w:rsidRDefault="00E30E43" w:rsidP="00346EE4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E264F">
        <w:rPr>
          <w:rFonts w:ascii="Tahoma" w:hAnsi="Tahoma" w:cs="Tahoma"/>
          <w:sz w:val="20"/>
          <w:szCs w:val="20"/>
        </w:rPr>
        <w:t>Datum:                                                              Datum:</w:t>
      </w:r>
    </w:p>
    <w:p w14:paraId="2A28F69D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089AB52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264F">
        <w:rPr>
          <w:rFonts w:ascii="Tahoma" w:hAnsi="Tahoma" w:cs="Tahoma"/>
          <w:sz w:val="20"/>
          <w:szCs w:val="20"/>
        </w:rPr>
        <w:t xml:space="preserve">Za Objednatele:                                                  Za Poskytovatele                                 </w:t>
      </w:r>
    </w:p>
    <w:p w14:paraId="3C7E2ACD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F3CD549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BCF3C84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517C7B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9213D25" w14:textId="77777777" w:rsidR="00E30E43" w:rsidRPr="00CE264F" w:rsidRDefault="00E30E43" w:rsidP="00346E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E264F">
        <w:rPr>
          <w:rFonts w:ascii="Tahoma" w:hAnsi="Tahoma" w:cs="Tahoma"/>
          <w:sz w:val="20"/>
          <w:szCs w:val="20"/>
        </w:rPr>
        <w:t>…………………………………..                                     ……………………………..</w:t>
      </w:r>
    </w:p>
    <w:p w14:paraId="0EE97120" w14:textId="77777777" w:rsidR="00CE264F" w:rsidRDefault="00E30E43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E264F">
        <w:rPr>
          <w:rFonts w:ascii="Tahoma" w:hAnsi="Tahoma" w:cs="Tahoma"/>
          <w:i/>
          <w:sz w:val="20"/>
          <w:szCs w:val="20"/>
        </w:rPr>
        <w:t xml:space="preserve"> </w:t>
      </w:r>
      <w:r w:rsidR="00346EE4" w:rsidRPr="00CE264F">
        <w:rPr>
          <w:rFonts w:ascii="Tahoma" w:hAnsi="Tahoma" w:cs="Tahoma"/>
          <w:i/>
          <w:sz w:val="20"/>
          <w:szCs w:val="20"/>
        </w:rPr>
        <w:t xml:space="preserve">MUDr. Ladislav </w:t>
      </w:r>
      <w:proofErr w:type="spellStart"/>
      <w:r w:rsidR="00346EE4" w:rsidRPr="00CE264F">
        <w:rPr>
          <w:rFonts w:ascii="Tahoma" w:hAnsi="Tahoma" w:cs="Tahoma"/>
          <w:i/>
          <w:sz w:val="20"/>
          <w:szCs w:val="20"/>
        </w:rPr>
        <w:t>Václavec</w:t>
      </w:r>
      <w:proofErr w:type="spellEnd"/>
      <w:r w:rsidR="00346EE4" w:rsidRPr="00CE264F">
        <w:rPr>
          <w:rFonts w:ascii="Tahoma" w:hAnsi="Tahoma" w:cs="Tahoma"/>
          <w:i/>
          <w:sz w:val="20"/>
          <w:szCs w:val="20"/>
        </w:rPr>
        <w:t>, MBA</w:t>
      </w:r>
      <w:r w:rsidRPr="00CE264F">
        <w:rPr>
          <w:rFonts w:ascii="Tahoma" w:hAnsi="Tahoma" w:cs="Tahoma"/>
          <w:i/>
          <w:sz w:val="20"/>
          <w:szCs w:val="20"/>
        </w:rPr>
        <w:t xml:space="preserve">                           </w:t>
      </w:r>
      <w:r w:rsidR="00E8284A" w:rsidRPr="00CE264F">
        <w:rPr>
          <w:rFonts w:ascii="Tahoma" w:hAnsi="Tahoma" w:cs="Tahoma"/>
          <w:i/>
          <w:sz w:val="20"/>
          <w:szCs w:val="20"/>
        </w:rPr>
        <w:t xml:space="preserve"> </w:t>
      </w:r>
      <w:r w:rsidRPr="00CE264F">
        <w:rPr>
          <w:rFonts w:ascii="Tahoma" w:hAnsi="Tahoma" w:cs="Tahoma"/>
          <w:i/>
          <w:sz w:val="20"/>
          <w:szCs w:val="20"/>
        </w:rPr>
        <w:t xml:space="preserve">Ing. Karel Siebert, MBA     </w:t>
      </w:r>
    </w:p>
    <w:p w14:paraId="3E7F79A1" w14:textId="77777777" w:rsidR="00CE264F" w:rsidRDefault="00CE264F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SZZK</w:t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  <w:t xml:space="preserve">   SNO</w:t>
      </w:r>
    </w:p>
    <w:p w14:paraId="4B3392B3" w14:textId="6D46BF45" w:rsidR="00E30E43" w:rsidRPr="00CE264F" w:rsidRDefault="009D7A9E" w:rsidP="00346EE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ř</w:t>
      </w:r>
      <w:r w:rsidR="00CE264F">
        <w:rPr>
          <w:rFonts w:ascii="Tahoma" w:hAnsi="Tahoma" w:cs="Tahoma"/>
          <w:i/>
          <w:sz w:val="20"/>
          <w:szCs w:val="20"/>
        </w:rPr>
        <w:t>editel</w:t>
      </w:r>
      <w:r w:rsidR="00CE264F">
        <w:rPr>
          <w:rFonts w:ascii="Tahoma" w:hAnsi="Tahoma" w:cs="Tahoma"/>
          <w:i/>
          <w:sz w:val="20"/>
          <w:szCs w:val="20"/>
        </w:rPr>
        <w:tab/>
      </w:r>
      <w:r w:rsidR="00CE264F">
        <w:rPr>
          <w:rFonts w:ascii="Tahoma" w:hAnsi="Tahoma" w:cs="Tahoma"/>
          <w:i/>
          <w:sz w:val="20"/>
          <w:szCs w:val="20"/>
        </w:rPr>
        <w:tab/>
      </w:r>
      <w:r w:rsidR="00CE264F">
        <w:rPr>
          <w:rFonts w:ascii="Tahoma" w:hAnsi="Tahoma" w:cs="Tahoma"/>
          <w:i/>
          <w:sz w:val="20"/>
          <w:szCs w:val="20"/>
        </w:rPr>
        <w:tab/>
      </w:r>
      <w:r w:rsidR="00CE264F">
        <w:rPr>
          <w:rFonts w:ascii="Tahoma" w:hAnsi="Tahoma" w:cs="Tahoma"/>
          <w:i/>
          <w:sz w:val="20"/>
          <w:szCs w:val="20"/>
        </w:rPr>
        <w:tab/>
      </w:r>
      <w:r w:rsidR="00CE264F">
        <w:rPr>
          <w:rFonts w:ascii="Tahoma" w:hAnsi="Tahoma" w:cs="Tahoma"/>
          <w:i/>
          <w:sz w:val="20"/>
          <w:szCs w:val="20"/>
        </w:rPr>
        <w:tab/>
      </w:r>
      <w:r w:rsidR="00CE264F">
        <w:rPr>
          <w:rFonts w:ascii="Tahoma" w:hAnsi="Tahoma" w:cs="Tahoma"/>
          <w:i/>
          <w:sz w:val="20"/>
          <w:szCs w:val="20"/>
        </w:rPr>
        <w:tab/>
        <w:t xml:space="preserve">   </w:t>
      </w:r>
      <w:proofErr w:type="spellStart"/>
      <w:r w:rsidR="00CE264F">
        <w:rPr>
          <w:rFonts w:ascii="Tahoma" w:hAnsi="Tahoma" w:cs="Tahoma"/>
          <w:i/>
          <w:sz w:val="20"/>
          <w:szCs w:val="20"/>
        </w:rPr>
        <w:t>ředitel</w:t>
      </w:r>
      <w:proofErr w:type="spellEnd"/>
      <w:r w:rsidR="00CE264F">
        <w:rPr>
          <w:rFonts w:ascii="Tahoma" w:hAnsi="Tahoma" w:cs="Tahoma"/>
          <w:i/>
          <w:sz w:val="20"/>
          <w:szCs w:val="20"/>
        </w:rPr>
        <w:tab/>
      </w:r>
      <w:r w:rsidR="00E30E43" w:rsidRPr="00CE264F">
        <w:rPr>
          <w:rFonts w:ascii="Tahoma" w:hAnsi="Tahoma" w:cs="Tahoma"/>
          <w:i/>
          <w:sz w:val="20"/>
          <w:szCs w:val="20"/>
        </w:rPr>
        <w:t xml:space="preserve"> </w:t>
      </w:r>
    </w:p>
    <w:p w14:paraId="148FCA33" w14:textId="77777777" w:rsidR="00E30E43" w:rsidRPr="00CE264F" w:rsidRDefault="00E30E43" w:rsidP="00346EE4">
      <w:pPr>
        <w:pStyle w:val="Zkladntextodsazen"/>
        <w:ind w:left="0" w:firstLine="0"/>
        <w:rPr>
          <w:rFonts w:ascii="Tahoma" w:hAnsi="Tahoma" w:cs="Tahoma"/>
          <w:sz w:val="20"/>
        </w:rPr>
      </w:pPr>
    </w:p>
    <w:p w14:paraId="6B4CD2F4" w14:textId="77777777" w:rsidR="00E30E43" w:rsidRPr="00CE264F" w:rsidRDefault="00E30E43" w:rsidP="00346EE4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E30E43" w:rsidRPr="00CE264F" w:rsidSect="00B13DDF">
      <w:footerReference w:type="default" r:id="rId8"/>
      <w:pgSz w:w="11906" w:h="16838"/>
      <w:pgMar w:top="1247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73F99" w14:textId="77777777" w:rsidR="00DD13B2" w:rsidRDefault="00DD13B2" w:rsidP="007A1ED3">
      <w:pPr>
        <w:spacing w:after="0" w:line="240" w:lineRule="auto"/>
      </w:pPr>
      <w:r>
        <w:separator/>
      </w:r>
    </w:p>
  </w:endnote>
  <w:endnote w:type="continuationSeparator" w:id="0">
    <w:p w14:paraId="2CC1C509" w14:textId="77777777" w:rsidR="00DD13B2" w:rsidRDefault="00DD13B2" w:rsidP="007A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. vo evšíkem , ředitele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4902"/>
      <w:docPartObj>
        <w:docPartGallery w:val="Page Numbers (Bottom of Page)"/>
        <w:docPartUnique/>
      </w:docPartObj>
    </w:sdtPr>
    <w:sdtEndPr/>
    <w:sdtContent>
      <w:p w14:paraId="12E2C9AF" w14:textId="77777777" w:rsidR="00DA25C7" w:rsidRDefault="0099196F">
        <w:pPr>
          <w:pStyle w:val="Zpat"/>
          <w:jc w:val="center"/>
        </w:pPr>
        <w:r>
          <w:fldChar w:fldCharType="begin"/>
        </w:r>
        <w:r w:rsidR="00106992">
          <w:instrText xml:space="preserve"> PAGE   \* MERGEFORMAT </w:instrText>
        </w:r>
        <w:r>
          <w:fldChar w:fldCharType="separate"/>
        </w:r>
        <w:r w:rsidR="002427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60048F" w14:textId="77777777" w:rsidR="00DA25C7" w:rsidRDefault="00DA25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D93FE" w14:textId="77777777" w:rsidR="00DD13B2" w:rsidRDefault="00DD13B2" w:rsidP="007A1ED3">
      <w:pPr>
        <w:spacing w:after="0" w:line="240" w:lineRule="auto"/>
      </w:pPr>
      <w:r>
        <w:separator/>
      </w:r>
    </w:p>
  </w:footnote>
  <w:footnote w:type="continuationSeparator" w:id="0">
    <w:p w14:paraId="5CEE51B8" w14:textId="77777777" w:rsidR="00DD13B2" w:rsidRDefault="00DD13B2" w:rsidP="007A1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1DF"/>
    <w:multiLevelType w:val="hybridMultilevel"/>
    <w:tmpl w:val="CEE26B84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0C30C6"/>
    <w:multiLevelType w:val="hybridMultilevel"/>
    <w:tmpl w:val="8CC85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643EA"/>
    <w:multiLevelType w:val="hybridMultilevel"/>
    <w:tmpl w:val="353CA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0716"/>
    <w:multiLevelType w:val="hybridMultilevel"/>
    <w:tmpl w:val="9B3AAE20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315E8"/>
    <w:multiLevelType w:val="hybridMultilevel"/>
    <w:tmpl w:val="7E7CE334"/>
    <w:lvl w:ilvl="0" w:tplc="19507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8B1BE1"/>
    <w:multiLevelType w:val="hybridMultilevel"/>
    <w:tmpl w:val="715EA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2017E3"/>
    <w:multiLevelType w:val="hybridMultilevel"/>
    <w:tmpl w:val="27BCC06E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EB5497"/>
    <w:multiLevelType w:val="hybridMultilevel"/>
    <w:tmpl w:val="CB3C7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03509"/>
    <w:multiLevelType w:val="hybridMultilevel"/>
    <w:tmpl w:val="9C3C3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9006C"/>
    <w:multiLevelType w:val="hybridMultilevel"/>
    <w:tmpl w:val="BE38F9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3B4359"/>
    <w:multiLevelType w:val="hybridMultilevel"/>
    <w:tmpl w:val="10643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81B7C"/>
    <w:multiLevelType w:val="hybridMultilevel"/>
    <w:tmpl w:val="2736C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A7714"/>
    <w:multiLevelType w:val="hybridMultilevel"/>
    <w:tmpl w:val="077EB8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F6203"/>
    <w:multiLevelType w:val="hybridMultilevel"/>
    <w:tmpl w:val="B9C8E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22308"/>
    <w:multiLevelType w:val="hybridMultilevel"/>
    <w:tmpl w:val="4E64B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B25446"/>
    <w:multiLevelType w:val="hybridMultilevel"/>
    <w:tmpl w:val="05C25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2F5B45"/>
    <w:multiLevelType w:val="hybridMultilevel"/>
    <w:tmpl w:val="5C4E8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D2998"/>
    <w:multiLevelType w:val="hybridMultilevel"/>
    <w:tmpl w:val="C2CA665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9232E00"/>
    <w:multiLevelType w:val="hybridMultilevel"/>
    <w:tmpl w:val="27BCC06E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764BE6"/>
    <w:multiLevelType w:val="hybridMultilevel"/>
    <w:tmpl w:val="05DE7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31FE9"/>
    <w:multiLevelType w:val="hybridMultilevel"/>
    <w:tmpl w:val="CA386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95F7B"/>
    <w:multiLevelType w:val="hybridMultilevel"/>
    <w:tmpl w:val="CAA23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81835"/>
    <w:multiLevelType w:val="hybridMultilevel"/>
    <w:tmpl w:val="3FA65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851FC"/>
    <w:multiLevelType w:val="hybridMultilevel"/>
    <w:tmpl w:val="4CDC0AC8"/>
    <w:lvl w:ilvl="0" w:tplc="CA628EA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03502"/>
    <w:multiLevelType w:val="hybridMultilevel"/>
    <w:tmpl w:val="7FCC1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2B5AFA"/>
    <w:multiLevelType w:val="hybridMultilevel"/>
    <w:tmpl w:val="E73A3F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B67B3"/>
    <w:multiLevelType w:val="hybridMultilevel"/>
    <w:tmpl w:val="D36A066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8"/>
  </w:num>
  <w:num w:numId="3">
    <w:abstractNumId w:val="26"/>
  </w:num>
  <w:num w:numId="4">
    <w:abstractNumId w:val="9"/>
  </w:num>
  <w:num w:numId="5">
    <w:abstractNumId w:val="22"/>
  </w:num>
  <w:num w:numId="6">
    <w:abstractNumId w:val="19"/>
  </w:num>
  <w:num w:numId="7">
    <w:abstractNumId w:val="15"/>
  </w:num>
  <w:num w:numId="8">
    <w:abstractNumId w:val="7"/>
  </w:num>
  <w:num w:numId="9">
    <w:abstractNumId w:val="21"/>
  </w:num>
  <w:num w:numId="10">
    <w:abstractNumId w:val="24"/>
  </w:num>
  <w:num w:numId="11">
    <w:abstractNumId w:val="20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25"/>
  </w:num>
  <w:num w:numId="17">
    <w:abstractNumId w:val="17"/>
  </w:num>
  <w:num w:numId="18">
    <w:abstractNumId w:val="4"/>
  </w:num>
  <w:num w:numId="19">
    <w:abstractNumId w:val="14"/>
  </w:num>
  <w:num w:numId="20">
    <w:abstractNumId w:val="13"/>
  </w:num>
  <w:num w:numId="21">
    <w:abstractNumId w:val="10"/>
  </w:num>
  <w:num w:numId="22">
    <w:abstractNumId w:val="5"/>
  </w:num>
  <w:num w:numId="23">
    <w:abstractNumId w:val="18"/>
  </w:num>
  <w:num w:numId="24">
    <w:abstractNumId w:val="23"/>
  </w:num>
  <w:num w:numId="25">
    <w:abstractNumId w:val="3"/>
  </w:num>
  <w:num w:numId="26">
    <w:abstractNumId w:val="1"/>
  </w:num>
  <w:num w:numId="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62"/>
    <w:rsid w:val="00012C6F"/>
    <w:rsid w:val="000246CD"/>
    <w:rsid w:val="00037576"/>
    <w:rsid w:val="000430EB"/>
    <w:rsid w:val="00044C8F"/>
    <w:rsid w:val="00051CE7"/>
    <w:rsid w:val="00091F53"/>
    <w:rsid w:val="000A1815"/>
    <w:rsid w:val="000A3C62"/>
    <w:rsid w:val="000E7E9C"/>
    <w:rsid w:val="001012F3"/>
    <w:rsid w:val="00106279"/>
    <w:rsid w:val="00106992"/>
    <w:rsid w:val="00127924"/>
    <w:rsid w:val="001334BD"/>
    <w:rsid w:val="00133E85"/>
    <w:rsid w:val="00140982"/>
    <w:rsid w:val="001573BD"/>
    <w:rsid w:val="00167249"/>
    <w:rsid w:val="00196487"/>
    <w:rsid w:val="001A16DD"/>
    <w:rsid w:val="001A1BD8"/>
    <w:rsid w:val="001A50B8"/>
    <w:rsid w:val="001D71C2"/>
    <w:rsid w:val="001F2941"/>
    <w:rsid w:val="001F7010"/>
    <w:rsid w:val="00202731"/>
    <w:rsid w:val="00227EDE"/>
    <w:rsid w:val="002339D1"/>
    <w:rsid w:val="00236165"/>
    <w:rsid w:val="00242725"/>
    <w:rsid w:val="00242D95"/>
    <w:rsid w:val="0027023B"/>
    <w:rsid w:val="002708CC"/>
    <w:rsid w:val="002748CB"/>
    <w:rsid w:val="002F445E"/>
    <w:rsid w:val="003220FB"/>
    <w:rsid w:val="0033077D"/>
    <w:rsid w:val="0033110A"/>
    <w:rsid w:val="00336768"/>
    <w:rsid w:val="00346EE4"/>
    <w:rsid w:val="00347D65"/>
    <w:rsid w:val="0036328B"/>
    <w:rsid w:val="003815B5"/>
    <w:rsid w:val="00386495"/>
    <w:rsid w:val="00396B77"/>
    <w:rsid w:val="003B4B6F"/>
    <w:rsid w:val="003B7F36"/>
    <w:rsid w:val="003C25E3"/>
    <w:rsid w:val="003C5E7F"/>
    <w:rsid w:val="003E2CB0"/>
    <w:rsid w:val="003F2B34"/>
    <w:rsid w:val="004740BF"/>
    <w:rsid w:val="004F6F07"/>
    <w:rsid w:val="0051298F"/>
    <w:rsid w:val="00541782"/>
    <w:rsid w:val="00541822"/>
    <w:rsid w:val="0055018A"/>
    <w:rsid w:val="00574550"/>
    <w:rsid w:val="00586553"/>
    <w:rsid w:val="005B32B2"/>
    <w:rsid w:val="005B67CA"/>
    <w:rsid w:val="005C0D09"/>
    <w:rsid w:val="005D26C0"/>
    <w:rsid w:val="005D296E"/>
    <w:rsid w:val="005E08F3"/>
    <w:rsid w:val="00612F73"/>
    <w:rsid w:val="00613AA4"/>
    <w:rsid w:val="006152C8"/>
    <w:rsid w:val="00621A11"/>
    <w:rsid w:val="00634140"/>
    <w:rsid w:val="00656153"/>
    <w:rsid w:val="00677AC1"/>
    <w:rsid w:val="00697D61"/>
    <w:rsid w:val="006A7408"/>
    <w:rsid w:val="006B0C26"/>
    <w:rsid w:val="006E1654"/>
    <w:rsid w:val="006E2DF5"/>
    <w:rsid w:val="006E4F00"/>
    <w:rsid w:val="006E62A6"/>
    <w:rsid w:val="006F35A5"/>
    <w:rsid w:val="007239DC"/>
    <w:rsid w:val="007648D9"/>
    <w:rsid w:val="0078116F"/>
    <w:rsid w:val="00787CB1"/>
    <w:rsid w:val="007A1ED3"/>
    <w:rsid w:val="007C1F83"/>
    <w:rsid w:val="007D2AED"/>
    <w:rsid w:val="007F2312"/>
    <w:rsid w:val="007F758C"/>
    <w:rsid w:val="008260AD"/>
    <w:rsid w:val="00827340"/>
    <w:rsid w:val="00833A15"/>
    <w:rsid w:val="00851593"/>
    <w:rsid w:val="00860585"/>
    <w:rsid w:val="00867F27"/>
    <w:rsid w:val="00884452"/>
    <w:rsid w:val="009022C1"/>
    <w:rsid w:val="00930AF1"/>
    <w:rsid w:val="009517E9"/>
    <w:rsid w:val="009632A3"/>
    <w:rsid w:val="00965072"/>
    <w:rsid w:val="00983AF7"/>
    <w:rsid w:val="0099196F"/>
    <w:rsid w:val="009A31CB"/>
    <w:rsid w:val="009C7018"/>
    <w:rsid w:val="009D7A9E"/>
    <w:rsid w:val="009E076D"/>
    <w:rsid w:val="009E2D85"/>
    <w:rsid w:val="00A13E4F"/>
    <w:rsid w:val="00A2763C"/>
    <w:rsid w:val="00A3392A"/>
    <w:rsid w:val="00A4635A"/>
    <w:rsid w:val="00A51C38"/>
    <w:rsid w:val="00A524C5"/>
    <w:rsid w:val="00A95BA4"/>
    <w:rsid w:val="00AB22CB"/>
    <w:rsid w:val="00AC08E1"/>
    <w:rsid w:val="00AD0244"/>
    <w:rsid w:val="00AE0311"/>
    <w:rsid w:val="00B05887"/>
    <w:rsid w:val="00B13DDF"/>
    <w:rsid w:val="00B14BF9"/>
    <w:rsid w:val="00B535A0"/>
    <w:rsid w:val="00B56009"/>
    <w:rsid w:val="00B5636F"/>
    <w:rsid w:val="00BA07C2"/>
    <w:rsid w:val="00BB1867"/>
    <w:rsid w:val="00BC31FE"/>
    <w:rsid w:val="00BC440A"/>
    <w:rsid w:val="00BD4021"/>
    <w:rsid w:val="00C02257"/>
    <w:rsid w:val="00C259BF"/>
    <w:rsid w:val="00C301B2"/>
    <w:rsid w:val="00C34594"/>
    <w:rsid w:val="00C45543"/>
    <w:rsid w:val="00C53494"/>
    <w:rsid w:val="00C53C52"/>
    <w:rsid w:val="00CC2E43"/>
    <w:rsid w:val="00CD254A"/>
    <w:rsid w:val="00CD7338"/>
    <w:rsid w:val="00CE264F"/>
    <w:rsid w:val="00CE2C87"/>
    <w:rsid w:val="00CE5597"/>
    <w:rsid w:val="00D051E2"/>
    <w:rsid w:val="00D31EC8"/>
    <w:rsid w:val="00D46B1C"/>
    <w:rsid w:val="00D66E05"/>
    <w:rsid w:val="00D67DDC"/>
    <w:rsid w:val="00D7246A"/>
    <w:rsid w:val="00D752B4"/>
    <w:rsid w:val="00D902EC"/>
    <w:rsid w:val="00DA25C7"/>
    <w:rsid w:val="00DB4A8D"/>
    <w:rsid w:val="00DC5324"/>
    <w:rsid w:val="00DD0B1A"/>
    <w:rsid w:val="00DD0DBE"/>
    <w:rsid w:val="00DD13B2"/>
    <w:rsid w:val="00E06CA7"/>
    <w:rsid w:val="00E077D9"/>
    <w:rsid w:val="00E24134"/>
    <w:rsid w:val="00E30E43"/>
    <w:rsid w:val="00E31A3A"/>
    <w:rsid w:val="00E35630"/>
    <w:rsid w:val="00E37327"/>
    <w:rsid w:val="00E43F55"/>
    <w:rsid w:val="00E45597"/>
    <w:rsid w:val="00E52A34"/>
    <w:rsid w:val="00E550B5"/>
    <w:rsid w:val="00E70759"/>
    <w:rsid w:val="00E8284A"/>
    <w:rsid w:val="00E92F52"/>
    <w:rsid w:val="00E946FB"/>
    <w:rsid w:val="00E94C22"/>
    <w:rsid w:val="00EA00F1"/>
    <w:rsid w:val="00EB54B7"/>
    <w:rsid w:val="00EC08C8"/>
    <w:rsid w:val="00EC6446"/>
    <w:rsid w:val="00ED0225"/>
    <w:rsid w:val="00F0147A"/>
    <w:rsid w:val="00F02789"/>
    <w:rsid w:val="00F15B90"/>
    <w:rsid w:val="00F3317F"/>
    <w:rsid w:val="00F426B9"/>
    <w:rsid w:val="00F818DF"/>
    <w:rsid w:val="00F819AD"/>
    <w:rsid w:val="00F912F5"/>
    <w:rsid w:val="00FA16B0"/>
    <w:rsid w:val="00FA5110"/>
    <w:rsid w:val="00FA5448"/>
    <w:rsid w:val="00FC077F"/>
    <w:rsid w:val="00FD38F2"/>
    <w:rsid w:val="00FE3806"/>
    <w:rsid w:val="00FF256B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F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ind w:left="2118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A1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21A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1A1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. vo evšíkem , ředitelem" w:eastAsia="Times New Roman" w:hAnsi="r. vo evšíkem , ředitelem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21A11"/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21A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21A1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4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55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ED3"/>
  </w:style>
  <w:style w:type="paragraph" w:styleId="Zpat">
    <w:name w:val="footer"/>
    <w:basedOn w:val="Normln"/>
    <w:link w:val="ZpatChar"/>
    <w:uiPriority w:val="99"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ED3"/>
  </w:style>
  <w:style w:type="paragraph" w:styleId="Bezmezer">
    <w:name w:val="No Spacing"/>
    <w:uiPriority w:val="1"/>
    <w:qFormat/>
    <w:rsid w:val="00867F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6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6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B77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35A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ind w:left="2118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1A1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A1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21A1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1A1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r. vo evšíkem , ředitelem" w:eastAsia="Times New Roman" w:hAnsi="r. vo evšíkem , ředitelem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621A11"/>
    <w:rPr>
      <w:rFonts w:ascii="r. vo evšíkem , ředitelem" w:eastAsia="Times New Roman" w:hAnsi="r. vo evšíkem , ředitelem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21A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621A11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21A1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44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455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1ED3"/>
  </w:style>
  <w:style w:type="paragraph" w:styleId="Zpat">
    <w:name w:val="footer"/>
    <w:basedOn w:val="Normln"/>
    <w:link w:val="ZpatChar"/>
    <w:uiPriority w:val="99"/>
    <w:unhideWhenUsed/>
    <w:rsid w:val="007A1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ED3"/>
  </w:style>
  <w:style w:type="paragraph" w:styleId="Bezmezer">
    <w:name w:val="No Spacing"/>
    <w:uiPriority w:val="1"/>
    <w:qFormat/>
    <w:rsid w:val="00867F2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6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6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B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B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B77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3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c_x_sekr</dc:creator>
  <cp:lastModifiedBy>Mrkvová Renáta</cp:lastModifiedBy>
  <cp:revision>4</cp:revision>
  <cp:lastPrinted>2020-05-21T07:53:00Z</cp:lastPrinted>
  <dcterms:created xsi:type="dcterms:W3CDTF">2021-07-01T08:45:00Z</dcterms:created>
  <dcterms:modified xsi:type="dcterms:W3CDTF">2021-07-01T08:46:00Z</dcterms:modified>
</cp:coreProperties>
</file>