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2258F" w14:textId="27A1E2F9" w:rsidR="000847B3" w:rsidRPr="000847B3" w:rsidRDefault="000847B3" w:rsidP="000847B3">
      <w:pPr>
        <w:spacing w:line="240" w:lineRule="auto"/>
        <w:ind w:left="0" w:firstLine="0"/>
        <w:jc w:val="center"/>
        <w:rPr>
          <w:rFonts w:eastAsia="Times New Roman" w:cs="Arial"/>
          <w:b/>
          <w:sz w:val="32"/>
          <w:szCs w:val="32"/>
          <w:lang w:eastAsia="cs-CZ"/>
        </w:rPr>
      </w:pPr>
      <w:r w:rsidRPr="000847B3">
        <w:rPr>
          <w:rFonts w:eastAsia="Times New Roman" w:cs="Arial"/>
          <w:b/>
          <w:sz w:val="32"/>
          <w:szCs w:val="32"/>
          <w:lang w:eastAsia="cs-CZ"/>
        </w:rPr>
        <w:t xml:space="preserve">DODATEK č. </w:t>
      </w:r>
      <w:r w:rsidR="00F16EF5">
        <w:rPr>
          <w:rFonts w:eastAsia="Times New Roman" w:cs="Arial"/>
          <w:b/>
          <w:sz w:val="32"/>
          <w:szCs w:val="32"/>
          <w:lang w:eastAsia="cs-CZ"/>
        </w:rPr>
        <w:t>1</w:t>
      </w:r>
    </w:p>
    <w:p w14:paraId="12F4EAEB" w14:textId="26D93705" w:rsidR="000847B3" w:rsidRPr="000847B3" w:rsidRDefault="000847B3" w:rsidP="008E4DAA">
      <w:pPr>
        <w:spacing w:line="240" w:lineRule="auto"/>
        <w:ind w:left="0" w:firstLine="0"/>
        <w:jc w:val="center"/>
        <w:rPr>
          <w:rFonts w:eastAsia="Times New Roman" w:cs="Arial"/>
          <w:lang w:eastAsia="cs-CZ"/>
        </w:rPr>
      </w:pPr>
      <w:r w:rsidRPr="000847B3">
        <w:rPr>
          <w:rFonts w:eastAsia="Times New Roman" w:cs="Arial"/>
          <w:lang w:eastAsia="cs-CZ"/>
        </w:rPr>
        <w:t xml:space="preserve">ke smlouvě č. </w:t>
      </w:r>
      <w:r w:rsidR="00984311" w:rsidRPr="00984311">
        <w:rPr>
          <w:rFonts w:eastAsia="Times New Roman" w:cs="Arial"/>
          <w:lang w:eastAsia="cs-CZ"/>
        </w:rPr>
        <w:t>210341</w:t>
      </w:r>
    </w:p>
    <w:p w14:paraId="13EA7A66" w14:textId="77777777" w:rsidR="00BA09D0" w:rsidRDefault="00BA09D0" w:rsidP="005F2FCD">
      <w:pPr>
        <w:spacing w:line="240" w:lineRule="auto"/>
        <w:rPr>
          <w:rFonts w:eastAsiaTheme="minorEastAsia"/>
          <w:b/>
          <w:lang w:bidi="en-US"/>
        </w:rPr>
      </w:pPr>
    </w:p>
    <w:p w14:paraId="2EEFBABB" w14:textId="57AFF22D" w:rsidR="005F2FCD" w:rsidRPr="00F93F46" w:rsidRDefault="005F2FCD" w:rsidP="005F2FCD">
      <w:pPr>
        <w:spacing w:line="240" w:lineRule="auto"/>
        <w:rPr>
          <w:rFonts w:eastAsiaTheme="minorEastAsia"/>
          <w:b/>
          <w:lang w:bidi="en-US"/>
        </w:rPr>
      </w:pPr>
      <w:r w:rsidRPr="00F93F46">
        <w:rPr>
          <w:rFonts w:eastAsiaTheme="minorEastAsia"/>
          <w:b/>
          <w:lang w:bidi="en-US"/>
        </w:rPr>
        <w:t>Národní muzeum</w:t>
      </w:r>
      <w:r w:rsidRPr="00F93F46">
        <w:rPr>
          <w:rFonts w:eastAsiaTheme="minorEastAsia"/>
          <w:lang w:bidi="en-US"/>
        </w:rPr>
        <w:t xml:space="preserve">, </w:t>
      </w:r>
    </w:p>
    <w:p w14:paraId="3DDB6FC0" w14:textId="77777777" w:rsidR="005F2FCD" w:rsidRPr="00F93F46" w:rsidRDefault="005F2FCD" w:rsidP="008E4DAA">
      <w:pPr>
        <w:spacing w:line="240" w:lineRule="auto"/>
        <w:ind w:left="142" w:firstLine="0"/>
        <w:rPr>
          <w:rFonts w:eastAsiaTheme="minorEastAsia"/>
          <w:b/>
          <w:lang w:bidi="en-US"/>
        </w:rPr>
      </w:pPr>
      <w:r w:rsidRPr="00F93F46">
        <w:rPr>
          <w:rFonts w:eastAsiaTheme="minorEastAsia"/>
          <w:lang w:bidi="en-US"/>
        </w:rPr>
        <w:t>příspěvková organizace nepodléhající zápisu do obchodního rejstříku, zřízená Ministerstvem kultury ČR, zřizovací listina č. j. 17461/2000 ve znění pozdějších změn a doplňků</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1"/>
        <w:gridCol w:w="6439"/>
      </w:tblGrid>
      <w:tr w:rsidR="005F2FCD" w:rsidRPr="00F93F46" w14:paraId="317EAEFE" w14:textId="77777777" w:rsidTr="008E4DAA">
        <w:tc>
          <w:tcPr>
            <w:tcW w:w="2631" w:type="dxa"/>
          </w:tcPr>
          <w:p w14:paraId="265AEE18" w14:textId="77777777" w:rsidR="005F2FCD" w:rsidRPr="00F93F46" w:rsidRDefault="005F2FCD" w:rsidP="008D24B2">
            <w:pPr>
              <w:rPr>
                <w:rFonts w:eastAsiaTheme="minorEastAsia"/>
                <w:lang w:bidi="en-US"/>
              </w:rPr>
            </w:pPr>
            <w:r w:rsidRPr="00F93F46">
              <w:rPr>
                <w:rFonts w:eastAsiaTheme="minorEastAsia"/>
                <w:lang w:bidi="en-US"/>
              </w:rPr>
              <w:t>Se sídlem:</w:t>
            </w:r>
          </w:p>
        </w:tc>
        <w:tc>
          <w:tcPr>
            <w:tcW w:w="6439" w:type="dxa"/>
          </w:tcPr>
          <w:p w14:paraId="096CE44A" w14:textId="77777777" w:rsidR="005F2FCD" w:rsidRPr="00F93F46" w:rsidRDefault="005F2FCD" w:rsidP="008D24B2">
            <w:pPr>
              <w:rPr>
                <w:rFonts w:eastAsiaTheme="minorEastAsia"/>
                <w:lang w:bidi="en-US"/>
              </w:rPr>
            </w:pPr>
            <w:r w:rsidRPr="00F93F46">
              <w:rPr>
                <w:rFonts w:eastAsiaTheme="minorEastAsia"/>
                <w:lang w:bidi="en-US"/>
              </w:rPr>
              <w:t>Václavské nám. 68, 115 79 Praha 1</w:t>
            </w:r>
          </w:p>
        </w:tc>
      </w:tr>
      <w:tr w:rsidR="005F2FCD" w:rsidRPr="00F93F46" w14:paraId="6B5FC069" w14:textId="77777777" w:rsidTr="008E4DAA">
        <w:tc>
          <w:tcPr>
            <w:tcW w:w="2631" w:type="dxa"/>
          </w:tcPr>
          <w:p w14:paraId="640C2462" w14:textId="77777777" w:rsidR="005F2FCD" w:rsidRPr="00F93F46" w:rsidRDefault="005F2FCD" w:rsidP="008D24B2">
            <w:pPr>
              <w:rPr>
                <w:rFonts w:eastAsiaTheme="minorEastAsia"/>
                <w:lang w:bidi="en-US"/>
              </w:rPr>
            </w:pPr>
            <w:r w:rsidRPr="00F93F46">
              <w:rPr>
                <w:rFonts w:eastAsiaTheme="minorEastAsia"/>
                <w:lang w:bidi="en-US"/>
              </w:rPr>
              <w:t>IČ:</w:t>
            </w:r>
          </w:p>
        </w:tc>
        <w:tc>
          <w:tcPr>
            <w:tcW w:w="6439" w:type="dxa"/>
          </w:tcPr>
          <w:p w14:paraId="40DCA2D6" w14:textId="77777777" w:rsidR="005F2FCD" w:rsidRPr="00F93F46" w:rsidRDefault="005F2FCD" w:rsidP="008D24B2">
            <w:pPr>
              <w:rPr>
                <w:rFonts w:eastAsiaTheme="minorEastAsia"/>
                <w:lang w:bidi="en-US"/>
              </w:rPr>
            </w:pPr>
            <w:r w:rsidRPr="00F93F46">
              <w:rPr>
                <w:rFonts w:eastAsiaTheme="minorEastAsia"/>
                <w:lang w:bidi="en-US"/>
              </w:rPr>
              <w:t>00023272</w:t>
            </w:r>
          </w:p>
        </w:tc>
      </w:tr>
      <w:tr w:rsidR="005F2FCD" w:rsidRPr="00F93F46" w14:paraId="33A8C164" w14:textId="77777777" w:rsidTr="008E4DAA">
        <w:tc>
          <w:tcPr>
            <w:tcW w:w="2631" w:type="dxa"/>
          </w:tcPr>
          <w:p w14:paraId="53655FB9" w14:textId="77777777" w:rsidR="005F2FCD" w:rsidRPr="00F93F46" w:rsidRDefault="005F2FCD" w:rsidP="008D24B2">
            <w:pPr>
              <w:rPr>
                <w:rFonts w:eastAsiaTheme="minorEastAsia"/>
                <w:lang w:bidi="en-US"/>
              </w:rPr>
            </w:pPr>
            <w:r w:rsidRPr="00F93F46">
              <w:rPr>
                <w:rFonts w:eastAsiaTheme="minorEastAsia"/>
                <w:lang w:bidi="en-US"/>
              </w:rPr>
              <w:t>DIČ:</w:t>
            </w:r>
          </w:p>
        </w:tc>
        <w:tc>
          <w:tcPr>
            <w:tcW w:w="6439" w:type="dxa"/>
          </w:tcPr>
          <w:p w14:paraId="7316257A" w14:textId="77777777" w:rsidR="005F2FCD" w:rsidRPr="00F93F46" w:rsidRDefault="005F2FCD" w:rsidP="008D24B2">
            <w:pPr>
              <w:rPr>
                <w:rFonts w:eastAsiaTheme="minorEastAsia"/>
                <w:lang w:bidi="en-US"/>
              </w:rPr>
            </w:pPr>
            <w:r w:rsidRPr="00F93F46">
              <w:rPr>
                <w:rFonts w:eastAsiaTheme="minorEastAsia"/>
                <w:lang w:bidi="en-US"/>
              </w:rPr>
              <w:t>CZ 00023272</w:t>
            </w:r>
          </w:p>
        </w:tc>
      </w:tr>
      <w:tr w:rsidR="005F2FCD" w:rsidRPr="00F93F46" w14:paraId="352870A9" w14:textId="77777777" w:rsidTr="008E4DAA">
        <w:tc>
          <w:tcPr>
            <w:tcW w:w="2631" w:type="dxa"/>
          </w:tcPr>
          <w:p w14:paraId="6C0FEDC5" w14:textId="77777777" w:rsidR="005F2FCD" w:rsidRPr="00F93F46" w:rsidRDefault="005F2FCD" w:rsidP="008D24B2">
            <w:pPr>
              <w:rPr>
                <w:rFonts w:eastAsiaTheme="minorEastAsia"/>
                <w:lang w:bidi="en-US"/>
              </w:rPr>
            </w:pPr>
            <w:r w:rsidRPr="00F93F46">
              <w:rPr>
                <w:rFonts w:eastAsiaTheme="minorEastAsia"/>
                <w:lang w:bidi="en-US"/>
              </w:rPr>
              <w:t>Zastoupené:</w:t>
            </w:r>
          </w:p>
        </w:tc>
        <w:tc>
          <w:tcPr>
            <w:tcW w:w="6439" w:type="dxa"/>
          </w:tcPr>
          <w:p w14:paraId="3A21939B" w14:textId="77777777" w:rsidR="005F2FCD" w:rsidRPr="00F93F46" w:rsidRDefault="005F2FCD" w:rsidP="008D24B2">
            <w:pPr>
              <w:rPr>
                <w:rFonts w:eastAsiaTheme="minorEastAsia"/>
                <w:lang w:bidi="en-US"/>
              </w:rPr>
            </w:pPr>
            <w:r>
              <w:rPr>
                <w:rFonts w:eastAsiaTheme="minorEastAsia"/>
                <w:lang w:bidi="en-US"/>
              </w:rPr>
              <w:t xml:space="preserve">Prof. </w:t>
            </w:r>
            <w:r w:rsidRPr="00F93F46">
              <w:rPr>
                <w:rFonts w:eastAsiaTheme="minorEastAsia"/>
                <w:lang w:bidi="en-US"/>
              </w:rPr>
              <w:t>PhDr. Michalem Stehlíkem,</w:t>
            </w:r>
          </w:p>
        </w:tc>
      </w:tr>
      <w:tr w:rsidR="005F2FCD" w:rsidRPr="00F93F46" w14:paraId="37BA3AEF" w14:textId="77777777" w:rsidTr="008E4DAA">
        <w:tc>
          <w:tcPr>
            <w:tcW w:w="2631" w:type="dxa"/>
          </w:tcPr>
          <w:p w14:paraId="6B76C494" w14:textId="77777777" w:rsidR="005F2FCD" w:rsidRPr="00F93F46" w:rsidRDefault="005F2FCD" w:rsidP="008D24B2">
            <w:pPr>
              <w:rPr>
                <w:rFonts w:eastAsiaTheme="minorEastAsia"/>
                <w:lang w:bidi="en-US"/>
              </w:rPr>
            </w:pPr>
          </w:p>
        </w:tc>
        <w:tc>
          <w:tcPr>
            <w:tcW w:w="6439" w:type="dxa"/>
          </w:tcPr>
          <w:p w14:paraId="7AC37707" w14:textId="6CAE0CE4" w:rsidR="005F2FCD" w:rsidRPr="00F93F46" w:rsidRDefault="005F2FCD" w:rsidP="008D24B2">
            <w:pPr>
              <w:rPr>
                <w:rFonts w:eastAsiaTheme="minorEastAsia"/>
                <w:lang w:bidi="en-US"/>
              </w:rPr>
            </w:pPr>
            <w:r w:rsidRPr="00F93F46">
              <w:rPr>
                <w:rFonts w:eastAsiaTheme="minorEastAsia"/>
                <w:lang w:bidi="en-US"/>
              </w:rPr>
              <w:t>náměstkem generálního ředitele pro centrální sbírkotvornou a</w:t>
            </w:r>
            <w:r w:rsidR="004432FE">
              <w:rPr>
                <w:rFonts w:eastAsiaTheme="minorEastAsia"/>
                <w:lang w:bidi="en-US"/>
              </w:rPr>
              <w:t> </w:t>
            </w:r>
            <w:r w:rsidRPr="00F93F46">
              <w:rPr>
                <w:rFonts w:eastAsiaTheme="minorEastAsia"/>
                <w:lang w:bidi="en-US"/>
              </w:rPr>
              <w:t>výstavní činnost</w:t>
            </w:r>
          </w:p>
        </w:tc>
      </w:tr>
      <w:tr w:rsidR="005F2FCD" w:rsidRPr="00F93F46" w14:paraId="575147CE" w14:textId="77777777" w:rsidTr="008E4DAA">
        <w:tc>
          <w:tcPr>
            <w:tcW w:w="2631" w:type="dxa"/>
          </w:tcPr>
          <w:p w14:paraId="7E73B22B" w14:textId="77777777" w:rsidR="005F2FCD" w:rsidRPr="00F93F46" w:rsidRDefault="005F2FCD" w:rsidP="008D24B2">
            <w:pPr>
              <w:rPr>
                <w:rFonts w:eastAsiaTheme="minorEastAsia"/>
                <w:lang w:bidi="en-US"/>
              </w:rPr>
            </w:pPr>
          </w:p>
        </w:tc>
        <w:tc>
          <w:tcPr>
            <w:tcW w:w="6439" w:type="dxa"/>
          </w:tcPr>
          <w:p w14:paraId="37872989" w14:textId="77777777" w:rsidR="005F2FCD" w:rsidRPr="00F93F46" w:rsidRDefault="005F2FCD" w:rsidP="008D24B2">
            <w:pPr>
              <w:rPr>
                <w:rFonts w:eastAsiaTheme="minorEastAsia"/>
                <w:lang w:bidi="en-US"/>
              </w:rPr>
            </w:pPr>
          </w:p>
        </w:tc>
      </w:tr>
    </w:tbl>
    <w:p w14:paraId="1D5EF19A" w14:textId="27A94703" w:rsidR="008E4DAA" w:rsidRDefault="008E4DAA" w:rsidP="005F2FCD">
      <w:pPr>
        <w:rPr>
          <w:rFonts w:eastAsiaTheme="minorEastAsia"/>
          <w:lang w:bidi="en-US"/>
        </w:rPr>
      </w:pPr>
      <w:r>
        <w:rPr>
          <w:rFonts w:eastAsiaTheme="minorEastAsia"/>
          <w:lang w:bidi="en-US"/>
        </w:rPr>
        <w:t>a</w:t>
      </w:r>
    </w:p>
    <w:p w14:paraId="2B909AFC" w14:textId="77777777" w:rsidR="008E4DAA" w:rsidRPr="00F93F46" w:rsidRDefault="008E4DAA" w:rsidP="005F2FCD">
      <w:pPr>
        <w:rPr>
          <w:rFonts w:eastAsiaTheme="minorEastAsia"/>
          <w:lang w:bidi="en-US"/>
        </w:rPr>
      </w:pPr>
    </w:p>
    <w:p w14:paraId="6C79AFF3" w14:textId="195FFC96" w:rsidR="005F2FCD" w:rsidRPr="00F93F46" w:rsidRDefault="005F2FCD" w:rsidP="005F2FCD">
      <w:pPr>
        <w:rPr>
          <w:rFonts w:eastAsiaTheme="minorEastAsia"/>
          <w:b/>
          <w:bCs/>
          <w:lang w:bidi="en-US"/>
        </w:rPr>
      </w:pPr>
      <w:r>
        <w:rPr>
          <w:rFonts w:eastAsiaTheme="minorEastAsia"/>
          <w:b/>
          <w:bCs/>
          <w:lang w:bidi="en-US"/>
        </w:rPr>
        <w:t xml:space="preserve">Ing. </w:t>
      </w:r>
      <w:r w:rsidR="00582E1B">
        <w:rPr>
          <w:rFonts w:eastAsiaTheme="minorEastAsia"/>
          <w:b/>
          <w:bCs/>
          <w:lang w:bidi="en-US"/>
        </w:rPr>
        <w:t>a</w:t>
      </w:r>
      <w:r>
        <w:rPr>
          <w:rFonts w:eastAsiaTheme="minorEastAsia"/>
          <w:b/>
          <w:bCs/>
          <w:lang w:bidi="en-US"/>
        </w:rPr>
        <w:t>rch. Tomáš Bílek</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6438"/>
      </w:tblGrid>
      <w:tr w:rsidR="005F2FCD" w:rsidRPr="00F93F46" w14:paraId="0A2B3675" w14:textId="77777777" w:rsidTr="008D24B2">
        <w:trPr>
          <w:trHeight w:val="326"/>
        </w:trPr>
        <w:tc>
          <w:tcPr>
            <w:tcW w:w="2632" w:type="dxa"/>
          </w:tcPr>
          <w:p w14:paraId="135FEAFA" w14:textId="77777777" w:rsidR="005F2FCD" w:rsidRPr="00F93F46" w:rsidRDefault="005F2FCD" w:rsidP="008D24B2">
            <w:pPr>
              <w:rPr>
                <w:rFonts w:eastAsiaTheme="minorEastAsia"/>
                <w:lang w:bidi="en-US"/>
              </w:rPr>
            </w:pPr>
            <w:r w:rsidRPr="009403F6">
              <w:t>Se sídlem:</w:t>
            </w:r>
          </w:p>
        </w:tc>
        <w:tc>
          <w:tcPr>
            <w:tcW w:w="6438" w:type="dxa"/>
          </w:tcPr>
          <w:p w14:paraId="61C6294C" w14:textId="77777777" w:rsidR="005F2FCD" w:rsidRPr="00F93F46" w:rsidRDefault="005F2FCD" w:rsidP="008D24B2">
            <w:pPr>
              <w:rPr>
                <w:rFonts w:eastAsiaTheme="minorEastAsia"/>
                <w:lang w:bidi="en-US"/>
              </w:rPr>
            </w:pPr>
            <w:r>
              <w:rPr>
                <w:rFonts w:eastAsiaTheme="minorEastAsia"/>
                <w:lang w:bidi="en-US"/>
              </w:rPr>
              <w:t>Terronská 66/877, 160 00 Praha 6, Bubeneč</w:t>
            </w:r>
          </w:p>
        </w:tc>
      </w:tr>
      <w:tr w:rsidR="005F2FCD" w:rsidRPr="00F93F46" w14:paraId="754F65FB" w14:textId="77777777" w:rsidTr="008D24B2">
        <w:trPr>
          <w:trHeight w:val="274"/>
        </w:trPr>
        <w:tc>
          <w:tcPr>
            <w:tcW w:w="2632" w:type="dxa"/>
          </w:tcPr>
          <w:p w14:paraId="36D4E4EC" w14:textId="77777777" w:rsidR="005F2FCD" w:rsidRPr="00F93F46" w:rsidRDefault="005F2FCD" w:rsidP="008D24B2">
            <w:pPr>
              <w:rPr>
                <w:rFonts w:eastAsiaTheme="minorEastAsia"/>
                <w:lang w:bidi="en-US"/>
              </w:rPr>
            </w:pPr>
            <w:r w:rsidRPr="009403F6">
              <w:t>IČO:</w:t>
            </w:r>
          </w:p>
        </w:tc>
        <w:tc>
          <w:tcPr>
            <w:tcW w:w="6438" w:type="dxa"/>
          </w:tcPr>
          <w:p w14:paraId="205EF0FA" w14:textId="77777777" w:rsidR="005F2FCD" w:rsidRPr="00F93F46" w:rsidRDefault="005F2FCD" w:rsidP="008D24B2">
            <w:pPr>
              <w:rPr>
                <w:rFonts w:eastAsiaTheme="minorEastAsia"/>
                <w:lang w:bidi="en-US"/>
              </w:rPr>
            </w:pPr>
            <w:r>
              <w:rPr>
                <w:rFonts w:eastAsiaTheme="minorEastAsia"/>
                <w:lang w:bidi="en-US"/>
              </w:rPr>
              <w:t>66011281</w:t>
            </w:r>
          </w:p>
        </w:tc>
      </w:tr>
      <w:tr w:rsidR="005F2FCD" w:rsidRPr="00F93F46" w14:paraId="1E6FFE76" w14:textId="77777777" w:rsidTr="008D24B2">
        <w:trPr>
          <w:trHeight w:val="359"/>
        </w:trPr>
        <w:tc>
          <w:tcPr>
            <w:tcW w:w="2632" w:type="dxa"/>
          </w:tcPr>
          <w:p w14:paraId="0208531C" w14:textId="77777777" w:rsidR="005F2FCD" w:rsidRPr="00F93F46" w:rsidRDefault="005F2FCD" w:rsidP="008D24B2">
            <w:pPr>
              <w:rPr>
                <w:rFonts w:eastAsiaTheme="minorEastAsia"/>
                <w:lang w:bidi="en-US"/>
              </w:rPr>
            </w:pPr>
            <w:r>
              <w:rPr>
                <w:rFonts w:eastAsiaTheme="minorEastAsia"/>
                <w:lang w:bidi="en-US"/>
              </w:rPr>
              <w:t>Číslo účtu:</w:t>
            </w:r>
          </w:p>
        </w:tc>
        <w:tc>
          <w:tcPr>
            <w:tcW w:w="6438" w:type="dxa"/>
          </w:tcPr>
          <w:p w14:paraId="146915A4" w14:textId="1B498CC3" w:rsidR="005F2FCD" w:rsidRPr="00F93F46" w:rsidRDefault="0027406C" w:rsidP="008D24B2">
            <w:pPr>
              <w:rPr>
                <w:rFonts w:eastAsiaTheme="minorEastAsia"/>
                <w:lang w:bidi="en-US"/>
              </w:rPr>
            </w:pPr>
            <w:r>
              <w:rPr>
                <w:rFonts w:eastAsiaTheme="minorEastAsia"/>
                <w:lang w:bidi="en-US"/>
              </w:rPr>
              <w:t>XXXXXXXXXXXXXXXXXXXXXXXXXX</w:t>
            </w:r>
          </w:p>
        </w:tc>
      </w:tr>
      <w:tr w:rsidR="005F2FCD" w:rsidRPr="00F93F46" w14:paraId="5C70BC12" w14:textId="77777777" w:rsidTr="008D24B2">
        <w:trPr>
          <w:trHeight w:val="262"/>
        </w:trPr>
        <w:tc>
          <w:tcPr>
            <w:tcW w:w="2632" w:type="dxa"/>
          </w:tcPr>
          <w:p w14:paraId="0B2E1DB6" w14:textId="77777777" w:rsidR="005F2FCD" w:rsidRPr="00F93F46" w:rsidRDefault="005F2FCD" w:rsidP="008D24B2">
            <w:pPr>
              <w:rPr>
                <w:rFonts w:eastAsiaTheme="minorEastAsia"/>
                <w:lang w:bidi="en-US"/>
              </w:rPr>
            </w:pPr>
          </w:p>
        </w:tc>
        <w:tc>
          <w:tcPr>
            <w:tcW w:w="6438" w:type="dxa"/>
          </w:tcPr>
          <w:p w14:paraId="03367D47" w14:textId="77777777" w:rsidR="005F2FCD" w:rsidRPr="00F93F46" w:rsidRDefault="005F2FCD" w:rsidP="008D24B2">
            <w:pPr>
              <w:rPr>
                <w:rFonts w:eastAsiaTheme="minorEastAsia"/>
                <w:lang w:bidi="en-US"/>
              </w:rPr>
            </w:pPr>
          </w:p>
        </w:tc>
      </w:tr>
    </w:tbl>
    <w:p w14:paraId="215C9BF5" w14:textId="77777777" w:rsidR="000847B3" w:rsidRPr="000847B3" w:rsidRDefault="000847B3" w:rsidP="000847B3">
      <w:pPr>
        <w:spacing w:line="240" w:lineRule="auto"/>
        <w:ind w:left="0" w:firstLine="0"/>
        <w:rPr>
          <w:rFonts w:eastAsia="Times New Roman" w:cs="Arial"/>
          <w:lang w:eastAsia="cs-CZ"/>
        </w:rPr>
      </w:pPr>
      <w:r w:rsidRPr="000847B3">
        <w:rPr>
          <w:rFonts w:eastAsia="Times New Roman" w:cs="Arial"/>
          <w:lang w:eastAsia="cs-CZ"/>
        </w:rPr>
        <w:t>(oba dále jen „smluvní strany“)</w:t>
      </w:r>
    </w:p>
    <w:p w14:paraId="78D7BE0C" w14:textId="18E45E48" w:rsidR="000847B3" w:rsidRDefault="000847B3" w:rsidP="000847B3">
      <w:pPr>
        <w:keepNext/>
        <w:keepLines/>
        <w:spacing w:line="240" w:lineRule="auto"/>
        <w:ind w:left="0" w:firstLine="0"/>
        <w:rPr>
          <w:rFonts w:eastAsia="Times New Roman" w:cs="Times New Roman"/>
          <w:bCs/>
          <w:lang w:eastAsia="cs-CZ"/>
        </w:rPr>
      </w:pPr>
    </w:p>
    <w:p w14:paraId="0C01B2D9" w14:textId="5DC240E5" w:rsidR="00E96635" w:rsidRDefault="00E96635" w:rsidP="000847B3">
      <w:pPr>
        <w:keepNext/>
        <w:keepLines/>
        <w:spacing w:line="240" w:lineRule="auto"/>
        <w:ind w:left="0" w:firstLine="0"/>
        <w:rPr>
          <w:rFonts w:eastAsia="Times New Roman" w:cs="Times New Roman"/>
          <w:bCs/>
          <w:lang w:eastAsia="cs-CZ"/>
        </w:rPr>
      </w:pPr>
    </w:p>
    <w:p w14:paraId="00407154" w14:textId="77777777" w:rsidR="00BA09D0" w:rsidRPr="000847B3" w:rsidRDefault="00BA09D0" w:rsidP="000847B3">
      <w:pPr>
        <w:keepNext/>
        <w:keepLines/>
        <w:spacing w:line="240" w:lineRule="auto"/>
        <w:ind w:left="0" w:firstLine="0"/>
        <w:rPr>
          <w:rFonts w:eastAsia="Times New Roman" w:cs="Times New Roman"/>
          <w:bCs/>
          <w:lang w:eastAsia="cs-CZ"/>
        </w:rPr>
      </w:pPr>
    </w:p>
    <w:p w14:paraId="0BB138DB" w14:textId="77777777" w:rsidR="000847B3" w:rsidRPr="000847B3" w:rsidRDefault="000847B3" w:rsidP="000847B3">
      <w:pPr>
        <w:spacing w:line="240" w:lineRule="auto"/>
        <w:ind w:left="0" w:firstLine="0"/>
        <w:jc w:val="center"/>
        <w:rPr>
          <w:rFonts w:eastAsia="Times New Roman" w:cs="Arial"/>
          <w:b/>
          <w:lang w:eastAsia="cs-CZ"/>
        </w:rPr>
      </w:pPr>
      <w:r w:rsidRPr="000847B3">
        <w:rPr>
          <w:rFonts w:eastAsia="Times New Roman" w:cs="Arial"/>
          <w:b/>
          <w:lang w:eastAsia="cs-CZ"/>
        </w:rPr>
        <w:t>Článek I.</w:t>
      </w:r>
    </w:p>
    <w:p w14:paraId="28DEEF3E" w14:textId="70C18DD1" w:rsidR="000847B3" w:rsidRPr="000847B3" w:rsidRDefault="000847B3" w:rsidP="000847B3">
      <w:pPr>
        <w:keepNext/>
        <w:keepLines/>
        <w:spacing w:line="240" w:lineRule="auto"/>
        <w:ind w:left="0" w:firstLine="0"/>
        <w:rPr>
          <w:rFonts w:eastAsia="Times New Roman" w:cs="Times New Roman"/>
          <w:bCs/>
          <w:lang w:eastAsia="cs-CZ"/>
        </w:rPr>
      </w:pPr>
      <w:r w:rsidRPr="000847B3">
        <w:rPr>
          <w:rFonts w:eastAsia="Times New Roman" w:cs="Times New Roman"/>
          <w:bCs/>
          <w:lang w:eastAsia="cs-CZ"/>
        </w:rPr>
        <w:t xml:space="preserve">Shora jmenované smluvní strany uzavřely dne </w:t>
      </w:r>
      <w:r w:rsidR="008E4DAA">
        <w:rPr>
          <w:rFonts w:eastAsia="Times New Roman" w:cs="Times New Roman"/>
          <w:bCs/>
          <w:lang w:eastAsia="cs-CZ"/>
        </w:rPr>
        <w:t>28. 6. 2021</w:t>
      </w:r>
      <w:r w:rsidRPr="000847B3">
        <w:rPr>
          <w:rFonts w:eastAsia="Times New Roman" w:cs="Times New Roman"/>
          <w:bCs/>
          <w:lang w:eastAsia="cs-CZ"/>
        </w:rPr>
        <w:t xml:space="preserve"> v souladu s ustanoveními zákona č. 89/2012 Sb., občanský zákoník, a zákona č. 121/2000 Sb., autorský zákon, ve znění pozdějších předpisů, smlouvu </w:t>
      </w:r>
      <w:r w:rsidR="00D270CE" w:rsidRPr="00D270CE">
        <w:rPr>
          <w:rFonts w:eastAsia="Times New Roman" w:cs="Times New Roman"/>
          <w:bCs/>
          <w:lang w:eastAsia="cs-CZ"/>
        </w:rPr>
        <w:t xml:space="preserve">o dílo a licenční č. 210341 </w:t>
      </w:r>
      <w:r w:rsidRPr="000847B3">
        <w:rPr>
          <w:rFonts w:eastAsia="Times New Roman" w:cs="Times New Roman"/>
          <w:bCs/>
          <w:lang w:eastAsia="cs-CZ"/>
        </w:rPr>
        <w:t xml:space="preserve">(dále jen Smlouva). </w:t>
      </w:r>
    </w:p>
    <w:p w14:paraId="0B8CF485" w14:textId="77777777" w:rsidR="000847B3" w:rsidRPr="000847B3" w:rsidRDefault="000847B3" w:rsidP="000847B3">
      <w:pPr>
        <w:spacing w:line="240" w:lineRule="auto"/>
        <w:ind w:left="0" w:firstLine="0"/>
        <w:rPr>
          <w:rFonts w:eastAsia="Times New Roman" w:cs="Arial"/>
          <w:lang w:eastAsia="cs-CZ"/>
        </w:rPr>
      </w:pPr>
    </w:p>
    <w:p w14:paraId="398D415F" w14:textId="0E241272" w:rsidR="000847B3" w:rsidRPr="000847B3" w:rsidRDefault="000847B3" w:rsidP="000847B3">
      <w:pPr>
        <w:spacing w:line="240" w:lineRule="auto"/>
        <w:ind w:left="0" w:firstLine="0"/>
        <w:rPr>
          <w:rFonts w:eastAsia="Times New Roman" w:cs="Arial"/>
          <w:lang w:eastAsia="cs-CZ"/>
        </w:rPr>
      </w:pPr>
      <w:r w:rsidRPr="000847B3">
        <w:rPr>
          <w:rFonts w:eastAsia="Times New Roman" w:cs="Arial"/>
          <w:lang w:eastAsia="cs-CZ"/>
        </w:rPr>
        <w:t xml:space="preserve">S ohledem na </w:t>
      </w:r>
      <w:r w:rsidR="00D270CE">
        <w:rPr>
          <w:rFonts w:eastAsia="Times New Roman" w:cs="Arial"/>
          <w:lang w:eastAsia="cs-CZ"/>
        </w:rPr>
        <w:t xml:space="preserve">posunutí termínu </w:t>
      </w:r>
      <w:r w:rsidR="000A534E">
        <w:rPr>
          <w:rFonts w:eastAsia="Times New Roman" w:cs="Arial"/>
          <w:lang w:eastAsia="cs-CZ"/>
        </w:rPr>
        <w:t>vernisáže</w:t>
      </w:r>
      <w:r w:rsidRPr="000847B3">
        <w:rPr>
          <w:rFonts w:eastAsia="Times New Roman" w:cs="Arial"/>
          <w:lang w:eastAsia="cs-CZ"/>
        </w:rPr>
        <w:t xml:space="preserve"> se smluvní strany dohodly na následující změně Smlouvy takto</w:t>
      </w:r>
      <w:r w:rsidR="00E96635">
        <w:rPr>
          <w:rFonts w:eastAsia="Times New Roman" w:cs="Arial"/>
          <w:lang w:eastAsia="cs-CZ"/>
        </w:rPr>
        <w:t>.</w:t>
      </w:r>
    </w:p>
    <w:p w14:paraId="7B11B60B" w14:textId="3836D545" w:rsidR="000847B3" w:rsidRDefault="000847B3" w:rsidP="000847B3">
      <w:pPr>
        <w:spacing w:line="240" w:lineRule="auto"/>
        <w:ind w:left="0" w:firstLine="0"/>
        <w:rPr>
          <w:rFonts w:eastAsia="Times New Roman" w:cs="Arial"/>
          <w:lang w:eastAsia="cs-CZ"/>
        </w:rPr>
      </w:pPr>
    </w:p>
    <w:p w14:paraId="2AA098E0" w14:textId="77777777" w:rsidR="00E96635" w:rsidRPr="000847B3" w:rsidRDefault="00E96635" w:rsidP="000847B3">
      <w:pPr>
        <w:spacing w:line="240" w:lineRule="auto"/>
        <w:ind w:left="0" w:firstLine="0"/>
        <w:rPr>
          <w:rFonts w:eastAsia="Times New Roman" w:cs="Arial"/>
          <w:lang w:eastAsia="cs-CZ"/>
        </w:rPr>
      </w:pPr>
    </w:p>
    <w:p w14:paraId="1C30B4C1" w14:textId="77777777" w:rsidR="000847B3" w:rsidRPr="000847B3" w:rsidRDefault="000847B3" w:rsidP="000847B3">
      <w:pPr>
        <w:spacing w:line="240" w:lineRule="auto"/>
        <w:ind w:left="0" w:firstLine="0"/>
        <w:jc w:val="center"/>
        <w:rPr>
          <w:rFonts w:eastAsia="Times New Roman" w:cs="Arial"/>
          <w:b/>
          <w:lang w:eastAsia="cs-CZ"/>
        </w:rPr>
      </w:pPr>
      <w:r w:rsidRPr="000847B3">
        <w:rPr>
          <w:rFonts w:eastAsia="Times New Roman" w:cs="Arial"/>
          <w:b/>
          <w:lang w:eastAsia="cs-CZ"/>
        </w:rPr>
        <w:t>Článek II.</w:t>
      </w:r>
    </w:p>
    <w:p w14:paraId="1393137A" w14:textId="48ED8CD7" w:rsidR="000847B3" w:rsidRDefault="000847B3" w:rsidP="000847B3">
      <w:pPr>
        <w:spacing w:line="240" w:lineRule="auto"/>
        <w:ind w:left="0" w:firstLine="0"/>
        <w:rPr>
          <w:rFonts w:eastAsia="Times New Roman" w:cs="Arial"/>
          <w:lang w:eastAsia="cs-CZ"/>
        </w:rPr>
      </w:pPr>
      <w:r w:rsidRPr="000847B3">
        <w:rPr>
          <w:rFonts w:eastAsia="Times New Roman" w:cs="Arial"/>
          <w:lang w:eastAsia="cs-CZ"/>
        </w:rPr>
        <w:t xml:space="preserve">Ustanovení čl. </w:t>
      </w:r>
      <w:r w:rsidR="00BA459D">
        <w:rPr>
          <w:rFonts w:eastAsia="Times New Roman" w:cs="Arial"/>
          <w:lang w:eastAsia="cs-CZ"/>
        </w:rPr>
        <w:t>III</w:t>
      </w:r>
      <w:r w:rsidR="00E96635">
        <w:rPr>
          <w:rFonts w:eastAsia="Times New Roman" w:cs="Arial"/>
          <w:lang w:eastAsia="cs-CZ"/>
        </w:rPr>
        <w:t xml:space="preserve"> odst. 1 až 4</w:t>
      </w:r>
      <w:r w:rsidR="00A5159F">
        <w:rPr>
          <w:rFonts w:eastAsia="Times New Roman" w:cs="Arial"/>
          <w:lang w:eastAsia="cs-CZ"/>
        </w:rPr>
        <w:t xml:space="preserve"> a</w:t>
      </w:r>
      <w:r w:rsidR="00B90A5B">
        <w:rPr>
          <w:rFonts w:eastAsia="Times New Roman" w:cs="Arial"/>
          <w:lang w:eastAsia="cs-CZ"/>
        </w:rPr>
        <w:t xml:space="preserve"> IV</w:t>
      </w:r>
      <w:r w:rsidRPr="000847B3">
        <w:rPr>
          <w:rFonts w:eastAsia="Times New Roman" w:cs="Arial"/>
          <w:lang w:eastAsia="cs-CZ"/>
        </w:rPr>
        <w:t>.</w:t>
      </w:r>
      <w:r w:rsidR="00DF6CB8">
        <w:rPr>
          <w:rFonts w:eastAsia="Times New Roman" w:cs="Arial"/>
          <w:lang w:eastAsia="cs-CZ"/>
        </w:rPr>
        <w:t xml:space="preserve"> odst. 4</w:t>
      </w:r>
      <w:r w:rsidRPr="000847B3">
        <w:rPr>
          <w:rFonts w:eastAsia="Times New Roman" w:cs="Arial"/>
          <w:lang w:eastAsia="cs-CZ"/>
        </w:rPr>
        <w:t xml:space="preserve"> </w:t>
      </w:r>
      <w:r w:rsidR="00B33972">
        <w:rPr>
          <w:rFonts w:eastAsia="Times New Roman" w:cs="Arial"/>
          <w:lang w:eastAsia="cs-CZ"/>
        </w:rPr>
        <w:t>s</w:t>
      </w:r>
      <w:r w:rsidRPr="000847B3">
        <w:rPr>
          <w:rFonts w:eastAsia="Times New Roman" w:cs="Arial"/>
          <w:lang w:eastAsia="cs-CZ"/>
        </w:rPr>
        <w:t>mlouvy se mění a po změně zní:</w:t>
      </w:r>
    </w:p>
    <w:p w14:paraId="5C40E986" w14:textId="77777777" w:rsidR="00DF6CB8" w:rsidRPr="000847B3" w:rsidRDefault="00DF6CB8" w:rsidP="000847B3">
      <w:pPr>
        <w:spacing w:line="240" w:lineRule="auto"/>
        <w:ind w:left="0" w:firstLine="0"/>
        <w:rPr>
          <w:rFonts w:eastAsia="Times New Roman" w:cs="Arial"/>
          <w:lang w:eastAsia="cs-CZ"/>
        </w:rPr>
      </w:pPr>
    </w:p>
    <w:p w14:paraId="0C5EEE1D" w14:textId="1513D1A7" w:rsidR="000847B3" w:rsidRPr="00E96635" w:rsidRDefault="00E96635" w:rsidP="000847B3">
      <w:pPr>
        <w:spacing w:line="240" w:lineRule="auto"/>
        <w:ind w:left="0" w:firstLine="0"/>
        <w:rPr>
          <w:rFonts w:eastAsia="Times New Roman" w:cs="Arial"/>
          <w:b/>
          <w:bCs/>
          <w:lang w:eastAsia="cs-CZ"/>
        </w:rPr>
      </w:pPr>
      <w:r w:rsidRPr="00E96635">
        <w:rPr>
          <w:rFonts w:eastAsia="Times New Roman" w:cs="Arial"/>
          <w:b/>
          <w:bCs/>
          <w:lang w:eastAsia="cs-CZ"/>
        </w:rPr>
        <w:t>Článek II</w:t>
      </w:r>
      <w:r>
        <w:rPr>
          <w:rFonts w:eastAsia="Times New Roman" w:cs="Arial"/>
          <w:b/>
          <w:bCs/>
          <w:lang w:eastAsia="cs-CZ"/>
        </w:rPr>
        <w:t>I</w:t>
      </w:r>
      <w:r w:rsidRPr="00E96635">
        <w:rPr>
          <w:rFonts w:eastAsia="Times New Roman" w:cs="Arial"/>
          <w:b/>
          <w:bCs/>
          <w:lang w:eastAsia="cs-CZ"/>
        </w:rPr>
        <w:t>.</w:t>
      </w:r>
      <w:r>
        <w:rPr>
          <w:rFonts w:eastAsia="Times New Roman" w:cs="Arial"/>
          <w:b/>
          <w:bCs/>
          <w:lang w:eastAsia="cs-CZ"/>
        </w:rPr>
        <w:t xml:space="preserve"> smlouvy</w:t>
      </w:r>
      <w:r w:rsidR="00DF6CB8">
        <w:rPr>
          <w:rFonts w:eastAsia="Times New Roman" w:cs="Arial"/>
          <w:b/>
          <w:bCs/>
          <w:lang w:eastAsia="cs-CZ"/>
        </w:rPr>
        <w:t xml:space="preserve"> odst. 1 až 4</w:t>
      </w:r>
    </w:p>
    <w:p w14:paraId="69DFE278" w14:textId="77777777" w:rsidR="00B33972" w:rsidRPr="00F93F46" w:rsidRDefault="00B33972" w:rsidP="00B33972">
      <w:pPr>
        <w:rPr>
          <w:rFonts w:eastAsiaTheme="minorEastAsia"/>
          <w:b/>
          <w:lang w:bidi="en-US"/>
        </w:rPr>
      </w:pPr>
      <w:r w:rsidRPr="00F93F46">
        <w:rPr>
          <w:rFonts w:eastAsiaTheme="minorEastAsia"/>
          <w:b/>
          <w:lang w:bidi="en-US"/>
        </w:rPr>
        <w:t>Povinnosti a termíny zhotovitele</w:t>
      </w:r>
    </w:p>
    <w:p w14:paraId="4D000F34" w14:textId="77777777" w:rsidR="00B33972" w:rsidRPr="00F93F46" w:rsidRDefault="00B33972" w:rsidP="00B33972">
      <w:pPr>
        <w:rPr>
          <w:rFonts w:eastAsiaTheme="minorEastAsia"/>
          <w:lang w:bidi="en-US"/>
        </w:rPr>
      </w:pPr>
      <w:r w:rsidRPr="00F93F46">
        <w:rPr>
          <w:rFonts w:eastAsiaTheme="minorEastAsia"/>
          <w:lang w:bidi="en-US"/>
        </w:rPr>
        <w:t>Zhotovitel se podpisem této smlouvy zavazuje:</w:t>
      </w:r>
    </w:p>
    <w:p w14:paraId="1654102A" w14:textId="77777777" w:rsidR="00B33972" w:rsidRPr="00F93F46" w:rsidRDefault="00B33972" w:rsidP="00B33972">
      <w:pPr>
        <w:numPr>
          <w:ilvl w:val="0"/>
          <w:numId w:val="3"/>
        </w:numPr>
        <w:contextualSpacing/>
        <w:rPr>
          <w:rFonts w:eastAsiaTheme="minorEastAsia"/>
          <w:lang w:bidi="en-US"/>
        </w:rPr>
      </w:pPr>
      <w:r w:rsidRPr="00F93F46">
        <w:rPr>
          <w:rFonts w:eastAsiaTheme="minorEastAsia"/>
          <w:lang w:bidi="en-US"/>
        </w:rPr>
        <w:t>Zhotovit veškerou výkresovou dokumentaci projektu pro realizaci výstavy, včetně návrhu výstavního mobiliáře</w:t>
      </w:r>
      <w:r>
        <w:rPr>
          <w:rFonts w:eastAsiaTheme="minorEastAsia"/>
          <w:lang w:bidi="en-US"/>
        </w:rPr>
        <w:t xml:space="preserve"> a adjustace předmětů</w:t>
      </w:r>
      <w:r w:rsidRPr="00F93F46">
        <w:rPr>
          <w:rFonts w:eastAsiaTheme="minorEastAsia"/>
          <w:lang w:bidi="en-US"/>
        </w:rPr>
        <w:t xml:space="preserve">. Realizační projekt bude proveden tak, aby mohl být použit jako zadávací dokumentace pro zhotovitele stavby výstavy. Jeho součástí bude úplná specifikace prvků (soupis položek) a technická zpráva včetně kontrolního rozpočtu vyplněného do tabulky </w:t>
      </w:r>
      <w:r w:rsidRPr="00F93F46">
        <w:rPr>
          <w:rFonts w:eastAsiaTheme="minorEastAsia"/>
          <w:i/>
          <w:lang w:bidi="en-US"/>
        </w:rPr>
        <w:t>Výkazu výměr,</w:t>
      </w:r>
      <w:r w:rsidRPr="00F93F46">
        <w:rPr>
          <w:rFonts w:eastAsiaTheme="minorEastAsia"/>
          <w:lang w:bidi="en-US"/>
        </w:rPr>
        <w:t xml:space="preserve"> která bude dodána zhotoviteli zadavatelem. Projektová dokument</w:t>
      </w:r>
      <w:r>
        <w:rPr>
          <w:rFonts w:eastAsiaTheme="minorEastAsia"/>
          <w:lang w:bidi="en-US"/>
        </w:rPr>
        <w:t>ace bude provedena v měřítku 1:10</w:t>
      </w:r>
      <w:r w:rsidRPr="00F93F46">
        <w:rPr>
          <w:rFonts w:eastAsiaTheme="minorEastAsia"/>
          <w:lang w:bidi="en-US"/>
        </w:rPr>
        <w:t>0</w:t>
      </w:r>
      <w:r>
        <w:rPr>
          <w:rFonts w:eastAsiaTheme="minorEastAsia"/>
          <w:lang w:bidi="en-US"/>
        </w:rPr>
        <w:t xml:space="preserve">, případné </w:t>
      </w:r>
      <w:r w:rsidRPr="00F93F46">
        <w:rPr>
          <w:rFonts w:eastAsiaTheme="minorEastAsia"/>
          <w:lang w:bidi="en-US"/>
        </w:rPr>
        <w:t>detaily 1:1</w:t>
      </w:r>
      <w:r>
        <w:rPr>
          <w:rFonts w:eastAsiaTheme="minorEastAsia"/>
          <w:lang w:bidi="en-US"/>
        </w:rPr>
        <w:t>0</w:t>
      </w:r>
      <w:r w:rsidRPr="00F93F46">
        <w:rPr>
          <w:rFonts w:eastAsiaTheme="minorEastAsia"/>
          <w:lang w:bidi="en-US"/>
        </w:rPr>
        <w:t xml:space="preserve">. Dále v technické zprávě bude </w:t>
      </w:r>
      <w:r>
        <w:rPr>
          <w:rFonts w:eastAsiaTheme="minorEastAsia"/>
          <w:lang w:bidi="en-US"/>
        </w:rPr>
        <w:t>popsána a doložena spolupráce s </w:t>
      </w:r>
      <w:r w:rsidRPr="00F93F46">
        <w:rPr>
          <w:rFonts w:eastAsiaTheme="minorEastAsia"/>
          <w:lang w:bidi="en-US"/>
        </w:rPr>
        <w:t>autory, výtvarníky a realizátory výstavy. Zhotovitel je povinen si bez ohledu na dodané podklady přeměřit rozměry výstavních sálů.</w:t>
      </w:r>
    </w:p>
    <w:p w14:paraId="31FCDFAB" w14:textId="214E1C82" w:rsidR="00B33972" w:rsidRPr="00AC2E66" w:rsidRDefault="00B33972" w:rsidP="00302225">
      <w:pPr>
        <w:ind w:left="709" w:hanging="283"/>
        <w:contextualSpacing/>
        <w:rPr>
          <w:rFonts w:eastAsiaTheme="minorEastAsia"/>
          <w:b/>
          <w:lang w:bidi="en-US"/>
        </w:rPr>
      </w:pPr>
      <w:r>
        <w:rPr>
          <w:rFonts w:eastAsiaTheme="minorEastAsia"/>
          <w:b/>
          <w:lang w:bidi="en-US"/>
        </w:rPr>
        <w:t>Odevzdání PD k </w:t>
      </w:r>
      <w:r w:rsidRPr="00A02EC0">
        <w:rPr>
          <w:rFonts w:eastAsiaTheme="minorEastAsia"/>
          <w:b/>
          <w:lang w:bidi="en-US"/>
        </w:rPr>
        <w:t>připomínkám</w:t>
      </w:r>
      <w:r>
        <w:rPr>
          <w:rFonts w:eastAsiaTheme="minorEastAsia"/>
          <w:b/>
          <w:lang w:bidi="en-US"/>
        </w:rPr>
        <w:t xml:space="preserve"> včetně </w:t>
      </w:r>
      <w:r w:rsidR="00C61A75">
        <w:rPr>
          <w:rFonts w:eastAsiaTheme="minorEastAsia"/>
          <w:b/>
          <w:lang w:bidi="en-US"/>
        </w:rPr>
        <w:t xml:space="preserve">návrhu </w:t>
      </w:r>
      <w:r>
        <w:rPr>
          <w:rFonts w:eastAsiaTheme="minorEastAsia"/>
          <w:b/>
          <w:lang w:bidi="en-US"/>
        </w:rPr>
        <w:t>PBŘ ke schválení</w:t>
      </w:r>
      <w:r w:rsidRPr="00AC2E66">
        <w:rPr>
          <w:rFonts w:eastAsiaTheme="minorEastAsia"/>
          <w:bCs/>
          <w:lang w:bidi="en-US"/>
        </w:rPr>
        <w:t xml:space="preserve">: </w:t>
      </w:r>
      <w:r w:rsidR="00C61A75">
        <w:rPr>
          <w:rFonts w:eastAsiaTheme="minorEastAsia"/>
          <w:b/>
          <w:lang w:bidi="en-US"/>
        </w:rPr>
        <w:t>11</w:t>
      </w:r>
      <w:r w:rsidRPr="00AC2E66">
        <w:rPr>
          <w:rFonts w:eastAsiaTheme="minorEastAsia"/>
          <w:b/>
          <w:lang w:bidi="en-US"/>
        </w:rPr>
        <w:t xml:space="preserve">. </w:t>
      </w:r>
      <w:r w:rsidR="00C61A75">
        <w:rPr>
          <w:rFonts w:eastAsiaTheme="minorEastAsia"/>
          <w:b/>
          <w:lang w:bidi="en-US"/>
        </w:rPr>
        <w:t>8</w:t>
      </w:r>
      <w:r w:rsidRPr="00AC2E66">
        <w:rPr>
          <w:rFonts w:eastAsiaTheme="minorEastAsia"/>
          <w:b/>
          <w:lang w:bidi="en-US"/>
        </w:rPr>
        <w:t>. 202</w:t>
      </w:r>
      <w:r>
        <w:rPr>
          <w:rFonts w:eastAsiaTheme="minorEastAsia"/>
          <w:b/>
          <w:lang w:bidi="en-US"/>
        </w:rPr>
        <w:t>1</w:t>
      </w:r>
    </w:p>
    <w:p w14:paraId="4D1D76BE" w14:textId="199C6EA2" w:rsidR="00B33972" w:rsidRDefault="00B33972" w:rsidP="00302225">
      <w:pPr>
        <w:ind w:left="709" w:hanging="283"/>
        <w:rPr>
          <w:rFonts w:eastAsiaTheme="minorEastAsia"/>
          <w:b/>
          <w:bCs/>
          <w:lang w:bidi="en-US"/>
        </w:rPr>
      </w:pPr>
      <w:r w:rsidRPr="003C0513">
        <w:rPr>
          <w:rFonts w:eastAsiaTheme="minorEastAsia"/>
          <w:b/>
          <w:lang w:bidi="en-US"/>
        </w:rPr>
        <w:t>Odevzdání finální PD</w:t>
      </w:r>
      <w:r>
        <w:rPr>
          <w:rFonts w:eastAsiaTheme="minorEastAsia"/>
          <w:b/>
          <w:lang w:bidi="en-US"/>
        </w:rPr>
        <w:t xml:space="preserve"> včetně PBŘ</w:t>
      </w:r>
      <w:r w:rsidRPr="00335BC8">
        <w:rPr>
          <w:rFonts w:eastAsiaTheme="minorEastAsia"/>
          <w:b/>
          <w:lang w:bidi="en-US"/>
        </w:rPr>
        <w:t>:</w:t>
      </w:r>
      <w:r w:rsidRPr="00335BC8">
        <w:rPr>
          <w:rFonts w:eastAsiaTheme="minorEastAsia"/>
          <w:lang w:bidi="en-US"/>
        </w:rPr>
        <w:t xml:space="preserve"> </w:t>
      </w:r>
      <w:r>
        <w:rPr>
          <w:rFonts w:eastAsiaTheme="minorEastAsia"/>
          <w:b/>
          <w:bCs/>
          <w:lang w:bidi="en-US"/>
        </w:rPr>
        <w:t xml:space="preserve">2. </w:t>
      </w:r>
      <w:r w:rsidR="00302225">
        <w:rPr>
          <w:rFonts w:eastAsiaTheme="minorEastAsia"/>
          <w:b/>
          <w:bCs/>
          <w:lang w:bidi="en-US"/>
        </w:rPr>
        <w:t>9</w:t>
      </w:r>
      <w:r>
        <w:rPr>
          <w:rFonts w:eastAsiaTheme="minorEastAsia"/>
          <w:b/>
          <w:bCs/>
          <w:lang w:bidi="en-US"/>
        </w:rPr>
        <w:t>. 2021</w:t>
      </w:r>
    </w:p>
    <w:p w14:paraId="7E6125C5" w14:textId="5C47EA11" w:rsidR="00B33972" w:rsidRPr="00AC2E66" w:rsidRDefault="00B33972" w:rsidP="00302225">
      <w:pPr>
        <w:ind w:left="709" w:hanging="283"/>
        <w:rPr>
          <w:rFonts w:eastAsiaTheme="minorEastAsia"/>
          <w:b/>
          <w:bCs/>
          <w:lang w:bidi="en-US"/>
        </w:rPr>
      </w:pPr>
      <w:r>
        <w:rPr>
          <w:rFonts w:eastAsiaTheme="minorEastAsia"/>
          <w:b/>
          <w:bCs/>
          <w:lang w:bidi="en-US"/>
        </w:rPr>
        <w:t xml:space="preserve">Ve spolupráci s autory výstavy odevzdat scénář se zakreslením adjustace předmětů: </w:t>
      </w:r>
      <w:r w:rsidR="00302225">
        <w:rPr>
          <w:rFonts w:eastAsiaTheme="minorEastAsia"/>
          <w:b/>
          <w:bCs/>
          <w:lang w:bidi="en-US"/>
        </w:rPr>
        <w:t>1</w:t>
      </w:r>
      <w:r>
        <w:rPr>
          <w:rFonts w:eastAsiaTheme="minorEastAsia"/>
          <w:b/>
          <w:bCs/>
          <w:lang w:bidi="en-US"/>
        </w:rPr>
        <w:t xml:space="preserve">. </w:t>
      </w:r>
      <w:r w:rsidR="00302225">
        <w:rPr>
          <w:rFonts w:eastAsiaTheme="minorEastAsia"/>
          <w:b/>
          <w:bCs/>
          <w:lang w:bidi="en-US"/>
        </w:rPr>
        <w:t>8</w:t>
      </w:r>
      <w:r>
        <w:rPr>
          <w:rFonts w:eastAsiaTheme="minorEastAsia"/>
          <w:b/>
          <w:bCs/>
          <w:lang w:bidi="en-US"/>
        </w:rPr>
        <w:t>. 2021</w:t>
      </w:r>
    </w:p>
    <w:p w14:paraId="6FF2F318" w14:textId="16E36C5B" w:rsidR="00B33972" w:rsidRPr="003C0513" w:rsidRDefault="00B33972" w:rsidP="00B33972">
      <w:pPr>
        <w:numPr>
          <w:ilvl w:val="0"/>
          <w:numId w:val="3"/>
        </w:numPr>
        <w:contextualSpacing/>
        <w:rPr>
          <w:rFonts w:eastAsiaTheme="minorEastAsia"/>
          <w:lang w:bidi="en-US"/>
        </w:rPr>
      </w:pPr>
      <w:r w:rsidRPr="00F93F46">
        <w:rPr>
          <w:rFonts w:eastAsiaTheme="minorEastAsia"/>
          <w:lang w:bidi="en-US"/>
        </w:rPr>
        <w:lastRenderedPageBreak/>
        <w:t>Provádět pravidelný autorský dozor</w:t>
      </w:r>
      <w:r>
        <w:rPr>
          <w:rFonts w:eastAsiaTheme="minorEastAsia"/>
          <w:lang w:bidi="en-US"/>
        </w:rPr>
        <w:t xml:space="preserve"> alespoň 1x týdně</w:t>
      </w:r>
      <w:r w:rsidRPr="00F93F46">
        <w:rPr>
          <w:rFonts w:eastAsiaTheme="minorEastAsia"/>
          <w:lang w:bidi="en-US"/>
        </w:rPr>
        <w:t xml:space="preserve">, a to zejména osobní přítomností (nebo přítomností oprávněného zástupce) při realizaci výstavy včetně instalace výstavní grafiky, výstavního mobiliáře a aranžování exponátů, a to po dobu od zahájení realizace výstavy, kterou se objednatel zavazuje </w:t>
      </w:r>
      <w:r w:rsidRPr="003C0513">
        <w:rPr>
          <w:rFonts w:eastAsiaTheme="minorEastAsia"/>
          <w:lang w:bidi="en-US"/>
        </w:rPr>
        <w:t xml:space="preserve">započít </w:t>
      </w:r>
      <w:r w:rsidRPr="00335BC8">
        <w:rPr>
          <w:rFonts w:eastAsiaTheme="minorEastAsia"/>
          <w:lang w:bidi="en-US"/>
        </w:rPr>
        <w:t xml:space="preserve">do </w:t>
      </w:r>
      <w:r>
        <w:rPr>
          <w:rFonts w:eastAsiaTheme="minorEastAsia"/>
          <w:b/>
          <w:bCs/>
          <w:lang w:bidi="en-US"/>
        </w:rPr>
        <w:t>2</w:t>
      </w:r>
      <w:r w:rsidRPr="00D370A3">
        <w:rPr>
          <w:rFonts w:eastAsiaTheme="minorEastAsia"/>
          <w:b/>
          <w:bCs/>
          <w:lang w:bidi="en-US"/>
        </w:rPr>
        <w:t xml:space="preserve">. </w:t>
      </w:r>
      <w:r w:rsidR="00776253">
        <w:rPr>
          <w:rFonts w:eastAsiaTheme="minorEastAsia"/>
          <w:b/>
          <w:bCs/>
          <w:lang w:bidi="en-US"/>
        </w:rPr>
        <w:t>2</w:t>
      </w:r>
      <w:r w:rsidRPr="00D370A3">
        <w:rPr>
          <w:rFonts w:eastAsiaTheme="minorEastAsia"/>
          <w:b/>
          <w:bCs/>
          <w:lang w:bidi="en-US"/>
        </w:rPr>
        <w:t>. 20</w:t>
      </w:r>
      <w:r>
        <w:rPr>
          <w:rFonts w:eastAsiaTheme="minorEastAsia"/>
          <w:b/>
          <w:bCs/>
          <w:lang w:bidi="en-US"/>
        </w:rPr>
        <w:t>2</w:t>
      </w:r>
      <w:r w:rsidR="00776253">
        <w:rPr>
          <w:rFonts w:eastAsiaTheme="minorEastAsia"/>
          <w:b/>
          <w:bCs/>
          <w:lang w:bidi="en-US"/>
        </w:rPr>
        <w:t>2</w:t>
      </w:r>
      <w:r>
        <w:rPr>
          <w:rFonts w:eastAsiaTheme="minorEastAsia"/>
          <w:lang w:bidi="en-US"/>
        </w:rPr>
        <w:t xml:space="preserve"> až do </w:t>
      </w:r>
      <w:r w:rsidR="00C25695">
        <w:rPr>
          <w:rFonts w:eastAsiaTheme="minorEastAsia"/>
          <w:lang w:bidi="en-US"/>
        </w:rPr>
        <w:t>vernisáže</w:t>
      </w:r>
      <w:r w:rsidRPr="003C0513">
        <w:rPr>
          <w:rFonts w:eastAsiaTheme="minorEastAsia"/>
          <w:lang w:bidi="en-US"/>
        </w:rPr>
        <w:t xml:space="preserve">, která se </w:t>
      </w:r>
      <w:r w:rsidRPr="003C0513">
        <w:rPr>
          <w:rFonts w:eastAsiaTheme="minorEastAsia"/>
          <w:b/>
          <w:lang w:bidi="en-US"/>
        </w:rPr>
        <w:t xml:space="preserve">uskuteční </w:t>
      </w:r>
      <w:r w:rsidR="00776253">
        <w:rPr>
          <w:rFonts w:eastAsiaTheme="minorEastAsia"/>
          <w:b/>
          <w:lang w:bidi="en-US"/>
        </w:rPr>
        <w:t>předběžně dne</w:t>
      </w:r>
      <w:r>
        <w:rPr>
          <w:rFonts w:eastAsiaTheme="minorEastAsia"/>
          <w:b/>
          <w:lang w:bidi="en-US"/>
        </w:rPr>
        <w:t xml:space="preserve"> </w:t>
      </w:r>
      <w:r w:rsidR="00EF6369">
        <w:rPr>
          <w:rFonts w:eastAsiaTheme="minorEastAsia"/>
          <w:b/>
          <w:lang w:bidi="en-US"/>
        </w:rPr>
        <w:t>17</w:t>
      </w:r>
      <w:r w:rsidRPr="00335BC8">
        <w:rPr>
          <w:rFonts w:eastAsiaTheme="minorEastAsia"/>
          <w:b/>
          <w:lang w:bidi="en-US"/>
        </w:rPr>
        <w:t>.</w:t>
      </w:r>
      <w:r w:rsidR="004E4CA2">
        <w:rPr>
          <w:rFonts w:eastAsiaTheme="minorEastAsia"/>
          <w:b/>
          <w:lang w:bidi="en-US"/>
        </w:rPr>
        <w:t> </w:t>
      </w:r>
      <w:r w:rsidR="00EF6369">
        <w:rPr>
          <w:rFonts w:eastAsiaTheme="minorEastAsia"/>
          <w:b/>
          <w:lang w:bidi="en-US"/>
        </w:rPr>
        <w:t>3</w:t>
      </w:r>
      <w:r w:rsidRPr="00335BC8">
        <w:rPr>
          <w:rFonts w:eastAsiaTheme="minorEastAsia"/>
          <w:b/>
          <w:lang w:bidi="en-US"/>
        </w:rPr>
        <w:t>.</w:t>
      </w:r>
      <w:r w:rsidR="004E4CA2">
        <w:rPr>
          <w:rFonts w:eastAsiaTheme="minorEastAsia"/>
          <w:b/>
          <w:lang w:bidi="en-US"/>
        </w:rPr>
        <w:t> </w:t>
      </w:r>
      <w:r>
        <w:rPr>
          <w:rFonts w:eastAsiaTheme="minorEastAsia"/>
          <w:b/>
          <w:lang w:bidi="en-US"/>
        </w:rPr>
        <w:t>202</w:t>
      </w:r>
      <w:r w:rsidR="00EF6369">
        <w:rPr>
          <w:rFonts w:eastAsiaTheme="minorEastAsia"/>
          <w:b/>
          <w:lang w:bidi="en-US"/>
        </w:rPr>
        <w:t>2</w:t>
      </w:r>
      <w:r>
        <w:rPr>
          <w:rFonts w:eastAsiaTheme="minorEastAsia"/>
          <w:b/>
          <w:lang w:bidi="en-US"/>
        </w:rPr>
        <w:t xml:space="preserve"> </w:t>
      </w:r>
      <w:r w:rsidRPr="00736849">
        <w:rPr>
          <w:rFonts w:eastAsiaTheme="minorEastAsia"/>
          <w:bCs/>
          <w:lang w:bidi="en-US"/>
        </w:rPr>
        <w:t>(termín bude upřesněn)</w:t>
      </w:r>
      <w:r w:rsidRPr="003C0513">
        <w:rPr>
          <w:rFonts w:eastAsiaTheme="minorEastAsia"/>
          <w:lang w:bidi="en-US"/>
        </w:rPr>
        <w:t>. Zhotovitel se zavazuje poskytnout písemné a ústní konzultace a stanoviska dle potřeby objednatele tak, aby nedocházelo k prodlevám instalace.</w:t>
      </w:r>
    </w:p>
    <w:p w14:paraId="5664DBB9" w14:textId="77777777" w:rsidR="00B33972" w:rsidRPr="00F93F46" w:rsidRDefault="00B33972" w:rsidP="00B33972">
      <w:pPr>
        <w:numPr>
          <w:ilvl w:val="0"/>
          <w:numId w:val="3"/>
        </w:numPr>
        <w:contextualSpacing/>
        <w:rPr>
          <w:rFonts w:eastAsiaTheme="minorEastAsia"/>
          <w:lang w:bidi="en-US"/>
        </w:rPr>
      </w:pPr>
      <w:r w:rsidRPr="00F93F46">
        <w:rPr>
          <w:rFonts w:eastAsiaTheme="minorEastAsia"/>
          <w:lang w:bidi="en-US"/>
        </w:rPr>
        <w:t>Vypracovat grafické řešení výstavy včetně DTP (velkoplošné obraz</w:t>
      </w:r>
      <w:r>
        <w:rPr>
          <w:rFonts w:eastAsiaTheme="minorEastAsia"/>
          <w:lang w:bidi="en-US"/>
        </w:rPr>
        <w:t>y/fotografie, výstavní panely a </w:t>
      </w:r>
      <w:r w:rsidRPr="00F93F46">
        <w:rPr>
          <w:rFonts w:eastAsiaTheme="minorEastAsia"/>
          <w:lang w:bidi="en-US"/>
        </w:rPr>
        <w:t>kompletní popisky k exponátům výstavy)</w:t>
      </w:r>
      <w:r>
        <w:rPr>
          <w:rFonts w:eastAsiaTheme="minorEastAsia"/>
          <w:lang w:bidi="en-US"/>
        </w:rPr>
        <w:t>,</w:t>
      </w:r>
      <w:r w:rsidRPr="00F93F46">
        <w:rPr>
          <w:rFonts w:eastAsiaTheme="minorEastAsia"/>
          <w:lang w:bidi="en-US"/>
        </w:rPr>
        <w:t xml:space="preserve"> vyprac</w:t>
      </w:r>
      <w:r>
        <w:rPr>
          <w:rFonts w:eastAsiaTheme="minorEastAsia"/>
          <w:lang w:bidi="en-US"/>
        </w:rPr>
        <w:t>ovat výkaz</w:t>
      </w:r>
      <w:r w:rsidRPr="00F93F46">
        <w:rPr>
          <w:rFonts w:eastAsiaTheme="minorEastAsia"/>
          <w:lang w:bidi="en-US"/>
        </w:rPr>
        <w:t xml:space="preserve"> výměr </w:t>
      </w:r>
      <w:r>
        <w:rPr>
          <w:rFonts w:eastAsiaTheme="minorEastAsia"/>
          <w:lang w:bidi="en-US"/>
        </w:rPr>
        <w:t>grafického řešení, tak i </w:t>
      </w:r>
      <w:r w:rsidRPr="00F93F46">
        <w:rPr>
          <w:rFonts w:eastAsiaTheme="minorEastAsia"/>
          <w:lang w:bidi="en-US"/>
        </w:rPr>
        <w:t xml:space="preserve">kontrolní výkaz výměr pro tiskárnu, grafické zpracování předloh dodaných autorským týmem (fotografie, kresby, mapy, grafy), přeměřit finální rozměry stavby pro kontrolu tiskových dat. Do jednoho měsíce od konání vernisáže se také zhotovitel zavazuje poskytnout grafické úpravy dat, vyplývající z průběhu přípravy výstavy. </w:t>
      </w:r>
    </w:p>
    <w:p w14:paraId="764E39B8" w14:textId="1A84EE33" w:rsidR="00B33972" w:rsidRPr="00AA69E4" w:rsidRDefault="00B33972" w:rsidP="00EF6369">
      <w:pPr>
        <w:ind w:left="426" w:firstLine="0"/>
        <w:contextualSpacing/>
        <w:rPr>
          <w:rFonts w:eastAsiaTheme="minorEastAsia"/>
          <w:b/>
          <w:bCs/>
          <w:lang w:bidi="en-US"/>
        </w:rPr>
      </w:pPr>
      <w:r w:rsidRPr="00AA69E4">
        <w:rPr>
          <w:rFonts w:eastAsiaTheme="minorEastAsia"/>
          <w:b/>
          <w:bCs/>
          <w:lang w:bidi="en-US"/>
        </w:rPr>
        <w:t>Termín: odevzdání DTP výstavní grafiky ke korekturám</w:t>
      </w:r>
      <w:r>
        <w:rPr>
          <w:rFonts w:eastAsiaTheme="minorEastAsia"/>
          <w:b/>
          <w:bCs/>
          <w:lang w:bidi="en-US"/>
        </w:rPr>
        <w:t xml:space="preserve">: </w:t>
      </w:r>
      <w:r w:rsidR="004E77DB">
        <w:rPr>
          <w:rFonts w:eastAsiaTheme="minorEastAsia"/>
          <w:b/>
          <w:bCs/>
          <w:lang w:bidi="en-US"/>
        </w:rPr>
        <w:t>9</w:t>
      </w:r>
      <w:r>
        <w:rPr>
          <w:rFonts w:eastAsiaTheme="minorEastAsia"/>
          <w:b/>
          <w:bCs/>
          <w:lang w:bidi="en-US"/>
        </w:rPr>
        <w:t>. 8. 2021</w:t>
      </w:r>
    </w:p>
    <w:p w14:paraId="32094F2A" w14:textId="318601BF" w:rsidR="00B33972" w:rsidRPr="00AA69E4" w:rsidRDefault="00B33972" w:rsidP="00EF6369">
      <w:pPr>
        <w:ind w:left="426" w:firstLine="0"/>
        <w:contextualSpacing/>
        <w:rPr>
          <w:b/>
          <w:bCs/>
        </w:rPr>
      </w:pPr>
      <w:r w:rsidRPr="00AA69E4">
        <w:rPr>
          <w:rFonts w:eastAsiaTheme="minorEastAsia"/>
          <w:b/>
          <w:bCs/>
          <w:lang w:bidi="en-US"/>
        </w:rPr>
        <w:t xml:space="preserve">Konečná verze včetně zapracovaných korektur: </w:t>
      </w:r>
      <w:r w:rsidR="00B34EE2">
        <w:rPr>
          <w:rFonts w:eastAsiaTheme="minorEastAsia"/>
          <w:b/>
          <w:bCs/>
          <w:lang w:bidi="en-US"/>
        </w:rPr>
        <w:t>25</w:t>
      </w:r>
      <w:r w:rsidRPr="00AA69E4">
        <w:rPr>
          <w:rFonts w:eastAsiaTheme="minorEastAsia"/>
          <w:b/>
          <w:bCs/>
          <w:lang w:bidi="en-US"/>
        </w:rPr>
        <w:t xml:space="preserve">. </w:t>
      </w:r>
      <w:r>
        <w:rPr>
          <w:rFonts w:eastAsiaTheme="minorEastAsia"/>
          <w:b/>
          <w:bCs/>
          <w:lang w:bidi="en-US"/>
        </w:rPr>
        <w:t>8</w:t>
      </w:r>
      <w:r w:rsidRPr="00AA69E4">
        <w:rPr>
          <w:rFonts w:eastAsiaTheme="minorEastAsia"/>
          <w:b/>
          <w:bCs/>
          <w:lang w:bidi="en-US"/>
        </w:rPr>
        <w:t>. 2021</w:t>
      </w:r>
    </w:p>
    <w:p w14:paraId="2A2ED9E6" w14:textId="77777777" w:rsidR="00B33972" w:rsidRDefault="00B33972" w:rsidP="00B33972">
      <w:pPr>
        <w:numPr>
          <w:ilvl w:val="0"/>
          <w:numId w:val="3"/>
        </w:numPr>
        <w:contextualSpacing/>
        <w:rPr>
          <w:rFonts w:eastAsiaTheme="minorEastAsia"/>
          <w:lang w:bidi="en-US"/>
        </w:rPr>
      </w:pPr>
      <w:r w:rsidRPr="003C0513">
        <w:rPr>
          <w:rFonts w:eastAsiaTheme="minorEastAsia"/>
          <w:lang w:bidi="en-US"/>
        </w:rPr>
        <w:t>Zhotovit grafické zpracování a sazbu tiskovin pro návštěvníky výstavy:</w:t>
      </w:r>
      <w:r>
        <w:rPr>
          <w:rFonts w:eastAsiaTheme="minorEastAsia"/>
          <w:lang w:bidi="en-US"/>
        </w:rPr>
        <w:t xml:space="preserve"> </w:t>
      </w:r>
    </w:p>
    <w:p w14:paraId="626A05A6" w14:textId="77777777" w:rsidR="00B33972" w:rsidRPr="004237DD" w:rsidRDefault="00B33972" w:rsidP="00B33972">
      <w:pPr>
        <w:numPr>
          <w:ilvl w:val="2"/>
          <w:numId w:val="3"/>
        </w:numPr>
        <w:ind w:left="1134"/>
        <w:contextualSpacing/>
        <w:rPr>
          <w:rFonts w:eastAsiaTheme="minorEastAsia"/>
          <w:lang w:bidi="en-US"/>
        </w:rPr>
      </w:pPr>
      <w:r>
        <w:t>katalog – max. 150 stran</w:t>
      </w:r>
      <w:r w:rsidRPr="004237DD">
        <w:t>+ 4 str. obálka</w:t>
      </w:r>
      <w:r w:rsidRPr="004237DD">
        <w:rPr>
          <w:rFonts w:eastAsiaTheme="minorEastAsia"/>
          <w:lang w:bidi="en-US"/>
        </w:rPr>
        <w:t>, přičemž obal katalogu výstavy bude vycházet z plakátu a propagační grafiky k výstavě, kterou koordinuje oddělení marketingu Národního muzea a která není předmětem této smlouvy. Zhotovi</w:t>
      </w:r>
      <w:r>
        <w:rPr>
          <w:rFonts w:eastAsiaTheme="minorEastAsia"/>
          <w:lang w:bidi="en-US"/>
        </w:rPr>
        <w:t>tel grafiky bude obal průvodce</w:t>
      </w:r>
      <w:r w:rsidRPr="004237DD">
        <w:rPr>
          <w:rFonts w:eastAsiaTheme="minorEastAsia"/>
          <w:lang w:bidi="en-US"/>
        </w:rPr>
        <w:t xml:space="preserve"> vždy konzultovat s marketingovým oddělením NM a brát ohled na připomínky tohoto oddělení. </w:t>
      </w:r>
    </w:p>
    <w:p w14:paraId="18679AE2" w14:textId="3A42E941" w:rsidR="00B33972" w:rsidRPr="004208A0" w:rsidRDefault="00B33972" w:rsidP="00066D97">
      <w:pPr>
        <w:ind w:left="426" w:firstLine="283"/>
        <w:contextualSpacing/>
        <w:rPr>
          <w:rFonts w:eastAsiaTheme="minorEastAsia"/>
          <w:b/>
          <w:lang w:bidi="en-US"/>
        </w:rPr>
      </w:pPr>
      <w:r w:rsidRPr="004208A0">
        <w:rPr>
          <w:rFonts w:eastAsiaTheme="minorEastAsia"/>
          <w:b/>
          <w:lang w:bidi="en-US"/>
        </w:rPr>
        <w:t xml:space="preserve">Termín odevzdání ke korekturám: </w:t>
      </w:r>
      <w:r w:rsidR="00B34EE2">
        <w:rPr>
          <w:rFonts w:eastAsiaTheme="minorEastAsia"/>
          <w:b/>
          <w:lang w:bidi="en-US"/>
        </w:rPr>
        <w:t>4. 10</w:t>
      </w:r>
      <w:r>
        <w:rPr>
          <w:rFonts w:eastAsiaTheme="minorEastAsia"/>
          <w:b/>
          <w:lang w:bidi="en-US"/>
        </w:rPr>
        <w:t>. 2021</w:t>
      </w:r>
    </w:p>
    <w:p w14:paraId="59AD80F4" w14:textId="2B6D4B35" w:rsidR="00B33972" w:rsidRDefault="00B33972" w:rsidP="00066D97">
      <w:pPr>
        <w:pStyle w:val="Odstavecseseznamem"/>
        <w:spacing w:after="0"/>
        <w:ind w:left="426" w:firstLine="283"/>
        <w:jc w:val="both"/>
        <w:rPr>
          <w:rFonts w:eastAsiaTheme="minorEastAsia"/>
          <w:b/>
          <w:lang w:bidi="en-US"/>
        </w:rPr>
      </w:pPr>
      <w:r w:rsidRPr="0045313D">
        <w:rPr>
          <w:rFonts w:eastAsiaTheme="minorEastAsia"/>
          <w:b/>
          <w:lang w:bidi="en-US"/>
        </w:rPr>
        <w:t xml:space="preserve">Termín odevzdání </w:t>
      </w:r>
      <w:r>
        <w:rPr>
          <w:rFonts w:eastAsiaTheme="minorEastAsia"/>
          <w:b/>
          <w:lang w:bidi="en-US"/>
        </w:rPr>
        <w:t>tiskových dat</w:t>
      </w:r>
      <w:r w:rsidRPr="0045313D">
        <w:rPr>
          <w:rFonts w:eastAsiaTheme="minorEastAsia"/>
          <w:b/>
          <w:lang w:bidi="en-US"/>
        </w:rPr>
        <w:t>:</w:t>
      </w:r>
      <w:r>
        <w:rPr>
          <w:rFonts w:eastAsiaTheme="minorEastAsia"/>
          <w:b/>
          <w:lang w:bidi="en-US"/>
        </w:rPr>
        <w:t xml:space="preserve"> </w:t>
      </w:r>
      <w:r w:rsidR="00B34EE2">
        <w:rPr>
          <w:rFonts w:eastAsiaTheme="minorEastAsia"/>
          <w:b/>
          <w:lang w:bidi="en-US"/>
        </w:rPr>
        <w:t>29</w:t>
      </w:r>
      <w:r>
        <w:rPr>
          <w:rFonts w:eastAsiaTheme="minorEastAsia"/>
          <w:b/>
          <w:lang w:bidi="en-US"/>
        </w:rPr>
        <w:t xml:space="preserve">. </w:t>
      </w:r>
      <w:r w:rsidR="00B34EE2">
        <w:rPr>
          <w:rFonts w:eastAsiaTheme="minorEastAsia"/>
          <w:b/>
          <w:lang w:bidi="en-US"/>
        </w:rPr>
        <w:t>10</w:t>
      </w:r>
      <w:r>
        <w:rPr>
          <w:rFonts w:eastAsiaTheme="minorEastAsia"/>
          <w:b/>
          <w:lang w:bidi="en-US"/>
        </w:rPr>
        <w:t>. 2021</w:t>
      </w:r>
    </w:p>
    <w:p w14:paraId="7038FAF6" w14:textId="42874440" w:rsidR="00B33972" w:rsidRDefault="00B33972" w:rsidP="00066D97">
      <w:pPr>
        <w:pStyle w:val="Odstavecseseznamem"/>
        <w:spacing w:after="0"/>
        <w:ind w:left="426" w:firstLine="283"/>
        <w:jc w:val="both"/>
        <w:rPr>
          <w:rFonts w:eastAsiaTheme="minorEastAsia"/>
          <w:b/>
          <w:lang w:bidi="en-US"/>
        </w:rPr>
      </w:pPr>
      <w:r>
        <w:rPr>
          <w:rFonts w:eastAsiaTheme="minorEastAsia"/>
          <w:b/>
          <w:lang w:bidi="en-US"/>
        </w:rPr>
        <w:t xml:space="preserve">Termín odevzdání popisek ke korektuře: </w:t>
      </w:r>
      <w:r w:rsidR="00B34EE2">
        <w:rPr>
          <w:rFonts w:eastAsiaTheme="minorEastAsia"/>
          <w:b/>
          <w:lang w:bidi="en-US"/>
        </w:rPr>
        <w:t>3</w:t>
      </w:r>
      <w:r>
        <w:rPr>
          <w:rFonts w:eastAsiaTheme="minorEastAsia"/>
          <w:b/>
          <w:lang w:bidi="en-US"/>
        </w:rPr>
        <w:t>. 1</w:t>
      </w:r>
      <w:r w:rsidR="00B34EE2">
        <w:rPr>
          <w:rFonts w:eastAsiaTheme="minorEastAsia"/>
          <w:b/>
          <w:lang w:bidi="en-US"/>
        </w:rPr>
        <w:t>1</w:t>
      </w:r>
      <w:r>
        <w:rPr>
          <w:rFonts w:eastAsiaTheme="minorEastAsia"/>
          <w:b/>
          <w:lang w:bidi="en-US"/>
        </w:rPr>
        <w:t>. 2021</w:t>
      </w:r>
    </w:p>
    <w:p w14:paraId="5500A5E7" w14:textId="550803ED" w:rsidR="00B33972" w:rsidRPr="00B34079" w:rsidRDefault="00B33972" w:rsidP="00066D97">
      <w:pPr>
        <w:pStyle w:val="Odstavecseseznamem"/>
        <w:spacing w:after="0"/>
        <w:ind w:left="426" w:firstLine="283"/>
        <w:jc w:val="both"/>
        <w:rPr>
          <w:rFonts w:eastAsiaTheme="minorEastAsia"/>
          <w:lang w:bidi="en-US"/>
        </w:rPr>
      </w:pPr>
      <w:r>
        <w:rPr>
          <w:rFonts w:eastAsiaTheme="minorEastAsia"/>
          <w:b/>
          <w:lang w:bidi="en-US"/>
        </w:rPr>
        <w:t>Termín odevzdání tiskových dat popisek: 1</w:t>
      </w:r>
      <w:r w:rsidR="00AF729B">
        <w:rPr>
          <w:rFonts w:eastAsiaTheme="minorEastAsia"/>
          <w:b/>
          <w:lang w:bidi="en-US"/>
        </w:rPr>
        <w:t>8</w:t>
      </w:r>
      <w:r>
        <w:rPr>
          <w:rFonts w:eastAsiaTheme="minorEastAsia"/>
          <w:b/>
          <w:lang w:bidi="en-US"/>
        </w:rPr>
        <w:t>. 1</w:t>
      </w:r>
      <w:r w:rsidR="00AF729B">
        <w:rPr>
          <w:rFonts w:eastAsiaTheme="minorEastAsia"/>
          <w:b/>
          <w:lang w:bidi="en-US"/>
        </w:rPr>
        <w:t>1</w:t>
      </w:r>
      <w:r>
        <w:rPr>
          <w:rFonts w:eastAsiaTheme="minorEastAsia"/>
          <w:b/>
          <w:lang w:bidi="en-US"/>
        </w:rPr>
        <w:t>. 2021</w:t>
      </w:r>
    </w:p>
    <w:p w14:paraId="14E9768C" w14:textId="77777777" w:rsidR="00B33972" w:rsidRPr="007900EE" w:rsidRDefault="00B33972" w:rsidP="00B33972">
      <w:pPr>
        <w:numPr>
          <w:ilvl w:val="2"/>
          <w:numId w:val="3"/>
        </w:numPr>
        <w:ind w:left="1134"/>
        <w:contextualSpacing/>
        <w:rPr>
          <w:rFonts w:eastAsiaTheme="minorEastAsia"/>
          <w:lang w:bidi="en-US"/>
        </w:rPr>
      </w:pPr>
      <w:r w:rsidRPr="007900EE">
        <w:rPr>
          <w:rFonts w:eastAsiaTheme="minorEastAsia"/>
          <w:lang w:bidi="en-US"/>
        </w:rPr>
        <w:t>Pracovní listy (40 stran) pro tři věkové kategorie ve dvou jazykových mutacích. Ze zaslaných textových a obrazových podkladů k jednotlivým úkolům grafik vytvoří pracovní listy dle základů grafického designu. Grafické symboly, obrazce a grafy jsou součástí grafického zpracování stejně jako překreslení a úprava fotografií. Grafické zpracování pracovních listů by mělo odpovídat grafice výstavy a nárokům na grafický design pro dětského uživatele</w:t>
      </w:r>
      <w:r>
        <w:rPr>
          <w:rFonts w:eastAsiaTheme="minorEastAsia"/>
          <w:lang w:bidi="en-US"/>
        </w:rPr>
        <w:t>. Dodavatel odevzdává jak tisková data tak data pro umístění na web.</w:t>
      </w:r>
    </w:p>
    <w:p w14:paraId="5B75945A" w14:textId="7D174DF7" w:rsidR="00B33972" w:rsidRDefault="00B33972" w:rsidP="00B33972">
      <w:pPr>
        <w:ind w:left="1134"/>
        <w:contextualSpacing/>
        <w:rPr>
          <w:rFonts w:eastAsiaTheme="minorEastAsia"/>
          <w:b/>
          <w:bCs/>
          <w:lang w:bidi="en-US"/>
        </w:rPr>
      </w:pPr>
      <w:r w:rsidRPr="00AA69E4">
        <w:rPr>
          <w:rFonts w:eastAsiaTheme="minorEastAsia"/>
          <w:b/>
          <w:bCs/>
          <w:lang w:bidi="en-US"/>
        </w:rPr>
        <w:t>Termín</w:t>
      </w:r>
      <w:r>
        <w:rPr>
          <w:rFonts w:eastAsiaTheme="minorEastAsia"/>
          <w:b/>
          <w:bCs/>
          <w:lang w:bidi="en-US"/>
        </w:rPr>
        <w:t xml:space="preserve"> do </w:t>
      </w:r>
      <w:r w:rsidR="00AF729B">
        <w:rPr>
          <w:rFonts w:eastAsiaTheme="minorEastAsia"/>
          <w:b/>
          <w:bCs/>
          <w:lang w:bidi="en-US"/>
        </w:rPr>
        <w:t>17</w:t>
      </w:r>
      <w:r>
        <w:rPr>
          <w:rFonts w:eastAsiaTheme="minorEastAsia"/>
          <w:b/>
          <w:bCs/>
          <w:lang w:bidi="en-US"/>
        </w:rPr>
        <w:t xml:space="preserve">. </w:t>
      </w:r>
      <w:r w:rsidR="00AF729B">
        <w:rPr>
          <w:rFonts w:eastAsiaTheme="minorEastAsia"/>
          <w:b/>
          <w:bCs/>
          <w:lang w:bidi="en-US"/>
        </w:rPr>
        <w:t>3</w:t>
      </w:r>
      <w:r>
        <w:rPr>
          <w:rFonts w:eastAsiaTheme="minorEastAsia"/>
          <w:b/>
          <w:bCs/>
          <w:lang w:bidi="en-US"/>
        </w:rPr>
        <w:t>. 202</w:t>
      </w:r>
      <w:r w:rsidR="00F736C8">
        <w:rPr>
          <w:rFonts w:eastAsiaTheme="minorEastAsia"/>
          <w:b/>
          <w:bCs/>
          <w:lang w:bidi="en-US"/>
        </w:rPr>
        <w:t>2</w:t>
      </w:r>
    </w:p>
    <w:p w14:paraId="48C92313" w14:textId="77777777" w:rsidR="00B33972" w:rsidRPr="00A677FB" w:rsidRDefault="00B33972" w:rsidP="00B33972">
      <w:pPr>
        <w:pStyle w:val="Odstavecseseznamem"/>
        <w:numPr>
          <w:ilvl w:val="2"/>
          <w:numId w:val="3"/>
        </w:numPr>
        <w:spacing w:after="0"/>
        <w:ind w:left="1134"/>
        <w:jc w:val="both"/>
        <w:rPr>
          <w:rFonts w:eastAsiaTheme="minorEastAsia"/>
          <w:b/>
          <w:lang w:bidi="en-US"/>
        </w:rPr>
      </w:pPr>
      <w:r>
        <w:rPr>
          <w:rFonts w:eastAsiaTheme="minorEastAsia"/>
          <w:lang w:bidi="en-US"/>
        </w:rPr>
        <w:t>Spolupráce s oddělením Marketingu Národního muzea na přípravě propagačních materiálů včetně dodání fontů a zdrojových dat grafiky výstavy. Suma za tyto podklady je již započítána v celkové ceně za dílo. Propagační grafika výstavy, kterou vytváří a koordinuje oddělení marketingu obsahuje orientačně plakát o minimálně 6 velikostech, pozvánka, l</w:t>
      </w:r>
      <w:r>
        <w:rPr>
          <w:rFonts w:ascii="Tahoma" w:hAnsi="Tahoma" w:cs="Tahoma"/>
          <w:color w:val="000000"/>
          <w:sz w:val="20"/>
          <w:szCs w:val="20"/>
        </w:rPr>
        <w:t>eták ve velikosti 3 nebo 4 DL, podklady pro sociální sítě</w:t>
      </w:r>
      <w:r>
        <w:rPr>
          <w:rFonts w:eastAsiaTheme="minorEastAsia"/>
          <w:lang w:bidi="en-US"/>
        </w:rPr>
        <w:t xml:space="preserve">. Součástí smlouvy je i licence na následné použití. </w:t>
      </w:r>
    </w:p>
    <w:p w14:paraId="67537CB2" w14:textId="1FE83C24" w:rsidR="00B33972" w:rsidRPr="00EF6369" w:rsidRDefault="00B33972" w:rsidP="004E4CA2">
      <w:pPr>
        <w:pStyle w:val="Odstavecseseznamem"/>
        <w:spacing w:after="0"/>
        <w:ind w:left="709"/>
        <w:jc w:val="both"/>
        <w:rPr>
          <w:rFonts w:eastAsiaTheme="minorEastAsia"/>
          <w:b/>
          <w:bCs/>
          <w:lang w:bidi="en-US"/>
        </w:rPr>
      </w:pPr>
      <w:r w:rsidRPr="00EF6369">
        <w:rPr>
          <w:rFonts w:eastAsiaTheme="minorEastAsia"/>
          <w:b/>
          <w:bCs/>
          <w:lang w:bidi="en-US"/>
        </w:rPr>
        <w:t xml:space="preserve">Termín pro dodání materiálů: </w:t>
      </w:r>
      <w:r w:rsidR="00BE14F6">
        <w:rPr>
          <w:rFonts w:eastAsiaTheme="minorEastAsia"/>
          <w:b/>
          <w:bCs/>
          <w:lang w:bidi="en-US"/>
        </w:rPr>
        <w:t>3</w:t>
      </w:r>
      <w:r w:rsidRPr="00EF6369">
        <w:rPr>
          <w:rFonts w:eastAsiaTheme="minorEastAsia"/>
          <w:b/>
          <w:bCs/>
          <w:lang w:bidi="en-US"/>
        </w:rPr>
        <w:t>. 1</w:t>
      </w:r>
      <w:r w:rsidR="00BE14F6">
        <w:rPr>
          <w:rFonts w:eastAsiaTheme="minorEastAsia"/>
          <w:b/>
          <w:bCs/>
          <w:lang w:bidi="en-US"/>
        </w:rPr>
        <w:t>1</w:t>
      </w:r>
      <w:r w:rsidRPr="00EF6369">
        <w:rPr>
          <w:rFonts w:eastAsiaTheme="minorEastAsia"/>
          <w:b/>
          <w:bCs/>
          <w:lang w:bidi="en-US"/>
        </w:rPr>
        <w:t>. 2021</w:t>
      </w:r>
    </w:p>
    <w:p w14:paraId="08E3AEFB" w14:textId="7D47A9E6" w:rsidR="00B33972" w:rsidRPr="00EF6369" w:rsidRDefault="00B33972" w:rsidP="004E4CA2">
      <w:pPr>
        <w:pStyle w:val="Odstavecseseznamem"/>
        <w:spacing w:after="0"/>
        <w:ind w:left="709"/>
        <w:jc w:val="both"/>
        <w:rPr>
          <w:rFonts w:eastAsiaTheme="minorEastAsia"/>
          <w:b/>
          <w:bCs/>
          <w:lang w:bidi="en-US"/>
        </w:rPr>
      </w:pPr>
      <w:r w:rsidRPr="00EF6369">
        <w:rPr>
          <w:rFonts w:eastAsiaTheme="minorEastAsia"/>
          <w:b/>
          <w:bCs/>
          <w:lang w:bidi="en-US"/>
        </w:rPr>
        <w:t xml:space="preserve">Spolupráce na tvorbě propagačních materiálů: do </w:t>
      </w:r>
      <w:r w:rsidR="00BE14F6">
        <w:rPr>
          <w:rFonts w:eastAsiaTheme="minorEastAsia"/>
          <w:b/>
          <w:bCs/>
          <w:lang w:bidi="en-US"/>
        </w:rPr>
        <w:t>vernisáže výstavy</w:t>
      </w:r>
      <w:r w:rsidRPr="00EF6369">
        <w:rPr>
          <w:rFonts w:eastAsiaTheme="minorEastAsia"/>
          <w:b/>
          <w:bCs/>
          <w:lang w:bidi="en-US"/>
        </w:rPr>
        <w:t xml:space="preserve"> (nezahrnuje výrobu propagační grafiky)</w:t>
      </w:r>
    </w:p>
    <w:p w14:paraId="717FEBB8" w14:textId="434858B7" w:rsidR="00DF6CB8" w:rsidRDefault="00DF6CB8" w:rsidP="00B33972">
      <w:pPr>
        <w:rPr>
          <w:rFonts w:eastAsiaTheme="minorEastAsia"/>
          <w:b/>
          <w:lang w:bidi="en-US"/>
        </w:rPr>
      </w:pPr>
    </w:p>
    <w:p w14:paraId="49803CF9" w14:textId="77777777" w:rsidR="00BA09D0" w:rsidRDefault="00BA09D0" w:rsidP="00B33972">
      <w:pPr>
        <w:rPr>
          <w:rFonts w:eastAsiaTheme="minorEastAsia"/>
          <w:b/>
          <w:lang w:bidi="en-US"/>
        </w:rPr>
      </w:pPr>
    </w:p>
    <w:p w14:paraId="11DEF988" w14:textId="0ECF87E5" w:rsidR="00B33972" w:rsidRPr="00370275" w:rsidRDefault="00B33972" w:rsidP="00B33972">
      <w:pPr>
        <w:rPr>
          <w:rFonts w:eastAsiaTheme="minorEastAsia"/>
          <w:lang w:bidi="en-US"/>
        </w:rPr>
      </w:pPr>
      <w:r w:rsidRPr="00370275">
        <w:rPr>
          <w:rFonts w:eastAsiaTheme="minorEastAsia"/>
          <w:b/>
          <w:lang w:bidi="en-US"/>
        </w:rPr>
        <w:t>Článek IV.</w:t>
      </w:r>
      <w:r w:rsidR="00E96635">
        <w:rPr>
          <w:rFonts w:eastAsiaTheme="minorEastAsia"/>
          <w:b/>
          <w:lang w:bidi="en-US"/>
        </w:rPr>
        <w:t xml:space="preserve"> </w:t>
      </w:r>
      <w:r w:rsidR="00DF6CB8">
        <w:rPr>
          <w:rFonts w:eastAsiaTheme="minorEastAsia"/>
          <w:b/>
          <w:lang w:bidi="en-US"/>
        </w:rPr>
        <w:t>S</w:t>
      </w:r>
      <w:r w:rsidR="00E96635">
        <w:rPr>
          <w:rFonts w:eastAsiaTheme="minorEastAsia"/>
          <w:b/>
          <w:lang w:bidi="en-US"/>
        </w:rPr>
        <w:t>mlouvy</w:t>
      </w:r>
      <w:r w:rsidR="00DF6CB8">
        <w:rPr>
          <w:rFonts w:eastAsiaTheme="minorEastAsia"/>
          <w:b/>
          <w:lang w:bidi="en-US"/>
        </w:rPr>
        <w:t xml:space="preserve"> odst. 4</w:t>
      </w:r>
    </w:p>
    <w:p w14:paraId="321794D3" w14:textId="77777777" w:rsidR="00B33972" w:rsidRPr="00F93F46" w:rsidRDefault="00B33972" w:rsidP="00B33972">
      <w:pPr>
        <w:rPr>
          <w:rFonts w:eastAsiaTheme="minorEastAsia"/>
          <w:b/>
          <w:lang w:bidi="en-US"/>
        </w:rPr>
      </w:pPr>
      <w:r w:rsidRPr="00F93F46">
        <w:rPr>
          <w:rFonts w:eastAsiaTheme="minorEastAsia"/>
          <w:b/>
          <w:lang w:bidi="en-US"/>
        </w:rPr>
        <w:t>Povinnosti objednatele</w:t>
      </w:r>
    </w:p>
    <w:p w14:paraId="255E5834" w14:textId="12E65FAF" w:rsidR="000847B3" w:rsidRDefault="00B33972" w:rsidP="00DF6CB8">
      <w:pPr>
        <w:pStyle w:val="Odstavecseseznamem"/>
        <w:numPr>
          <w:ilvl w:val="0"/>
          <w:numId w:val="5"/>
        </w:numPr>
        <w:spacing w:after="0"/>
        <w:ind w:left="426"/>
        <w:rPr>
          <w:rFonts w:eastAsiaTheme="minorEastAsia"/>
          <w:lang w:bidi="en-US"/>
        </w:rPr>
      </w:pPr>
      <w:r w:rsidRPr="00DF6CB8">
        <w:rPr>
          <w:rFonts w:eastAsiaTheme="minorEastAsia"/>
          <w:lang w:bidi="en-US"/>
        </w:rPr>
        <w:t xml:space="preserve">Zahájit předávání podkladů ke zhotovení výstavní grafiky (texty s překlady, veškeré obrazové přílohy a brožury), a to ihned po podpisu smlouvy. Všechny podklady pro tvorbu výstavní grafiky budou zhotoviteli předávány průběžně avšak nejpozději do </w:t>
      </w:r>
      <w:r w:rsidRPr="00DF6CB8">
        <w:rPr>
          <w:rFonts w:eastAsiaTheme="minorEastAsia"/>
          <w:b/>
          <w:lang w:bidi="en-US"/>
        </w:rPr>
        <w:t>2</w:t>
      </w:r>
      <w:r w:rsidR="000E7A74" w:rsidRPr="00DF6CB8">
        <w:rPr>
          <w:rFonts w:eastAsiaTheme="minorEastAsia"/>
          <w:b/>
          <w:lang w:bidi="en-US"/>
        </w:rPr>
        <w:t>8</w:t>
      </w:r>
      <w:r w:rsidRPr="00DF6CB8">
        <w:rPr>
          <w:rFonts w:eastAsiaTheme="minorEastAsia"/>
          <w:b/>
          <w:lang w:bidi="en-US"/>
        </w:rPr>
        <w:t>. 6. 2021</w:t>
      </w:r>
      <w:r w:rsidRPr="00DF6CB8">
        <w:rPr>
          <w:rFonts w:eastAsiaTheme="minorEastAsia"/>
          <w:lang w:bidi="en-US"/>
        </w:rPr>
        <w:t xml:space="preserve">. Podklady pro tvorbu katalogu k výstavě budou zhotoviteli předávány průběžně avšak nejpozději do </w:t>
      </w:r>
      <w:r w:rsidRPr="00DF6CB8">
        <w:rPr>
          <w:rFonts w:eastAsiaTheme="minorEastAsia"/>
          <w:b/>
          <w:lang w:bidi="en-US"/>
        </w:rPr>
        <w:t>30. 8. 2021.</w:t>
      </w:r>
      <w:r w:rsidRPr="00DF6CB8">
        <w:rPr>
          <w:rFonts w:eastAsiaTheme="minorEastAsia"/>
          <w:lang w:bidi="en-US"/>
        </w:rPr>
        <w:t xml:space="preserve"> </w:t>
      </w:r>
      <w:r w:rsidRPr="00DF6CB8">
        <w:rPr>
          <w:rFonts w:eastAsiaTheme="minorEastAsia"/>
          <w:lang w:bidi="en-US"/>
        </w:rPr>
        <w:lastRenderedPageBreak/>
        <w:t xml:space="preserve">Podklady pro tvorbu pracovních listů objednavatel dodá nejpozději </w:t>
      </w:r>
      <w:r w:rsidR="000E7A74" w:rsidRPr="00DF6CB8">
        <w:rPr>
          <w:rFonts w:eastAsiaTheme="minorEastAsia"/>
          <w:b/>
          <w:lang w:bidi="en-US"/>
        </w:rPr>
        <w:t>7</w:t>
      </w:r>
      <w:r w:rsidRPr="00DF6CB8">
        <w:rPr>
          <w:rFonts w:eastAsiaTheme="minorEastAsia"/>
          <w:b/>
          <w:lang w:bidi="en-US"/>
        </w:rPr>
        <w:t xml:space="preserve">. </w:t>
      </w:r>
      <w:r w:rsidR="000E7A74" w:rsidRPr="00DF6CB8">
        <w:rPr>
          <w:rFonts w:eastAsiaTheme="minorEastAsia"/>
          <w:b/>
          <w:lang w:bidi="en-US"/>
        </w:rPr>
        <w:t>3</w:t>
      </w:r>
      <w:r w:rsidRPr="00DF6CB8">
        <w:rPr>
          <w:rFonts w:eastAsiaTheme="minorEastAsia"/>
          <w:b/>
          <w:lang w:bidi="en-US"/>
        </w:rPr>
        <w:t>. 202</w:t>
      </w:r>
      <w:r w:rsidR="000E7A74" w:rsidRPr="00DF6CB8">
        <w:rPr>
          <w:rFonts w:eastAsiaTheme="minorEastAsia"/>
          <w:b/>
          <w:lang w:bidi="en-US"/>
        </w:rPr>
        <w:t>2</w:t>
      </w:r>
      <w:r w:rsidRPr="00DF6CB8">
        <w:rPr>
          <w:rFonts w:eastAsiaTheme="minorEastAsia"/>
          <w:b/>
          <w:lang w:bidi="en-US"/>
        </w:rPr>
        <w:t>.</w:t>
      </w:r>
      <w:r w:rsidRPr="00DF6CB8">
        <w:rPr>
          <w:rFonts w:eastAsiaTheme="minorEastAsia"/>
          <w:lang w:bidi="en-US"/>
        </w:rPr>
        <w:t xml:space="preserve"> Objednatel prohlašuje, že je oprávněn podklady, které zhotoviteli předá, užít způsobem podle této smlouvy a že jejich začleněním do díla a dalším užíváním díla nebudou dotčena autorská práva nositelů těchto práv k podkladům (či práva související s právem autorským, či práva pořizovatele databáze) a dále práva nositelů práv k ochranné známce či jiná práva průmyslového vlastnictví. V případě nepravdivosti tohoto prohlášení se objednatel zavazuje uhradit zhotoviteli škodu, která mu tím vznikne, a podniknout kroky k odvrácení hrozící škody.</w:t>
      </w:r>
    </w:p>
    <w:p w14:paraId="2AF17945" w14:textId="3E2ADC84" w:rsidR="00DF6CB8" w:rsidRDefault="00DF6CB8" w:rsidP="00DF6CB8">
      <w:pPr>
        <w:rPr>
          <w:rFonts w:eastAsiaTheme="minorEastAsia"/>
          <w:lang w:bidi="en-US"/>
        </w:rPr>
      </w:pPr>
    </w:p>
    <w:p w14:paraId="0D5A7704" w14:textId="77777777" w:rsidR="00DF6CB8" w:rsidRPr="00DF6CB8" w:rsidRDefault="00DF6CB8" w:rsidP="00DF6CB8">
      <w:pPr>
        <w:rPr>
          <w:rFonts w:eastAsiaTheme="minorEastAsia"/>
          <w:lang w:bidi="en-US"/>
        </w:rPr>
      </w:pPr>
    </w:p>
    <w:p w14:paraId="2F6A93F7" w14:textId="77777777" w:rsidR="000847B3" w:rsidRPr="000847B3" w:rsidRDefault="000847B3" w:rsidP="00DF6CB8">
      <w:pPr>
        <w:spacing w:line="240" w:lineRule="auto"/>
        <w:ind w:left="0" w:firstLine="0"/>
        <w:jc w:val="center"/>
        <w:rPr>
          <w:rFonts w:eastAsia="Times New Roman" w:cs="Arial"/>
          <w:b/>
          <w:lang w:eastAsia="cs-CZ"/>
        </w:rPr>
      </w:pPr>
      <w:r w:rsidRPr="000847B3">
        <w:rPr>
          <w:rFonts w:eastAsia="Times New Roman" w:cs="Arial"/>
          <w:b/>
          <w:lang w:eastAsia="cs-CZ"/>
        </w:rPr>
        <w:t>Článek III.</w:t>
      </w:r>
    </w:p>
    <w:p w14:paraId="26BB32BD" w14:textId="77777777" w:rsidR="000847B3" w:rsidRPr="000847B3" w:rsidRDefault="000847B3" w:rsidP="004E4CA2">
      <w:pPr>
        <w:numPr>
          <w:ilvl w:val="0"/>
          <w:numId w:val="1"/>
        </w:numPr>
        <w:ind w:left="284" w:hanging="284"/>
        <w:rPr>
          <w:rFonts w:eastAsia="Times New Roman" w:cs="Arial"/>
          <w:lang w:eastAsia="cs-CZ"/>
        </w:rPr>
      </w:pPr>
      <w:r w:rsidRPr="000847B3">
        <w:rPr>
          <w:rFonts w:eastAsia="Times New Roman" w:cs="Arial"/>
          <w:lang w:eastAsia="cs-CZ"/>
        </w:rPr>
        <w:t>Ostatní ustanovení a přílohy Smlouvy se nemění</w:t>
      </w:r>
    </w:p>
    <w:p w14:paraId="7696457D" w14:textId="76EBFCE1" w:rsidR="000847B3" w:rsidRPr="000847B3" w:rsidRDefault="000847B3" w:rsidP="004E4CA2">
      <w:pPr>
        <w:numPr>
          <w:ilvl w:val="0"/>
          <w:numId w:val="1"/>
        </w:numPr>
        <w:ind w:left="284" w:hanging="284"/>
        <w:rPr>
          <w:rFonts w:eastAsia="Times New Roman" w:cs="Arial"/>
          <w:lang w:eastAsia="cs-CZ"/>
        </w:rPr>
      </w:pPr>
      <w:r w:rsidRPr="000847B3">
        <w:rPr>
          <w:rFonts w:eastAsia="Times New Roman" w:cs="Arial"/>
          <w:lang w:eastAsia="cs-CZ"/>
        </w:rPr>
        <w:t>Otázky výslovně tímto dodatkem neupravené se řídí českým právním řádem, zejména ustanoveními zákona č. 89/2012 Sb., občanský zákoník.</w:t>
      </w:r>
    </w:p>
    <w:p w14:paraId="30CB1245" w14:textId="117C7193" w:rsidR="000847B3" w:rsidRPr="000847B3" w:rsidRDefault="000847B3" w:rsidP="004E4CA2">
      <w:pPr>
        <w:numPr>
          <w:ilvl w:val="0"/>
          <w:numId w:val="1"/>
        </w:numPr>
        <w:ind w:left="284" w:hanging="284"/>
        <w:rPr>
          <w:rFonts w:eastAsia="Times New Roman" w:cs="Arial"/>
          <w:lang w:eastAsia="cs-CZ"/>
        </w:rPr>
      </w:pPr>
      <w:r w:rsidRPr="000847B3">
        <w:rPr>
          <w:rFonts w:eastAsia="Times New Roman" w:cs="Arial"/>
          <w:lang w:eastAsia="cs-CZ"/>
        </w:rPr>
        <w:t xml:space="preserve">Tento dodatek je vyhotoven ve čtyřech vyhotoveních, z nichž každá smluvní strana obdrží po dvou vyhotoveních. Tento dodatek nabývá platnosti a účinnosti dnem </w:t>
      </w:r>
      <w:r w:rsidR="00582E1B">
        <w:rPr>
          <w:rFonts w:eastAsia="Times New Roman" w:cs="Arial"/>
          <w:lang w:eastAsia="cs-CZ"/>
        </w:rPr>
        <w:t>zveřejnění v registru smluv.</w:t>
      </w:r>
    </w:p>
    <w:p w14:paraId="17F56FFD" w14:textId="430D5767" w:rsidR="000847B3" w:rsidRPr="00E96635" w:rsidRDefault="000847B3" w:rsidP="00E96635">
      <w:pPr>
        <w:numPr>
          <w:ilvl w:val="0"/>
          <w:numId w:val="1"/>
        </w:numPr>
        <w:ind w:left="284" w:hanging="284"/>
        <w:rPr>
          <w:rFonts w:eastAsia="Times New Roman" w:cs="Arial"/>
          <w:lang w:eastAsia="cs-CZ"/>
        </w:rPr>
      </w:pPr>
      <w:r w:rsidRPr="000847B3">
        <w:rPr>
          <w:rFonts w:eastAsia="Times New Roman" w:cs="Arial"/>
          <w:lang w:eastAsia="cs-CZ"/>
        </w:rPr>
        <w:t>Smluvní strany prohlašují, že tento dodatek ke smlouvě byl sepsán podle jejich pravé a svobodné vůle, nikoli v tísni nebo za jinak jednostranně nevýhodných podmínek. Dodatek si přečetli, souhlasí bez výhrad s jeho obsahem a na důkaz toho připojují své podpisy.</w:t>
      </w:r>
    </w:p>
    <w:p w14:paraId="1DC70A49" w14:textId="5768BF1C" w:rsidR="000847B3" w:rsidRDefault="000847B3" w:rsidP="000847B3">
      <w:pPr>
        <w:spacing w:line="240" w:lineRule="auto"/>
        <w:ind w:left="0" w:firstLine="0"/>
        <w:rPr>
          <w:rFonts w:eastAsia="Times New Roman" w:cs="Times New Roman"/>
          <w:lang w:eastAsia="cs-CZ"/>
        </w:rPr>
      </w:pPr>
    </w:p>
    <w:p w14:paraId="68787634" w14:textId="705B8B58" w:rsidR="00897ABC" w:rsidRDefault="00897ABC" w:rsidP="000847B3">
      <w:pPr>
        <w:spacing w:line="240" w:lineRule="auto"/>
        <w:ind w:left="0" w:firstLine="0"/>
        <w:rPr>
          <w:rFonts w:eastAsia="Times New Roman" w:cs="Times New Roman"/>
          <w:lang w:eastAsia="cs-CZ"/>
        </w:rPr>
      </w:pPr>
    </w:p>
    <w:p w14:paraId="02FDA2BD" w14:textId="5758D233" w:rsidR="00897ABC" w:rsidRDefault="00897ABC" w:rsidP="000847B3">
      <w:pPr>
        <w:spacing w:line="240" w:lineRule="auto"/>
        <w:ind w:left="0" w:firstLine="0"/>
        <w:rPr>
          <w:rFonts w:eastAsia="Times New Roman" w:cs="Times New Roman"/>
          <w:lang w:eastAsia="cs-CZ"/>
        </w:rPr>
      </w:pPr>
    </w:p>
    <w:p w14:paraId="0584C873" w14:textId="77777777" w:rsidR="00897ABC" w:rsidRPr="000847B3" w:rsidRDefault="00897ABC" w:rsidP="000847B3">
      <w:pPr>
        <w:spacing w:line="240" w:lineRule="auto"/>
        <w:ind w:left="0" w:firstLine="0"/>
        <w:rPr>
          <w:rFonts w:eastAsia="Times New Roman" w:cs="Times New Roman"/>
          <w:lang w:eastAsia="cs-CZ"/>
        </w:rPr>
      </w:pPr>
    </w:p>
    <w:tbl>
      <w:tblPr>
        <w:tblW w:w="5000" w:type="pct"/>
        <w:jc w:val="center"/>
        <w:tblLook w:val="00A0" w:firstRow="1" w:lastRow="0" w:firstColumn="1" w:lastColumn="0" w:noHBand="0" w:noVBand="0"/>
      </w:tblPr>
      <w:tblGrid>
        <w:gridCol w:w="4427"/>
        <w:gridCol w:w="561"/>
        <w:gridCol w:w="4082"/>
      </w:tblGrid>
      <w:tr w:rsidR="000847B3" w:rsidRPr="000847B3" w14:paraId="114B0FC7" w14:textId="77777777" w:rsidTr="00250BE4">
        <w:trPr>
          <w:jc w:val="center"/>
        </w:trPr>
        <w:tc>
          <w:tcPr>
            <w:tcW w:w="2441" w:type="pct"/>
            <w:tcMar>
              <w:top w:w="20" w:type="dxa"/>
              <w:bottom w:w="20" w:type="dxa"/>
            </w:tcMar>
          </w:tcPr>
          <w:p w14:paraId="77E25D12" w14:textId="77777777" w:rsidR="000847B3" w:rsidRPr="000847B3" w:rsidRDefault="000847B3" w:rsidP="000847B3">
            <w:pPr>
              <w:keepNext/>
              <w:spacing w:line="240" w:lineRule="auto"/>
              <w:ind w:left="0" w:firstLine="0"/>
              <w:rPr>
                <w:rFonts w:eastAsia="Times New Roman" w:cs="Times New Roman"/>
                <w:lang w:eastAsia="cs-CZ"/>
              </w:rPr>
            </w:pPr>
            <w:r w:rsidRPr="000847B3">
              <w:rPr>
                <w:rFonts w:eastAsia="Times New Roman" w:cs="Times New Roman"/>
                <w:lang w:eastAsia="cs-CZ"/>
              </w:rPr>
              <w:t xml:space="preserve">V Praze dne </w:t>
            </w:r>
          </w:p>
        </w:tc>
        <w:tc>
          <w:tcPr>
            <w:tcW w:w="309" w:type="pct"/>
            <w:tcMar>
              <w:top w:w="20" w:type="dxa"/>
              <w:bottom w:w="20" w:type="dxa"/>
            </w:tcMar>
          </w:tcPr>
          <w:p w14:paraId="4219717A" w14:textId="77777777" w:rsidR="000847B3" w:rsidRPr="000847B3" w:rsidRDefault="000847B3" w:rsidP="000847B3">
            <w:pPr>
              <w:keepNext/>
              <w:spacing w:line="240" w:lineRule="auto"/>
              <w:ind w:left="0" w:firstLine="0"/>
              <w:rPr>
                <w:rFonts w:eastAsia="Times New Roman" w:cs="Times New Roman"/>
                <w:lang w:eastAsia="cs-CZ"/>
              </w:rPr>
            </w:pPr>
          </w:p>
        </w:tc>
        <w:tc>
          <w:tcPr>
            <w:tcW w:w="2250" w:type="pct"/>
            <w:tcMar>
              <w:top w:w="20" w:type="dxa"/>
              <w:bottom w:w="20" w:type="dxa"/>
            </w:tcMar>
          </w:tcPr>
          <w:p w14:paraId="65232B90" w14:textId="77777777" w:rsidR="000847B3" w:rsidRPr="000847B3" w:rsidRDefault="000847B3" w:rsidP="000847B3">
            <w:pPr>
              <w:keepNext/>
              <w:spacing w:line="240" w:lineRule="auto"/>
              <w:ind w:left="0" w:firstLine="0"/>
              <w:rPr>
                <w:rFonts w:eastAsia="Times New Roman" w:cs="Times New Roman"/>
                <w:lang w:eastAsia="cs-CZ"/>
              </w:rPr>
            </w:pPr>
            <w:r w:rsidRPr="000847B3">
              <w:rPr>
                <w:rFonts w:eastAsia="Times New Roman" w:cs="Times New Roman"/>
                <w:lang w:eastAsia="cs-CZ"/>
              </w:rPr>
              <w:t xml:space="preserve">V Praze dne </w:t>
            </w:r>
          </w:p>
        </w:tc>
      </w:tr>
    </w:tbl>
    <w:p w14:paraId="07A8FE51" w14:textId="77777777" w:rsidR="000847B3" w:rsidRPr="000847B3" w:rsidRDefault="000847B3" w:rsidP="000847B3">
      <w:pPr>
        <w:spacing w:line="240" w:lineRule="auto"/>
        <w:ind w:left="0" w:firstLine="0"/>
        <w:jc w:val="left"/>
        <w:rPr>
          <w:rFonts w:ascii="Calibri" w:eastAsia="Times New Roman" w:hAnsi="Calibri" w:cs="Times New Roman"/>
          <w:lang w:eastAsia="cs-CZ"/>
        </w:rPr>
      </w:pPr>
    </w:p>
    <w:p w14:paraId="793125AA" w14:textId="77777777" w:rsidR="000847B3" w:rsidRPr="000847B3" w:rsidRDefault="000847B3" w:rsidP="000847B3">
      <w:pPr>
        <w:spacing w:line="240" w:lineRule="auto"/>
        <w:ind w:left="0" w:firstLine="0"/>
        <w:jc w:val="left"/>
        <w:rPr>
          <w:rFonts w:ascii="Calibri" w:eastAsia="Times New Roman" w:hAnsi="Calibri" w:cs="Times New Roman"/>
          <w:lang w:eastAsia="cs-CZ"/>
        </w:rPr>
      </w:pPr>
    </w:p>
    <w:p w14:paraId="1EEBFAC1" w14:textId="5DFF7B7A" w:rsidR="004432FE" w:rsidRDefault="004432FE" w:rsidP="000847B3">
      <w:pPr>
        <w:spacing w:line="240" w:lineRule="auto"/>
        <w:ind w:left="0" w:firstLine="0"/>
        <w:jc w:val="left"/>
        <w:rPr>
          <w:rFonts w:ascii="Calibri" w:eastAsia="Times New Roman" w:hAnsi="Calibri" w:cs="Times New Roman"/>
          <w:szCs w:val="24"/>
          <w:lang w:eastAsia="cs-CZ"/>
        </w:rPr>
      </w:pPr>
    </w:p>
    <w:p w14:paraId="2D30EE75" w14:textId="4938D100" w:rsidR="004432FE" w:rsidRDefault="004432FE" w:rsidP="000847B3">
      <w:pPr>
        <w:spacing w:line="240" w:lineRule="auto"/>
        <w:ind w:left="0" w:firstLine="0"/>
        <w:jc w:val="left"/>
        <w:rPr>
          <w:rFonts w:ascii="Calibri" w:eastAsia="Times New Roman" w:hAnsi="Calibri" w:cs="Times New Roman"/>
          <w:szCs w:val="24"/>
          <w:lang w:eastAsia="cs-CZ"/>
        </w:rPr>
      </w:pPr>
    </w:p>
    <w:p w14:paraId="23B6C651" w14:textId="35E2D8AF" w:rsidR="004432FE" w:rsidRDefault="004432FE" w:rsidP="000847B3">
      <w:pPr>
        <w:spacing w:line="240" w:lineRule="auto"/>
        <w:ind w:left="0" w:firstLine="0"/>
        <w:jc w:val="left"/>
        <w:rPr>
          <w:rFonts w:ascii="Calibri" w:eastAsia="Times New Roman" w:hAnsi="Calibri" w:cs="Times New Roman"/>
          <w:szCs w:val="24"/>
          <w:lang w:eastAsia="cs-CZ"/>
        </w:rPr>
      </w:pPr>
    </w:p>
    <w:p w14:paraId="5A9F8172" w14:textId="77777777" w:rsidR="004432FE" w:rsidRPr="000847B3" w:rsidRDefault="004432FE" w:rsidP="000847B3">
      <w:pPr>
        <w:spacing w:line="240" w:lineRule="auto"/>
        <w:ind w:left="0" w:firstLine="0"/>
        <w:jc w:val="left"/>
        <w:rPr>
          <w:rFonts w:ascii="Calibri" w:eastAsia="Times New Roman" w:hAnsi="Calibri" w:cs="Times New Roman"/>
          <w:szCs w:val="24"/>
          <w:lang w:eastAsia="cs-CZ"/>
        </w:rPr>
      </w:pPr>
    </w:p>
    <w:p w14:paraId="61862898" w14:textId="60F722B9" w:rsidR="00897ABC" w:rsidRDefault="00897ABC" w:rsidP="004432FE"/>
    <w:tbl>
      <w:tblPr>
        <w:tblStyle w:val="Mkatabulky"/>
        <w:tblW w:w="8681" w:type="dxa"/>
        <w:tblInd w:w="39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04"/>
        <w:gridCol w:w="850"/>
        <w:gridCol w:w="3827"/>
      </w:tblGrid>
      <w:tr w:rsidR="00897ABC" w14:paraId="0B338524" w14:textId="77777777" w:rsidTr="00897ABC">
        <w:tc>
          <w:tcPr>
            <w:tcW w:w="4004" w:type="dxa"/>
          </w:tcPr>
          <w:p w14:paraId="33AA9102" w14:textId="77777777" w:rsidR="00897ABC" w:rsidRDefault="00897ABC" w:rsidP="004432FE">
            <w:pPr>
              <w:ind w:left="0" w:firstLine="0"/>
            </w:pPr>
          </w:p>
        </w:tc>
        <w:tc>
          <w:tcPr>
            <w:tcW w:w="850" w:type="dxa"/>
            <w:tcBorders>
              <w:top w:val="nil"/>
              <w:bottom w:val="nil"/>
            </w:tcBorders>
          </w:tcPr>
          <w:p w14:paraId="04AE9DE7" w14:textId="77777777" w:rsidR="00897ABC" w:rsidRDefault="00897ABC" w:rsidP="004432FE">
            <w:pPr>
              <w:ind w:left="0" w:firstLine="0"/>
            </w:pPr>
          </w:p>
        </w:tc>
        <w:tc>
          <w:tcPr>
            <w:tcW w:w="3827" w:type="dxa"/>
          </w:tcPr>
          <w:p w14:paraId="3189B6B8" w14:textId="65338628" w:rsidR="00897ABC" w:rsidRDefault="00897ABC" w:rsidP="004432FE">
            <w:pPr>
              <w:ind w:left="0" w:firstLine="0"/>
            </w:pPr>
          </w:p>
        </w:tc>
      </w:tr>
      <w:tr w:rsidR="00897ABC" w14:paraId="60B57A03" w14:textId="77777777" w:rsidTr="00897ABC">
        <w:tc>
          <w:tcPr>
            <w:tcW w:w="4004" w:type="dxa"/>
          </w:tcPr>
          <w:p w14:paraId="653FE33A" w14:textId="6A1E2313" w:rsidR="00897ABC" w:rsidRDefault="00897ABC" w:rsidP="00897ABC">
            <w:pPr>
              <w:ind w:left="0" w:firstLine="0"/>
              <w:jc w:val="center"/>
            </w:pPr>
            <w:r>
              <w:t>Prof. PhDr. Michal Stehlík</w:t>
            </w:r>
          </w:p>
          <w:p w14:paraId="528776D1" w14:textId="2219EB68" w:rsidR="00897ABC" w:rsidRDefault="00897ABC" w:rsidP="00897ABC">
            <w:pPr>
              <w:ind w:left="0" w:firstLine="0"/>
              <w:jc w:val="center"/>
            </w:pPr>
            <w:r>
              <w:t>náměstkem generálního ředitele pro centrální sbírkotvornou a výstavní činnost Národního muzea</w:t>
            </w:r>
          </w:p>
        </w:tc>
        <w:tc>
          <w:tcPr>
            <w:tcW w:w="850" w:type="dxa"/>
            <w:tcBorders>
              <w:top w:val="nil"/>
              <w:bottom w:val="nil"/>
            </w:tcBorders>
          </w:tcPr>
          <w:p w14:paraId="2F88651F" w14:textId="77777777" w:rsidR="00897ABC" w:rsidRDefault="00897ABC" w:rsidP="004432FE">
            <w:pPr>
              <w:ind w:left="0" w:firstLine="0"/>
            </w:pPr>
          </w:p>
        </w:tc>
        <w:tc>
          <w:tcPr>
            <w:tcW w:w="3827" w:type="dxa"/>
          </w:tcPr>
          <w:p w14:paraId="31E6075E" w14:textId="2CAC5F70" w:rsidR="00897ABC" w:rsidRDefault="00897ABC" w:rsidP="00897ABC">
            <w:pPr>
              <w:ind w:left="0" w:firstLine="0"/>
              <w:jc w:val="center"/>
            </w:pPr>
            <w:r w:rsidRPr="00897ABC">
              <w:t xml:space="preserve">Ing. </w:t>
            </w:r>
            <w:r>
              <w:t>a</w:t>
            </w:r>
            <w:r w:rsidRPr="00897ABC">
              <w:t>rch. Tomáš Bílek</w:t>
            </w:r>
          </w:p>
        </w:tc>
      </w:tr>
    </w:tbl>
    <w:p w14:paraId="4B868473" w14:textId="52174385" w:rsidR="006C78EF" w:rsidRDefault="006C78EF" w:rsidP="004432FE"/>
    <w:sectPr w:rsidR="006C78EF" w:rsidSect="007543F2">
      <w:headerReference w:type="even" r:id="rId7"/>
      <w:headerReference w:type="default" r:id="rId8"/>
      <w:footerReference w:type="even" r:id="rId9"/>
      <w:footerReference w:type="default" r:id="rId10"/>
      <w:headerReference w:type="first" r:id="rId11"/>
      <w:footerReference w:type="first" r:id="rId12"/>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DE654" w14:textId="77777777" w:rsidR="00962DFE" w:rsidRDefault="00897ABC">
      <w:pPr>
        <w:spacing w:line="240" w:lineRule="auto"/>
      </w:pPr>
      <w:r>
        <w:separator/>
      </w:r>
    </w:p>
  </w:endnote>
  <w:endnote w:type="continuationSeparator" w:id="0">
    <w:p w14:paraId="6AA7BB31" w14:textId="77777777" w:rsidR="00962DFE" w:rsidRDefault="00897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1C9A2" w14:textId="77777777" w:rsidR="000669D1" w:rsidRDefault="000669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297660"/>
      <w:docPartObj>
        <w:docPartGallery w:val="Page Numbers (Bottom of Page)"/>
        <w:docPartUnique/>
      </w:docPartObj>
    </w:sdtPr>
    <w:sdtEndPr/>
    <w:sdtContent>
      <w:p w14:paraId="11BBD8F5" w14:textId="77777777" w:rsidR="00E005F4" w:rsidRDefault="000847B3">
        <w:pPr>
          <w:pStyle w:val="Zpat"/>
          <w:jc w:val="center"/>
        </w:pPr>
        <w:r>
          <w:fldChar w:fldCharType="begin"/>
        </w:r>
        <w:r>
          <w:instrText>PAGE   \* MERGEFORMAT</w:instrText>
        </w:r>
        <w:r>
          <w:fldChar w:fldCharType="separate"/>
        </w:r>
        <w:r>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062D9" w14:textId="77777777" w:rsidR="000669D1" w:rsidRDefault="000669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D54A4" w14:textId="77777777" w:rsidR="00962DFE" w:rsidRDefault="00897ABC">
      <w:pPr>
        <w:spacing w:line="240" w:lineRule="auto"/>
      </w:pPr>
      <w:r>
        <w:separator/>
      </w:r>
    </w:p>
  </w:footnote>
  <w:footnote w:type="continuationSeparator" w:id="0">
    <w:p w14:paraId="4B782B05" w14:textId="77777777" w:rsidR="00962DFE" w:rsidRDefault="00897A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2AEE0" w14:textId="77777777" w:rsidR="000669D1" w:rsidRDefault="000669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0856D" w14:textId="458E2DED" w:rsidR="00B523EE" w:rsidRDefault="000669D1" w:rsidP="00897ABC">
    <w:pPr>
      <w:pStyle w:val="Zhlav"/>
      <w:tabs>
        <w:tab w:val="clear" w:pos="9072"/>
        <w:tab w:val="left" w:pos="465"/>
        <w:tab w:val="right" w:pos="9070"/>
      </w:tabs>
    </w:pPr>
    <w:r>
      <w:rPr>
        <w:b/>
        <w:bCs/>
      </w:rPr>
      <w:tab/>
    </w:r>
    <w:r w:rsidR="00897ABC">
      <w:tab/>
    </w:r>
    <w:r w:rsidR="00897ABC">
      <w:tab/>
    </w:r>
    <w:r w:rsidR="000847B3">
      <w:t xml:space="preserve">Č. j. </w:t>
    </w:r>
    <w:r w:rsidR="00F16EF5" w:rsidRPr="00F16EF5">
      <w:t>2021/3363/NM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A1809" w14:textId="77777777" w:rsidR="000669D1" w:rsidRDefault="000669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C4F0F32"/>
    <w:multiLevelType w:val="hybridMultilevel"/>
    <w:tmpl w:val="CAA226E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FB5449C"/>
    <w:multiLevelType w:val="hybridMultilevel"/>
    <w:tmpl w:val="4824049A"/>
    <w:lvl w:ilvl="0" w:tplc="E7F8CF90">
      <w:start w:val="1"/>
      <w:numFmt w:val="decimal"/>
      <w:lvlText w:val="%1."/>
      <w:lvlJc w:val="left"/>
      <w:pPr>
        <w:ind w:left="360" w:hanging="360"/>
      </w:pPr>
      <w:rPr>
        <w:rFonts w:hint="default"/>
      </w:rPr>
    </w:lvl>
    <w:lvl w:ilvl="1" w:tplc="E56A95BE">
      <w:start w:val="1"/>
      <w:numFmt w:val="lowerRoman"/>
      <w:lvlText w:val="%2."/>
      <w:lvlJc w:val="left"/>
      <w:pPr>
        <w:ind w:left="1080" w:hanging="360"/>
      </w:pPr>
      <w:rPr>
        <w:rFonts w:asciiTheme="minorHAnsi" w:eastAsiaTheme="minorEastAsia" w:hAnsiTheme="minorHAnsi" w:cstheme="minorBidi"/>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12C003E"/>
    <w:multiLevelType w:val="hybridMultilevel"/>
    <w:tmpl w:val="CF96497C"/>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721D09"/>
    <w:multiLevelType w:val="hybridMultilevel"/>
    <w:tmpl w:val="438822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7B3"/>
    <w:rsid w:val="000669D1"/>
    <w:rsid w:val="00066D97"/>
    <w:rsid w:val="000847B3"/>
    <w:rsid w:val="000A534E"/>
    <w:rsid w:val="000B49AD"/>
    <w:rsid w:val="000E7A74"/>
    <w:rsid w:val="0027406C"/>
    <w:rsid w:val="00302225"/>
    <w:rsid w:val="004432FE"/>
    <w:rsid w:val="004E4CA2"/>
    <w:rsid w:val="004E77DB"/>
    <w:rsid w:val="00582E1B"/>
    <w:rsid w:val="005F2FCD"/>
    <w:rsid w:val="006C78EF"/>
    <w:rsid w:val="00776253"/>
    <w:rsid w:val="0080421D"/>
    <w:rsid w:val="00897ABC"/>
    <w:rsid w:val="008E4DAA"/>
    <w:rsid w:val="00962DFE"/>
    <w:rsid w:val="00984311"/>
    <w:rsid w:val="00A5159F"/>
    <w:rsid w:val="00AF729B"/>
    <w:rsid w:val="00B33972"/>
    <w:rsid w:val="00B34EE2"/>
    <w:rsid w:val="00B90A5B"/>
    <w:rsid w:val="00BA09D0"/>
    <w:rsid w:val="00BA459D"/>
    <w:rsid w:val="00BE14F6"/>
    <w:rsid w:val="00C25695"/>
    <w:rsid w:val="00C61A75"/>
    <w:rsid w:val="00D270CE"/>
    <w:rsid w:val="00DF6CB8"/>
    <w:rsid w:val="00E96635"/>
    <w:rsid w:val="00EC2A99"/>
    <w:rsid w:val="00EF6369"/>
    <w:rsid w:val="00F16EF5"/>
    <w:rsid w:val="00F73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665F29"/>
  <w15:chartTrackingRefBased/>
  <w15:docId w15:val="{86DFA861-9DC8-4094-8A86-F0872477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0847B3"/>
    <w:pPr>
      <w:tabs>
        <w:tab w:val="center" w:pos="4536"/>
        <w:tab w:val="right" w:pos="9072"/>
      </w:tabs>
      <w:spacing w:line="240" w:lineRule="auto"/>
    </w:pPr>
  </w:style>
  <w:style w:type="character" w:customStyle="1" w:styleId="ZpatChar">
    <w:name w:val="Zápatí Char"/>
    <w:basedOn w:val="Standardnpsmoodstavce"/>
    <w:link w:val="Zpat"/>
    <w:uiPriority w:val="99"/>
    <w:rsid w:val="000847B3"/>
  </w:style>
  <w:style w:type="paragraph" w:styleId="Zhlav">
    <w:name w:val="header"/>
    <w:basedOn w:val="Normln"/>
    <w:link w:val="ZhlavChar"/>
    <w:uiPriority w:val="99"/>
    <w:unhideWhenUsed/>
    <w:rsid w:val="000847B3"/>
    <w:pPr>
      <w:tabs>
        <w:tab w:val="center" w:pos="4536"/>
        <w:tab w:val="right" w:pos="9072"/>
      </w:tabs>
      <w:spacing w:line="240" w:lineRule="auto"/>
      <w:ind w:left="0" w:firstLine="0"/>
      <w:jc w:val="left"/>
    </w:pPr>
    <w:rPr>
      <w:rFonts w:ascii="Calibri" w:eastAsia="Times New Roman" w:hAnsi="Calibri" w:cs="Times New Roman"/>
      <w:szCs w:val="24"/>
      <w:lang w:eastAsia="cs-CZ"/>
    </w:rPr>
  </w:style>
  <w:style w:type="character" w:customStyle="1" w:styleId="ZhlavChar">
    <w:name w:val="Záhlaví Char"/>
    <w:basedOn w:val="Standardnpsmoodstavce"/>
    <w:link w:val="Zhlav"/>
    <w:uiPriority w:val="99"/>
    <w:rsid w:val="000847B3"/>
    <w:rPr>
      <w:rFonts w:ascii="Calibri" w:eastAsia="Times New Roman" w:hAnsi="Calibri" w:cs="Times New Roman"/>
      <w:szCs w:val="24"/>
      <w:lang w:eastAsia="cs-CZ"/>
    </w:rPr>
  </w:style>
  <w:style w:type="character" w:styleId="Odkaznakoment">
    <w:name w:val="annotation reference"/>
    <w:basedOn w:val="Standardnpsmoodstavce"/>
    <w:uiPriority w:val="99"/>
    <w:semiHidden/>
    <w:unhideWhenUsed/>
    <w:rsid w:val="000847B3"/>
    <w:rPr>
      <w:sz w:val="16"/>
      <w:szCs w:val="16"/>
    </w:rPr>
  </w:style>
  <w:style w:type="paragraph" w:styleId="Textkomente">
    <w:name w:val="annotation text"/>
    <w:basedOn w:val="Normln"/>
    <w:link w:val="TextkomenteChar"/>
    <w:uiPriority w:val="99"/>
    <w:unhideWhenUsed/>
    <w:rsid w:val="000847B3"/>
    <w:pPr>
      <w:spacing w:line="240" w:lineRule="auto"/>
      <w:ind w:left="0" w:firstLine="0"/>
      <w:jc w:val="left"/>
    </w:pPr>
    <w:rPr>
      <w:rFonts w:ascii="Calibri" w:eastAsia="Times New Roman" w:hAnsi="Calibri" w:cs="Times New Roman"/>
      <w:sz w:val="20"/>
      <w:szCs w:val="20"/>
      <w:lang w:eastAsia="cs-CZ"/>
    </w:rPr>
  </w:style>
  <w:style w:type="character" w:customStyle="1" w:styleId="TextkomenteChar">
    <w:name w:val="Text komentáře Char"/>
    <w:basedOn w:val="Standardnpsmoodstavce"/>
    <w:link w:val="Textkomente"/>
    <w:uiPriority w:val="99"/>
    <w:rsid w:val="000847B3"/>
    <w:rPr>
      <w:rFonts w:ascii="Calibri" w:eastAsia="Times New Roman" w:hAnsi="Calibri" w:cs="Times New Roman"/>
      <w:sz w:val="20"/>
      <w:szCs w:val="20"/>
      <w:lang w:eastAsia="cs-CZ"/>
    </w:rPr>
  </w:style>
  <w:style w:type="paragraph" w:styleId="Textbubliny">
    <w:name w:val="Balloon Text"/>
    <w:basedOn w:val="Normln"/>
    <w:link w:val="TextbublinyChar"/>
    <w:uiPriority w:val="99"/>
    <w:semiHidden/>
    <w:unhideWhenUsed/>
    <w:rsid w:val="000847B3"/>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47B3"/>
    <w:rPr>
      <w:rFonts w:ascii="Segoe UI" w:hAnsi="Segoe UI" w:cs="Segoe UI"/>
      <w:sz w:val="18"/>
      <w:szCs w:val="18"/>
    </w:rPr>
  </w:style>
  <w:style w:type="table" w:customStyle="1" w:styleId="Mkatabulky2">
    <w:name w:val="Mřížka tabulky2"/>
    <w:basedOn w:val="Normlntabulka"/>
    <w:uiPriority w:val="59"/>
    <w:rsid w:val="005F2FCD"/>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33972"/>
    <w:pPr>
      <w:spacing w:after="200"/>
      <w:ind w:left="720" w:firstLine="0"/>
      <w:contextualSpacing/>
      <w:jc w:val="left"/>
    </w:pPr>
  </w:style>
  <w:style w:type="table" w:styleId="Mkatabulky">
    <w:name w:val="Table Grid"/>
    <w:basedOn w:val="Normlntabulka"/>
    <w:uiPriority w:val="39"/>
    <w:rsid w:val="00897A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5887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Kleinová</dc:creator>
  <cp:keywords/>
  <dc:description/>
  <cp:lastModifiedBy>Drápalová Petra</cp:lastModifiedBy>
  <cp:revision>3</cp:revision>
  <dcterms:created xsi:type="dcterms:W3CDTF">2021-06-30T07:43:00Z</dcterms:created>
  <dcterms:modified xsi:type="dcterms:W3CDTF">2021-06-30T07:43:00Z</dcterms:modified>
</cp:coreProperties>
</file>