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224" w:rsidRDefault="00C21A57">
      <w:pPr>
        <w:pStyle w:val="Nadpis10"/>
        <w:keepNext/>
        <w:keepLines/>
      </w:pPr>
      <w:bookmarkStart w:id="0" w:name="bookmark0"/>
      <w:r>
        <w:t>Smlouva o pořádání divadelního představení</w:t>
      </w:r>
      <w:bookmarkEnd w:id="0"/>
    </w:p>
    <w:p w:rsidR="00816224" w:rsidRDefault="00C21A57">
      <w:pPr>
        <w:pStyle w:val="Zkladntext1"/>
        <w:spacing w:after="300" w:line="240" w:lineRule="auto"/>
        <w:rPr>
          <w:sz w:val="20"/>
          <w:szCs w:val="20"/>
        </w:rPr>
      </w:pPr>
      <w:r>
        <w:rPr>
          <w:sz w:val="20"/>
          <w:szCs w:val="20"/>
        </w:rPr>
        <w:t xml:space="preserve">uzavřená v souladu s </w:t>
      </w:r>
      <w:proofErr w:type="spellStart"/>
      <w:r>
        <w:rPr>
          <w:sz w:val="20"/>
          <w:szCs w:val="20"/>
        </w:rPr>
        <w:t>ust</w:t>
      </w:r>
      <w:proofErr w:type="spellEnd"/>
      <w:r>
        <w:rPr>
          <w:sz w:val="20"/>
          <w:szCs w:val="20"/>
        </w:rPr>
        <w:t xml:space="preserve">. § 1746, odst. 2 zákona č. 89/2012 Sb., občanského zákoníku, </w:t>
      </w:r>
      <w:proofErr w:type="gramStart"/>
      <w:r>
        <w:rPr>
          <w:sz w:val="20"/>
          <w:szCs w:val="20"/>
        </w:rPr>
        <w:t>mezi</w:t>
      </w:r>
      <w:proofErr w:type="gramEnd"/>
      <w:r>
        <w:rPr>
          <w:sz w:val="20"/>
          <w:szCs w:val="20"/>
        </w:rPr>
        <w:t>:</w:t>
      </w:r>
    </w:p>
    <w:p w:rsidR="00816224" w:rsidRDefault="00C21A57">
      <w:pPr>
        <w:pStyle w:val="Nadpis20"/>
        <w:keepNext/>
        <w:keepLines/>
        <w:spacing w:after="0" w:line="254" w:lineRule="auto"/>
        <w:jc w:val="left"/>
      </w:pPr>
      <w:bookmarkStart w:id="1" w:name="bookmark2"/>
      <w:r>
        <w:t>Cirk La Putyka, o.p.s.</w:t>
      </w:r>
      <w:bookmarkEnd w:id="1"/>
    </w:p>
    <w:p w:rsidR="00816224" w:rsidRDefault="00C21A57">
      <w:pPr>
        <w:pStyle w:val="Zkladntext1"/>
        <w:spacing w:line="254" w:lineRule="auto"/>
      </w:pPr>
      <w:r>
        <w:t>se sídlem: Šumavská 21/1048, 120 00, Praha 2</w:t>
      </w:r>
    </w:p>
    <w:p w:rsidR="00816224" w:rsidRDefault="00C21A57">
      <w:pPr>
        <w:pStyle w:val="Zkladntext1"/>
        <w:tabs>
          <w:tab w:val="left" w:pos="1306"/>
        </w:tabs>
        <w:spacing w:line="254" w:lineRule="auto"/>
      </w:pPr>
      <w:r>
        <w:t>IČ:</w:t>
      </w:r>
      <w:r>
        <w:tab/>
        <w:t>28968468</w:t>
      </w:r>
    </w:p>
    <w:p w:rsidR="00816224" w:rsidRDefault="00C21A57">
      <w:pPr>
        <w:pStyle w:val="Zkladntext1"/>
        <w:tabs>
          <w:tab w:val="left" w:pos="1306"/>
        </w:tabs>
        <w:spacing w:line="254" w:lineRule="auto"/>
      </w:pPr>
      <w:r>
        <w:t>DIČ:</w:t>
      </w:r>
      <w:r>
        <w:tab/>
        <w:t>CZ28968468,</w:t>
      </w:r>
    </w:p>
    <w:p w:rsidR="00816224" w:rsidRDefault="00C21A57">
      <w:pPr>
        <w:pStyle w:val="Zkladntext1"/>
        <w:spacing w:line="254" w:lineRule="auto"/>
      </w:pPr>
      <w:r>
        <w:t xml:space="preserve">číslo účtu: 484804848 </w:t>
      </w:r>
      <w:r>
        <w:t xml:space="preserve">/ 5500 zastoupená: </w:t>
      </w:r>
      <w:proofErr w:type="spellStart"/>
      <w:r>
        <w:t>MgA</w:t>
      </w:r>
      <w:proofErr w:type="spellEnd"/>
      <w:r>
        <w:t>. Rostislavem Novákem ml.</w:t>
      </w:r>
    </w:p>
    <w:p w:rsidR="00816224" w:rsidRDefault="00C21A57">
      <w:pPr>
        <w:pStyle w:val="Zkladntext1"/>
        <w:spacing w:after="260" w:line="254" w:lineRule="auto"/>
      </w:pPr>
      <w:r>
        <w:t xml:space="preserve">(dále jen </w:t>
      </w:r>
      <w:r>
        <w:rPr>
          <w:b/>
          <w:bCs/>
        </w:rPr>
        <w:t>“poskytovatel”)</w:t>
      </w:r>
    </w:p>
    <w:p w:rsidR="00816224" w:rsidRDefault="00C21A57">
      <w:pPr>
        <w:pStyle w:val="Zkladntext1"/>
        <w:spacing w:line="252" w:lineRule="auto"/>
      </w:pPr>
      <w:r>
        <w:t>a</w:t>
      </w:r>
    </w:p>
    <w:p w:rsidR="00816224" w:rsidRDefault="00C21A57">
      <w:pPr>
        <w:pStyle w:val="Zkladntext1"/>
        <w:spacing w:line="252" w:lineRule="auto"/>
      </w:pPr>
      <w:r>
        <w:rPr>
          <w:b/>
          <w:bCs/>
        </w:rPr>
        <w:t>Mělnické kulturní centrum, o. p. s.</w:t>
      </w:r>
    </w:p>
    <w:p w:rsidR="00816224" w:rsidRDefault="00C21A57">
      <w:pPr>
        <w:pStyle w:val="Zkladntext1"/>
        <w:spacing w:line="252" w:lineRule="auto"/>
      </w:pPr>
      <w:r>
        <w:t>se sídlem: U Sadů 323, 276 01 Mělník</w:t>
      </w:r>
    </w:p>
    <w:p w:rsidR="00816224" w:rsidRDefault="00C21A57">
      <w:pPr>
        <w:pStyle w:val="Zkladntext1"/>
        <w:spacing w:line="252" w:lineRule="auto"/>
      </w:pPr>
      <w:r>
        <w:t>IČ:24210137</w:t>
      </w:r>
    </w:p>
    <w:p w:rsidR="00816224" w:rsidRDefault="00C21A57">
      <w:pPr>
        <w:pStyle w:val="Zkladntext1"/>
        <w:spacing w:line="252" w:lineRule="auto"/>
      </w:pPr>
      <w:r>
        <w:t>DIČ: CZ24210137</w:t>
      </w:r>
    </w:p>
    <w:p w:rsidR="00816224" w:rsidRDefault="00C21A57">
      <w:pPr>
        <w:pStyle w:val="Zkladntext1"/>
        <w:spacing w:after="800" w:line="252" w:lineRule="auto"/>
      </w:pPr>
      <w:r>
        <w:t xml:space="preserve">číslo účtu: 115-715600237/0100 zastoupená: Ing. Radkou </w:t>
      </w:r>
      <w:proofErr w:type="spellStart"/>
      <w:r>
        <w:t>Kareisovou</w:t>
      </w:r>
      <w:proofErr w:type="spellEnd"/>
      <w:r>
        <w:t>, ředitelkou (</w:t>
      </w:r>
      <w:r>
        <w:t xml:space="preserve">dále jen </w:t>
      </w:r>
      <w:r>
        <w:rPr>
          <w:b/>
          <w:bCs/>
        </w:rPr>
        <w:t>“objednatel”)</w:t>
      </w:r>
    </w:p>
    <w:p w:rsidR="00816224" w:rsidRDefault="00C21A57">
      <w:pPr>
        <w:pStyle w:val="Nadpis20"/>
        <w:keepNext/>
        <w:keepLines/>
        <w:spacing w:line="259" w:lineRule="auto"/>
      </w:pPr>
      <w:bookmarkStart w:id="2" w:name="bookmark4"/>
      <w:r>
        <w:t>Předmět smlouvy</w:t>
      </w:r>
      <w:bookmarkEnd w:id="2"/>
    </w:p>
    <w:p w:rsidR="00816224" w:rsidRDefault="00C21A57">
      <w:pPr>
        <w:pStyle w:val="Zkladntext1"/>
        <w:numPr>
          <w:ilvl w:val="0"/>
          <w:numId w:val="1"/>
        </w:numPr>
        <w:tabs>
          <w:tab w:val="left" w:pos="656"/>
        </w:tabs>
        <w:spacing w:line="259" w:lineRule="auto"/>
        <w:ind w:left="660" w:hanging="660"/>
      </w:pPr>
      <w:r>
        <w:t>Poskytovatel se touto smlouvou zavazuje objednateli poskytnout služby a objednatel se zavazuje uhradit poskytovateli za poskytnutí služeb uvedených v této smlouvě odměnu ve výši a za podmínek dále stanovených.</w:t>
      </w:r>
    </w:p>
    <w:p w:rsidR="00816224" w:rsidRDefault="00C21A57">
      <w:pPr>
        <w:pStyle w:val="Zkladntext1"/>
        <w:numPr>
          <w:ilvl w:val="0"/>
          <w:numId w:val="1"/>
        </w:numPr>
        <w:tabs>
          <w:tab w:val="left" w:pos="656"/>
        </w:tabs>
        <w:spacing w:after="260" w:line="259" w:lineRule="auto"/>
        <w:ind w:left="660" w:hanging="660"/>
      </w:pPr>
      <w:r>
        <w:t>Předmět</w:t>
      </w:r>
      <w:r>
        <w:t xml:space="preserve">em služeb je zajištění realizace níže specifikovaného představení s názvem </w:t>
      </w:r>
      <w:r>
        <w:rPr>
          <w:b/>
          <w:bCs/>
          <w:lang w:val="en-US" w:eastAsia="en-US" w:bidi="en-US"/>
        </w:rPr>
        <w:t xml:space="preserve">KALEIDOSCOPE </w:t>
      </w:r>
      <w:r>
        <w:t>souboru Cirk La Putyka, a to za níže specifikovaných podmínek.</w:t>
      </w:r>
    </w:p>
    <w:p w:rsidR="00816224" w:rsidRDefault="00C21A57">
      <w:pPr>
        <w:pStyle w:val="Zkladntext1"/>
        <w:tabs>
          <w:tab w:val="left" w:pos="2714"/>
        </w:tabs>
        <w:spacing w:after="260" w:line="259" w:lineRule="auto"/>
        <w:ind w:firstLine="660"/>
      </w:pPr>
      <w:r>
        <w:rPr>
          <w:b/>
          <w:bCs/>
        </w:rPr>
        <w:t>Místo konání:</w:t>
      </w:r>
      <w:r>
        <w:rPr>
          <w:b/>
          <w:bCs/>
        </w:rPr>
        <w:tab/>
      </w:r>
      <w:r>
        <w:t>Mělník, náměstí Míru</w:t>
      </w:r>
    </w:p>
    <w:p w:rsidR="00816224" w:rsidRDefault="00C21A57">
      <w:pPr>
        <w:pStyle w:val="Nadpis20"/>
        <w:keepNext/>
        <w:keepLines/>
        <w:tabs>
          <w:tab w:val="left" w:pos="3396"/>
        </w:tabs>
        <w:spacing w:line="259" w:lineRule="auto"/>
        <w:ind w:firstLine="660"/>
        <w:jc w:val="left"/>
      </w:pPr>
      <w:bookmarkStart w:id="3" w:name="bookmark6"/>
      <w:r>
        <w:t>Datum konání:</w:t>
      </w:r>
      <w:r>
        <w:tab/>
      </w:r>
      <w:r>
        <w:rPr>
          <w:b w:val="0"/>
          <w:bCs w:val="0"/>
        </w:rPr>
        <w:t>2. 7. 2021</w:t>
      </w:r>
      <w:bookmarkEnd w:id="3"/>
    </w:p>
    <w:p w:rsidR="00816224" w:rsidRDefault="00C21A57">
      <w:pPr>
        <w:pStyle w:val="Nadpis20"/>
        <w:keepNext/>
        <w:keepLines/>
        <w:spacing w:after="540" w:line="259" w:lineRule="auto"/>
        <w:ind w:firstLine="660"/>
        <w:jc w:val="left"/>
      </w:pPr>
      <w:r>
        <w:t>Začátek představení: 19:00 hod</w:t>
      </w:r>
    </w:p>
    <w:p w:rsidR="00816224" w:rsidRDefault="00C21A57">
      <w:pPr>
        <w:pStyle w:val="Zkladntext1"/>
        <w:spacing w:after="260" w:line="259" w:lineRule="auto"/>
        <w:ind w:firstLine="660"/>
      </w:pPr>
      <w:r>
        <w:t xml:space="preserve">(dále jen </w:t>
      </w:r>
      <w:r>
        <w:t>„představení“)</w:t>
      </w:r>
    </w:p>
    <w:p w:rsidR="00816224" w:rsidRDefault="00C21A57">
      <w:pPr>
        <w:pStyle w:val="Zkladntext1"/>
        <w:spacing w:line="262" w:lineRule="auto"/>
        <w:ind w:firstLine="660"/>
        <w:jc w:val="both"/>
      </w:pPr>
      <w:r>
        <w:t>Místo představení nelze ohradit, pořadatel na představení nevybírá vstupné a vstup není regulovaný. Pořadatel nemá možnost návštěvníky jednotlivě registrovat ani kontrolovat.</w:t>
      </w:r>
    </w:p>
    <w:p w:rsidR="00816224" w:rsidRDefault="00816224">
      <w:pPr>
        <w:pStyle w:val="Zkladntext1"/>
        <w:numPr>
          <w:ilvl w:val="0"/>
          <w:numId w:val="2"/>
        </w:numPr>
        <w:spacing w:line="262" w:lineRule="auto"/>
        <w:jc w:val="center"/>
      </w:pPr>
    </w:p>
    <w:p w:rsidR="00816224" w:rsidRDefault="00C21A57">
      <w:pPr>
        <w:pStyle w:val="Nadpis20"/>
        <w:keepNext/>
        <w:keepLines/>
        <w:spacing w:line="262" w:lineRule="auto"/>
      </w:pPr>
      <w:bookmarkStart w:id="4" w:name="bookmark9"/>
      <w:r>
        <w:t>Odměna</w:t>
      </w:r>
      <w:bookmarkEnd w:id="4"/>
    </w:p>
    <w:p w:rsidR="00816224" w:rsidRDefault="00C21A57">
      <w:pPr>
        <w:pStyle w:val="Zkladntext1"/>
        <w:numPr>
          <w:ilvl w:val="0"/>
          <w:numId w:val="3"/>
        </w:numPr>
        <w:tabs>
          <w:tab w:val="left" w:pos="656"/>
        </w:tabs>
        <w:spacing w:after="260" w:line="259" w:lineRule="auto"/>
        <w:ind w:left="660" w:hanging="660"/>
      </w:pPr>
      <w:r>
        <w:t>Objednatel se zavazuje zaplatit poskytovateli za provedené</w:t>
      </w:r>
      <w:r>
        <w:t xml:space="preserve"> služby odměnu ve výši 77.642 CZK za realizaci představení a za splnění dalších povinností poskytovatele dle této smlouvy.</w:t>
      </w:r>
    </w:p>
    <w:p w:rsidR="00816224" w:rsidRDefault="00C21A57">
      <w:pPr>
        <w:pStyle w:val="Zkladntext1"/>
        <w:numPr>
          <w:ilvl w:val="0"/>
          <w:numId w:val="4"/>
        </w:numPr>
        <w:tabs>
          <w:tab w:val="left" w:pos="647"/>
        </w:tabs>
        <w:spacing w:line="254" w:lineRule="auto"/>
        <w:ind w:left="640" w:hanging="640"/>
        <w:jc w:val="both"/>
      </w:pPr>
      <w:r>
        <w:t>Odměna dle čl. 11.1 bude uhrazena najednou bezhotovostním převodem na základě faktury vystavené po realizaci představení se splatnost</w:t>
      </w:r>
      <w:r>
        <w:t>í 14 dnů. Závazek objednatele zaplatit za provedené služby bude splněn dnem připsání odměny na účet poskytovatele, uvedený v záhlaví této smlouvy.</w:t>
      </w:r>
    </w:p>
    <w:p w:rsidR="00816224" w:rsidRDefault="00C21A57">
      <w:pPr>
        <w:pStyle w:val="Zkladntext1"/>
        <w:numPr>
          <w:ilvl w:val="0"/>
          <w:numId w:val="4"/>
        </w:numPr>
        <w:tabs>
          <w:tab w:val="left" w:pos="647"/>
          <w:tab w:val="left" w:pos="653"/>
        </w:tabs>
        <w:spacing w:line="254" w:lineRule="auto"/>
        <w:jc w:val="both"/>
      </w:pPr>
      <w:r>
        <w:t xml:space="preserve">Datem zdanitelného plnění je datum konání představení dle </w:t>
      </w:r>
      <w:proofErr w:type="gramStart"/>
      <w:r>
        <w:t>čl. I.2. této</w:t>
      </w:r>
      <w:proofErr w:type="gramEnd"/>
      <w:r>
        <w:t xml:space="preserve"> smlouvy.</w:t>
      </w:r>
    </w:p>
    <w:p w:rsidR="00816224" w:rsidRDefault="00C21A57">
      <w:pPr>
        <w:pStyle w:val="Zkladntext1"/>
        <w:numPr>
          <w:ilvl w:val="0"/>
          <w:numId w:val="4"/>
        </w:numPr>
        <w:tabs>
          <w:tab w:val="left" w:pos="647"/>
          <w:tab w:val="left" w:pos="653"/>
        </w:tabs>
        <w:spacing w:line="254" w:lineRule="auto"/>
        <w:jc w:val="both"/>
      </w:pPr>
      <w:r>
        <w:lastRenderedPageBreak/>
        <w:t>V případě prodlení objednate</w:t>
      </w:r>
      <w:r>
        <w:t>le s úhradou faktury je poskytovatel oprávněn</w:t>
      </w:r>
    </w:p>
    <w:p w:rsidR="00816224" w:rsidRDefault="00C21A57">
      <w:pPr>
        <w:pStyle w:val="Zkladntext1"/>
        <w:spacing w:line="254" w:lineRule="auto"/>
        <w:ind w:left="640" w:firstLine="20"/>
        <w:jc w:val="both"/>
      </w:pPr>
      <w:r>
        <w:t>požadovat úhradu úroků z prodlení ve výši 0,1 % denně z dlužné částky až do úplného zaplacení.</w:t>
      </w:r>
    </w:p>
    <w:p w:rsidR="00816224" w:rsidRDefault="00C21A57">
      <w:pPr>
        <w:pStyle w:val="Zkladntext1"/>
        <w:numPr>
          <w:ilvl w:val="0"/>
          <w:numId w:val="4"/>
        </w:numPr>
        <w:tabs>
          <w:tab w:val="left" w:pos="647"/>
        </w:tabs>
        <w:spacing w:line="254" w:lineRule="auto"/>
        <w:ind w:left="640" w:hanging="640"/>
        <w:jc w:val="both"/>
      </w:pPr>
      <w:r>
        <w:t xml:space="preserve">Objednatel bere na vědomí, že součástí služeb dodaných poskytovatelem není zajištění technického vybavení </w:t>
      </w:r>
      <w:r>
        <w:t xml:space="preserve">potřebného pro realizaci představení v souladu s čl. </w:t>
      </w:r>
      <w:proofErr w:type="gramStart"/>
      <w:r>
        <w:t>4.2. níže</w:t>
      </w:r>
      <w:proofErr w:type="gramEnd"/>
      <w:r>
        <w:t>. Odměnu za dodání předmětného vybavení hradí objednatel přímo poskytovateli technických služeb.</w:t>
      </w:r>
    </w:p>
    <w:p w:rsidR="00816224" w:rsidRDefault="00C21A57">
      <w:pPr>
        <w:pStyle w:val="Zkladntext1"/>
        <w:numPr>
          <w:ilvl w:val="0"/>
          <w:numId w:val="4"/>
        </w:numPr>
        <w:tabs>
          <w:tab w:val="left" w:pos="647"/>
        </w:tabs>
        <w:spacing w:after="260" w:line="254" w:lineRule="auto"/>
        <w:ind w:left="640" w:hanging="640"/>
        <w:jc w:val="both"/>
      </w:pPr>
      <w:r>
        <w:t>Smluvní strany stanoví, že objednatel je výlučně oprávněn rozhodnout, zda vstup na představení bu</w:t>
      </w:r>
      <w:r>
        <w:t>de omezen, nebo podmíněn úhradou vstupného, či nikoli. Výše odměny poskytovatele dle článku 11.1) je však fixní a není tedy jakkoli závislá na návštěvnosti a není rovněž určena jako podíl na vybraném vstupném.</w:t>
      </w:r>
    </w:p>
    <w:p w:rsidR="00816224" w:rsidRDefault="00816224">
      <w:pPr>
        <w:pStyle w:val="Zkladntext1"/>
        <w:numPr>
          <w:ilvl w:val="0"/>
          <w:numId w:val="2"/>
        </w:numPr>
        <w:jc w:val="center"/>
      </w:pPr>
    </w:p>
    <w:p w:rsidR="00816224" w:rsidRDefault="00C21A57">
      <w:pPr>
        <w:pStyle w:val="Nadpis20"/>
        <w:keepNext/>
        <w:keepLines/>
      </w:pPr>
      <w:bookmarkStart w:id="5" w:name="bookmark11"/>
      <w:r>
        <w:t>Práva a povinnosti stran</w:t>
      </w:r>
      <w:bookmarkEnd w:id="5"/>
    </w:p>
    <w:p w:rsidR="00816224" w:rsidRDefault="00C21A57">
      <w:pPr>
        <w:pStyle w:val="Zkladntext1"/>
        <w:numPr>
          <w:ilvl w:val="0"/>
          <w:numId w:val="5"/>
        </w:numPr>
        <w:tabs>
          <w:tab w:val="left" w:pos="647"/>
        </w:tabs>
        <w:ind w:left="640" w:hanging="640"/>
        <w:jc w:val="both"/>
      </w:pPr>
      <w:r>
        <w:t>Objednatel se za úče</w:t>
      </w:r>
      <w:r>
        <w:t>lem bezvadného poskytnutí služeb ze strany poskytovatele zavazuje poskytovateli poskytnout veškerou součinnost nutnou k zajištění řádného poskytnutí služby a zejména mu pro tyto účely včas předat veškeré potřebné informace, o které poskytovatel objednatele</w:t>
      </w:r>
      <w:r>
        <w:t xml:space="preserve"> požádá.</w:t>
      </w:r>
    </w:p>
    <w:p w:rsidR="00816224" w:rsidRDefault="00C21A57">
      <w:pPr>
        <w:pStyle w:val="Zkladntext1"/>
        <w:numPr>
          <w:ilvl w:val="0"/>
          <w:numId w:val="5"/>
        </w:numPr>
        <w:tabs>
          <w:tab w:val="left" w:pos="647"/>
        </w:tabs>
        <w:ind w:left="640" w:hanging="640"/>
        <w:jc w:val="both"/>
      </w:pPr>
      <w:r>
        <w:t>Poskytovatel je oprávněn při realizaci služeb použít spolupracující osoby či subdodavatele. V takovém případě však odpovídá objednateli ve stejném rozsahu, jako by služby poskytoval on sám.</w:t>
      </w:r>
    </w:p>
    <w:p w:rsidR="00816224" w:rsidRDefault="00C21A57">
      <w:pPr>
        <w:pStyle w:val="Zkladntext1"/>
        <w:numPr>
          <w:ilvl w:val="0"/>
          <w:numId w:val="5"/>
        </w:numPr>
        <w:tabs>
          <w:tab w:val="left" w:pos="647"/>
        </w:tabs>
        <w:ind w:left="640" w:hanging="640"/>
        <w:jc w:val="both"/>
      </w:pPr>
      <w:proofErr w:type="spellStart"/>
      <w:r>
        <w:t>Oznámi-li</w:t>
      </w:r>
      <w:proofErr w:type="spellEnd"/>
      <w:r>
        <w:t xml:space="preserve"> kterákoli ze stran, že k realizaci služeb dle t</w:t>
      </w:r>
      <w:r>
        <w:t>éto smlouvy nedojde z důvodů, které nejsou závislé na vůli ani jedné ze stran (např. válečný stav, nemoc, dopravní nehoda, živelná pohroma, epidemie, rozhodnutí orgánů veřejné ochrany zdraví omezující konání veřejných akcí, či jakákoli jiná rozhodnutí orgá</w:t>
      </w:r>
      <w:r>
        <w:t>nů státní správy omezující shromažďováni obyvatel, či jiná vyšší moc) nevznikne ani jedné ze stran nárok na úhradu vzniklých škod. V takovém případě jsou si smluvní strany povinny vrátit veškeré případné plnění, které již v rámci plnění této smlouvy poskyt</w:t>
      </w:r>
      <w:r>
        <w:t>ly. Smluvní strany však výslovně stanoví, že za vyšší moc dle tohoto odstavce nepovažují nepřízeň počasí.</w:t>
      </w:r>
    </w:p>
    <w:p w:rsidR="00816224" w:rsidRDefault="00C21A57">
      <w:pPr>
        <w:pStyle w:val="Zkladntext1"/>
        <w:numPr>
          <w:ilvl w:val="0"/>
          <w:numId w:val="5"/>
        </w:numPr>
        <w:tabs>
          <w:tab w:val="left" w:pos="647"/>
        </w:tabs>
        <w:ind w:left="640" w:hanging="640"/>
        <w:jc w:val="both"/>
      </w:pPr>
      <w:r>
        <w:t>Objednatel bere na vědomí, že představení dle této smlouvy bude realizováno na nekrytém venkovním prostranství. Bude-li nutné pro nepředvídanou nepříz</w:t>
      </w:r>
      <w:r>
        <w:t>eň počasí a s ohledem na zajištění kvality realizace představení, bezpečnosti účinkujících a/nebo ochrany užitého technického vybavení realizaci představení dle této smlouvy zrušit v den jeho konání, nemá objednatel právo na náhradu škody vůči poskytovatel</w:t>
      </w:r>
      <w:r>
        <w:t xml:space="preserve">i v důsledku zrušení představení. Poskytovatel je v takovém případě současně oprávněn účtovat objednateli plnou výši honoráře za </w:t>
      </w:r>
      <w:proofErr w:type="gramStart"/>
      <w:r>
        <w:t>představeni</w:t>
      </w:r>
      <w:proofErr w:type="gramEnd"/>
      <w:r>
        <w:t>, a to v plné výši, včetně honorářů účinkujících. K rozhodnutí, zda nepřízeň počasí je způsobilá ohrozit kvalitu rea</w:t>
      </w:r>
      <w:r>
        <w:t>lizace představení, bezpečnost účinkujících a/nebo technické vybavení užité při realizaci představení a zda v tomto důsledku nebude představení realizováno, je oprávněn výlučně poskytovatel.</w:t>
      </w:r>
    </w:p>
    <w:p w:rsidR="00816224" w:rsidRDefault="00C21A57">
      <w:pPr>
        <w:pStyle w:val="Zkladntext1"/>
        <w:spacing w:after="260"/>
        <w:ind w:left="640" w:firstLine="20"/>
        <w:jc w:val="both"/>
      </w:pPr>
      <w:r>
        <w:t>Poskytovatel má právo doporučit Objednateli zrušení představení s</w:t>
      </w:r>
      <w:r>
        <w:t xml:space="preserve"> ohledem na nepříznivou předpověď počasí ve lhůtě 48 hod před plánovaným datem konání. Pokud se smluvní strany takto dohodnou, vynaloží maximální snahu na dohodnutí náhradního termínu v roce 2021 v co nejkratším čase, ve smluveném rozsahu a za smluvený hon</w:t>
      </w:r>
      <w:r>
        <w:t>orář dle bodu II. 1).</w:t>
      </w:r>
    </w:p>
    <w:p w:rsidR="00816224" w:rsidRDefault="00C21A57">
      <w:pPr>
        <w:pStyle w:val="Zkladntext1"/>
        <w:numPr>
          <w:ilvl w:val="0"/>
          <w:numId w:val="5"/>
        </w:numPr>
        <w:tabs>
          <w:tab w:val="left" w:pos="656"/>
        </w:tabs>
        <w:spacing w:line="254" w:lineRule="auto"/>
        <w:ind w:left="640" w:hanging="640"/>
        <w:jc w:val="both"/>
      </w:pPr>
      <w:r>
        <w:t xml:space="preserve">Objednatel je povinen na svoji odpovědnost, svým jménem a na své náklady zajistit zábor prostranství určeného k realizaci představení. Poskytovatel však objednateli na jeho výzvu poskytne k zajištění záboru veškeré potřebné informace </w:t>
      </w:r>
      <w:r>
        <w:t>ohledně povahy představení, či souvisejících technických informací.</w:t>
      </w:r>
    </w:p>
    <w:p w:rsidR="00816224" w:rsidRDefault="00C21A57">
      <w:pPr>
        <w:pStyle w:val="Zkladntext1"/>
        <w:numPr>
          <w:ilvl w:val="0"/>
          <w:numId w:val="5"/>
        </w:numPr>
        <w:tabs>
          <w:tab w:val="left" w:pos="656"/>
        </w:tabs>
        <w:spacing w:line="254" w:lineRule="auto"/>
        <w:ind w:left="640" w:hanging="640"/>
        <w:jc w:val="both"/>
      </w:pPr>
      <w:r>
        <w:t xml:space="preserve">Objednatel prohlašuje, že realizací představení nedojde k porušení zákonných či podzákonných norem (vč. místních vyhlášek a nařízení) ohledně pořádání veřejných </w:t>
      </w:r>
      <w:r>
        <w:lastRenderedPageBreak/>
        <w:t>venkovních akcí, tj. zejmén</w:t>
      </w:r>
      <w:r>
        <w:t>a předpisů týkajících se hygieny či hluku. V případě, že by k porušení předpisů dle předchozí věty došlo a poskytovateli by v této souvislosti vznikla povinnost uhradit jakoukoli sankci, zavazuje se objednatel, že takovou sankci poskytovateli v plné výši n</w:t>
      </w:r>
      <w:r>
        <w:t>ahradí.</w:t>
      </w:r>
    </w:p>
    <w:p w:rsidR="00816224" w:rsidRDefault="00C21A57">
      <w:pPr>
        <w:pStyle w:val="Zkladntext1"/>
        <w:numPr>
          <w:ilvl w:val="0"/>
          <w:numId w:val="5"/>
        </w:numPr>
        <w:tabs>
          <w:tab w:val="left" w:pos="656"/>
        </w:tabs>
        <w:spacing w:line="254" w:lineRule="auto"/>
        <w:ind w:left="640" w:hanging="640"/>
        <w:jc w:val="both"/>
      </w:pPr>
      <w:r>
        <w:t>Poskytovatel (či jím pověřená osoba nebo subdodavatel) je povinen přiměřeně zajistit bezpečnost účinkujících i realizačního týmu poskytovatele po dobu přípravy a realizace představení. Objednatel je v této souvislosti zejména povinen zajistit posky</w:t>
      </w:r>
      <w:r>
        <w:t>tovateli zázemí, které bude oddělené od veřejně přístupných míst a které bude přiměřeně střežené.</w:t>
      </w:r>
    </w:p>
    <w:p w:rsidR="00816224" w:rsidRDefault="00C21A57">
      <w:pPr>
        <w:pStyle w:val="Zkladntext1"/>
        <w:numPr>
          <w:ilvl w:val="0"/>
          <w:numId w:val="5"/>
        </w:numPr>
        <w:tabs>
          <w:tab w:val="left" w:pos="656"/>
        </w:tabs>
        <w:spacing w:after="520" w:line="254" w:lineRule="auto"/>
        <w:ind w:left="640" w:hanging="640"/>
        <w:jc w:val="both"/>
      </w:pPr>
      <w:r>
        <w:t>Smluvní strany se zavazují dodržovat mlčenlivost o všech skutečnostech a informacích, o nichž se při realizaci této smlouvy dozvěděly, tj. jsou povinny zdržet se jakéhokoli sdělování těchto skutečností a informací třetím osobám. Případné porušení této povi</w:t>
      </w:r>
      <w:r>
        <w:t>nnosti jednou ze smluvních stran zakládá právo druhé smluvní strany na smluvní pokutu ve výši 10 % ze stanovené odměny dle čl. 11.1 této smlouvy. Zaplacením smluvní pokuty nezaniká ani není omezen nárok smluvních stran na náhradu škody. Smluvní strany souč</w:t>
      </w:r>
      <w:r>
        <w:t xml:space="preserve">asně potvrzují, že bezvýhradně souhlasí se zveřejněním úplného znění této smlouvy v „Registru smluv“ umístěném na portálu veřejné správy </w:t>
      </w:r>
      <w:hyperlink r:id="rId7" w:history="1">
        <w:r>
          <w:rPr>
            <w:u w:val="single"/>
            <w:lang w:val="en-US" w:eastAsia="en-US" w:bidi="en-US"/>
          </w:rPr>
          <w:t>www.portal.qov.cz</w:t>
        </w:r>
      </w:hyperlink>
      <w:r>
        <w:rPr>
          <w:lang w:val="en-US" w:eastAsia="en-US" w:bidi="en-US"/>
        </w:rPr>
        <w:t xml:space="preserve">, </w:t>
      </w:r>
      <w:r>
        <w:t xml:space="preserve">za podmínek a v souladu s příslušnými ustanoveními zákona č. </w:t>
      </w:r>
      <w:r>
        <w:t>106/1999 Sb., o svobodném přístupu k informacím, v platném znění. Smluvní strany berou na vědomí, že „Registr smluv" je veřejně přístupný.</w:t>
      </w:r>
    </w:p>
    <w:p w:rsidR="00816224" w:rsidRDefault="00816224">
      <w:pPr>
        <w:pStyle w:val="Zkladntext1"/>
        <w:numPr>
          <w:ilvl w:val="0"/>
          <w:numId w:val="2"/>
        </w:numPr>
        <w:spacing w:line="254" w:lineRule="auto"/>
        <w:jc w:val="center"/>
      </w:pPr>
    </w:p>
    <w:p w:rsidR="00816224" w:rsidRDefault="00C21A57">
      <w:pPr>
        <w:pStyle w:val="Nadpis20"/>
        <w:keepNext/>
        <w:keepLines/>
        <w:spacing w:line="254" w:lineRule="auto"/>
      </w:pPr>
      <w:bookmarkStart w:id="6" w:name="bookmark13"/>
      <w:r>
        <w:t>Další ujednání</w:t>
      </w:r>
      <w:bookmarkEnd w:id="6"/>
    </w:p>
    <w:p w:rsidR="00816224" w:rsidRDefault="00C21A57">
      <w:pPr>
        <w:pStyle w:val="Zkladntext1"/>
        <w:numPr>
          <w:ilvl w:val="0"/>
          <w:numId w:val="6"/>
        </w:numPr>
        <w:tabs>
          <w:tab w:val="left" w:pos="656"/>
        </w:tabs>
        <w:ind w:left="640" w:hanging="640"/>
        <w:jc w:val="both"/>
      </w:pPr>
      <w:r>
        <w:t>Poskytovatel se zavazuje bezplatně poskytnout objednateli materiály pro propagaci dle individuální do</w:t>
      </w:r>
      <w:r>
        <w:t>hody.</w:t>
      </w:r>
    </w:p>
    <w:p w:rsidR="00816224" w:rsidRDefault="00C21A57">
      <w:pPr>
        <w:pStyle w:val="Zkladntext1"/>
        <w:numPr>
          <w:ilvl w:val="0"/>
          <w:numId w:val="6"/>
        </w:numPr>
        <w:tabs>
          <w:tab w:val="left" w:pos="656"/>
        </w:tabs>
        <w:ind w:left="640" w:hanging="640"/>
        <w:jc w:val="both"/>
      </w:pPr>
      <w:r>
        <w:t>Objednatel se zavazuje zajistit prostor pro představení a objednávku pronájmu příslušné techniky, včetně finančního zajištění, s dalšími subjekty, tak aby poskytovatel měl k dispozici dostatečné technické podmínky pro realizaci představení. To vše na</w:t>
      </w:r>
      <w:r>
        <w:t xml:space="preserve"> základě poskytovatelem zaslaného technického </w:t>
      </w:r>
      <w:proofErr w:type="spellStart"/>
      <w:r>
        <w:t>rideru</w:t>
      </w:r>
      <w:proofErr w:type="spellEnd"/>
      <w:r>
        <w:t>.</w:t>
      </w:r>
    </w:p>
    <w:p w:rsidR="00816224" w:rsidRDefault="00C21A57">
      <w:pPr>
        <w:pStyle w:val="Zkladntext1"/>
        <w:numPr>
          <w:ilvl w:val="0"/>
          <w:numId w:val="6"/>
        </w:numPr>
        <w:tabs>
          <w:tab w:val="left" w:pos="656"/>
        </w:tabs>
        <w:ind w:left="640" w:hanging="640"/>
        <w:jc w:val="both"/>
      </w:pPr>
      <w:r>
        <w:t xml:space="preserve">Objednatel se zavazuje pro poskytovatele, či pro osoby určené poskytovatelem zajistit vstup do prostoru realizace představení a technickou součinnost, a to </w:t>
      </w:r>
      <w:proofErr w:type="gramStart"/>
      <w:r>
        <w:t>dne 2 . 7. 2021</w:t>
      </w:r>
      <w:proofErr w:type="gramEnd"/>
      <w:r>
        <w:t xml:space="preserve"> od 10:00 hodin, za účelem tech</w:t>
      </w:r>
      <w:r>
        <w:t>nické přípravy prostoru pro realizaci představení.</w:t>
      </w:r>
    </w:p>
    <w:p w:rsidR="00816224" w:rsidRDefault="00C21A57">
      <w:pPr>
        <w:pStyle w:val="Zkladntext1"/>
        <w:numPr>
          <w:ilvl w:val="0"/>
          <w:numId w:val="6"/>
        </w:numPr>
        <w:tabs>
          <w:tab w:val="left" w:pos="656"/>
        </w:tabs>
        <w:ind w:left="640" w:hanging="640"/>
        <w:jc w:val="both"/>
      </w:pPr>
      <w:r>
        <w:t>Objednatel se zavazuje pro účinkující představení ev. další osoby (technický personál, produkční tým) v celkovém počtu 10 osob zajistit vytápěné zázemí s nejméně 2 stoly, 1 zrcadlem a občerstvení formou st</w:t>
      </w:r>
      <w:r>
        <w:t>udeného bufetu (vč. alespoň jednoho vegetariánského talíře) před představením.</w:t>
      </w:r>
    </w:p>
    <w:p w:rsidR="00816224" w:rsidRDefault="00C21A57">
      <w:pPr>
        <w:pStyle w:val="Zkladntext1"/>
        <w:numPr>
          <w:ilvl w:val="0"/>
          <w:numId w:val="6"/>
        </w:numPr>
        <w:tabs>
          <w:tab w:val="left" w:pos="656"/>
        </w:tabs>
        <w:ind w:left="640" w:hanging="640"/>
        <w:jc w:val="both"/>
      </w:pPr>
      <w:r>
        <w:t xml:space="preserve">Poskytovatel souhlasí s úpravou obecného </w:t>
      </w:r>
      <w:proofErr w:type="spellStart"/>
      <w:r>
        <w:t>rideru</w:t>
      </w:r>
      <w:proofErr w:type="spellEnd"/>
      <w:r>
        <w:t xml:space="preserve"> podle možností Objednatele, zejména nepožaduje ubytování účinkujících a možnost praní na místě.</w:t>
      </w:r>
    </w:p>
    <w:p w:rsidR="00816224" w:rsidRDefault="00C21A57">
      <w:pPr>
        <w:pStyle w:val="Zkladntext1"/>
        <w:numPr>
          <w:ilvl w:val="0"/>
          <w:numId w:val="6"/>
        </w:numPr>
        <w:tabs>
          <w:tab w:val="left" w:pos="656"/>
        </w:tabs>
        <w:ind w:left="640" w:hanging="640"/>
        <w:jc w:val="both"/>
      </w:pPr>
      <w:r>
        <w:rPr>
          <w:i/>
          <w:iCs/>
        </w:rPr>
        <w:t xml:space="preserve">Poskytovatel souhlasí s tím, aby byly pořadatelem nebo jím určenými osobami pořízeny fotografie a audiovizuální záznamy vystoupeni (pouze v délce maximálně 3 minuty). Poskytovatel tímto poskytuje pořadateli licenci k pořízení záznamu uměleckého výkonu a k </w:t>
      </w:r>
      <w:r>
        <w:rPr>
          <w:i/>
          <w:iCs/>
        </w:rPr>
        <w:t xml:space="preserve">jeho užití pro potřeby propagace projektu </w:t>
      </w:r>
      <w:proofErr w:type="spellStart"/>
      <w:r>
        <w:rPr>
          <w:i/>
          <w:iCs/>
        </w:rPr>
        <w:t>Mekuc</w:t>
      </w:r>
      <w:proofErr w:type="spellEnd"/>
      <w:r>
        <w:rPr>
          <w:i/>
          <w:iCs/>
        </w:rPr>
        <w:t xml:space="preserve"> v létě nespí nebo činnosti pořadatele, pouze však k výhradně nekomerčním účelům. Odměna za poskytnuti tohoto oprávnění je zahrnuta v ceně za vystoupení uvedené v článku II </w:t>
      </w:r>
      <w:proofErr w:type="gramStart"/>
      <w:r>
        <w:rPr>
          <w:i/>
          <w:iCs/>
        </w:rPr>
        <w:t>této</w:t>
      </w:r>
      <w:proofErr w:type="gramEnd"/>
      <w:r>
        <w:rPr>
          <w:i/>
          <w:iCs/>
        </w:rPr>
        <w:t xml:space="preserve"> smlouvy.</w:t>
      </w:r>
    </w:p>
    <w:p w:rsidR="00816224" w:rsidRDefault="00C21A57">
      <w:pPr>
        <w:pStyle w:val="Zkladntext1"/>
        <w:numPr>
          <w:ilvl w:val="0"/>
          <w:numId w:val="6"/>
        </w:numPr>
        <w:tabs>
          <w:tab w:val="left" w:pos="654"/>
        </w:tabs>
        <w:spacing w:line="254" w:lineRule="auto"/>
        <w:ind w:left="660" w:hanging="660"/>
        <w:jc w:val="both"/>
      </w:pPr>
      <w:r>
        <w:t>V případě zrušení před</w:t>
      </w:r>
      <w:r>
        <w:t xml:space="preserve">stavení ze strany objednatele, které nebude oznámeno do 25. 6. 2021 do 12:00 hodin, se objednatel zavazuje uhradit 80 % odměny dle článku </w:t>
      </w:r>
      <w:proofErr w:type="gramStart"/>
      <w:r>
        <w:t>11.1. a to</w:t>
      </w:r>
      <w:proofErr w:type="gramEnd"/>
      <w:r>
        <w:t xml:space="preserve"> nejpozději do 15 dnů po plánovaném terminu konáni představení.</w:t>
      </w:r>
    </w:p>
    <w:p w:rsidR="00816224" w:rsidRDefault="00C21A57">
      <w:pPr>
        <w:pStyle w:val="Zkladntext1"/>
        <w:numPr>
          <w:ilvl w:val="0"/>
          <w:numId w:val="6"/>
        </w:numPr>
        <w:tabs>
          <w:tab w:val="left" w:pos="654"/>
        </w:tabs>
        <w:spacing w:after="260" w:line="254" w:lineRule="auto"/>
        <w:ind w:left="660" w:hanging="660"/>
        <w:jc w:val="both"/>
      </w:pPr>
      <w:r>
        <w:t>V případě zrušení představení ze strany posk</w:t>
      </w:r>
      <w:r>
        <w:t>ytovatele, které nebude oznámeno do 25. 6. 2021 do 12:00 hodin, se poskytovatel zavazuje uhradit objednateli částku ve výši 20.000,- Kč na pokrytí vzniklých nákladů, a to nejpozději do 15 dnů po plánovaném terminu konání představení.</w:t>
      </w:r>
    </w:p>
    <w:p w:rsidR="00816224" w:rsidRDefault="00816224">
      <w:pPr>
        <w:pStyle w:val="Nadpis20"/>
        <w:keepNext/>
        <w:keepLines/>
        <w:numPr>
          <w:ilvl w:val="0"/>
          <w:numId w:val="2"/>
        </w:numPr>
        <w:spacing w:after="0"/>
      </w:pPr>
    </w:p>
    <w:p w:rsidR="00816224" w:rsidRDefault="00C21A57">
      <w:pPr>
        <w:pStyle w:val="Nadpis20"/>
        <w:keepNext/>
        <w:keepLines/>
      </w:pPr>
      <w:r>
        <w:t>Závěrečná ustanovení</w:t>
      </w:r>
    </w:p>
    <w:p w:rsidR="00816224" w:rsidRDefault="00C21A57">
      <w:pPr>
        <w:pStyle w:val="Zkladntext1"/>
        <w:numPr>
          <w:ilvl w:val="0"/>
          <w:numId w:val="7"/>
        </w:numPr>
        <w:tabs>
          <w:tab w:val="left" w:pos="654"/>
        </w:tabs>
        <w:ind w:left="660" w:hanging="660"/>
        <w:jc w:val="both"/>
      </w:pPr>
      <w:r>
        <w:t xml:space="preserve">Smluvní strany sjednávají dle </w:t>
      </w:r>
      <w:proofErr w:type="spellStart"/>
      <w:r>
        <w:t>ust</w:t>
      </w:r>
      <w:proofErr w:type="spellEnd"/>
      <w:r>
        <w:t>. § 548 občanského zákoníku rozvazovací podmínku pro případ, že plnění této smlouvy bude znemožněno v důsledku nepředvídatelné události, spočívající mimo působení smluvních stran (např. přírodní katastrofa, vážné onemocnění</w:t>
      </w:r>
      <w:r>
        <w:t>, válečný konflikt, výpadek energie, karanténa personálu pořadatele apod.), nebo v důsledku probíhající pandemie a s ni souvisejících vládních opatření, nařízení či opatření nebo nařízení místní samosprávy, v jejichž důsledku nebude možné realizovat produk</w:t>
      </w:r>
      <w:r>
        <w:t>ci dle specifikace popsané v čl. I. Smluvní strany berou na vědomí a jsou srozuměny s tím, že v případě splněni rozvazovací podmínky, tj. v případě nemožnosti plnění smlouvy z důvodů uvedených v předchozí větě, práva a povinnosti smluvních stran založená t</w:t>
      </w:r>
      <w:r>
        <w:t xml:space="preserve">outo smlouvou, zanikají, a to s účinky </w:t>
      </w:r>
      <w:r>
        <w:rPr>
          <w:lang w:val="en-US" w:eastAsia="en-US" w:bidi="en-US"/>
        </w:rPr>
        <w:t xml:space="preserve">ex </w:t>
      </w:r>
      <w:proofErr w:type="spellStart"/>
      <w:r>
        <w:t>tunc</w:t>
      </w:r>
      <w:proofErr w:type="spellEnd"/>
      <w:r>
        <w:t xml:space="preserve"> (od počátku). Smluvní strany dále berou na vědomí a jsou srozuměny s tím, že v souvislosti se zánikem této smlouvy na základě splnění shora sjednané rozvazovací podmínky, smluvním stranám nevznikají žádné vzáj</w:t>
      </w:r>
      <w:r>
        <w:t>emné nároky na náhradu jakékoliv materiální či nemateriální újmy či bezdůvodného obohacení.</w:t>
      </w:r>
    </w:p>
    <w:p w:rsidR="00816224" w:rsidRDefault="00C21A57">
      <w:pPr>
        <w:pStyle w:val="Zkladntext1"/>
        <w:numPr>
          <w:ilvl w:val="0"/>
          <w:numId w:val="7"/>
        </w:numPr>
        <w:tabs>
          <w:tab w:val="left" w:pos="654"/>
        </w:tabs>
        <w:ind w:left="660" w:hanging="660"/>
        <w:jc w:val="both"/>
      </w:pPr>
      <w:r>
        <w:t>Pokud se kterékoliv ustanovení této smlouvy stane neplatným nebo nevymahatelným, ostatní ustanovení zůstávají v plné platnosti a účinnosti a smluvní strany se zavaz</w:t>
      </w:r>
      <w:r>
        <w:t>uji nahradit toto neplatné nebo nevymahatelné ustanovení jiným ustanovením, jež se bude co nejvíce blížit původnímu záměru smluvních stran.</w:t>
      </w:r>
    </w:p>
    <w:p w:rsidR="00816224" w:rsidRDefault="00C21A57">
      <w:pPr>
        <w:pStyle w:val="Zkladntext1"/>
        <w:numPr>
          <w:ilvl w:val="0"/>
          <w:numId w:val="7"/>
        </w:numPr>
        <w:tabs>
          <w:tab w:val="left" w:pos="654"/>
        </w:tabs>
        <w:jc w:val="both"/>
      </w:pPr>
      <w:r>
        <w:t>Jakékoli změny či dodatky k této smlouvě musí být provedeny písemně.</w:t>
      </w:r>
    </w:p>
    <w:p w:rsidR="00816224" w:rsidRDefault="00C21A57">
      <w:pPr>
        <w:pStyle w:val="Zkladntext1"/>
        <w:numPr>
          <w:ilvl w:val="0"/>
          <w:numId w:val="7"/>
        </w:numPr>
        <w:tabs>
          <w:tab w:val="left" w:pos="654"/>
        </w:tabs>
        <w:ind w:left="660" w:hanging="660"/>
        <w:jc w:val="both"/>
      </w:pPr>
      <w:r>
        <w:t>Tato smlouva je vyhotovena ve dvou originálech,</w:t>
      </w:r>
      <w:r>
        <w:t xml:space="preserve"> z nichž každá smluvní strana obdrží po jednom.</w:t>
      </w:r>
    </w:p>
    <w:p w:rsidR="00816224" w:rsidRDefault="00C21A57">
      <w:pPr>
        <w:pStyle w:val="Zkladntext1"/>
        <w:numPr>
          <w:ilvl w:val="0"/>
          <w:numId w:val="7"/>
        </w:numPr>
        <w:tabs>
          <w:tab w:val="left" w:pos="654"/>
        </w:tabs>
        <w:spacing w:after="260"/>
        <w:ind w:left="660" w:hanging="660"/>
        <w:jc w:val="both"/>
      </w:pPr>
      <w:r>
        <w:t>Tato smlouva nabývá platnosti dnem podepsání oběma stranami a je vyhotovena ve dvou stejnopisech.</w:t>
      </w:r>
    </w:p>
    <w:p w:rsidR="00816224" w:rsidRDefault="00C21A57">
      <w:pPr>
        <w:pStyle w:val="Zkladntext1"/>
        <w:spacing w:after="260" w:line="259" w:lineRule="auto"/>
        <w:jc w:val="both"/>
        <w:sectPr w:rsidR="00816224">
          <w:headerReference w:type="default" r:id="rId8"/>
          <w:pgSz w:w="11900" w:h="16840"/>
          <w:pgMar w:top="1325" w:right="1124" w:bottom="1460" w:left="1367" w:header="0" w:footer="1032" w:gutter="0"/>
          <w:pgNumType w:start="1"/>
          <w:cols w:space="720"/>
          <w:noEndnote/>
          <w:docGrid w:linePitch="360"/>
        </w:sectPr>
      </w:pPr>
      <w:r>
        <w:rPr>
          <w:i/>
          <w:iCs/>
        </w:rPr>
        <w:t>Smluvní strany prohlašují, že se svobodně dohodly na obsahu této smlouvy a na důkaz toho připojují své podpisy. Současně prohlašují, že si smlouvu přečetly, a že tato obsahuje</w:t>
      </w:r>
      <w:r w:rsidR="00F63BCE">
        <w:rPr>
          <w:i/>
          <w:iCs/>
        </w:rPr>
        <w:t xml:space="preserve"> úplnou dohodu o jejím předmětu</w:t>
      </w:r>
    </w:p>
    <w:p w:rsidR="00816224" w:rsidRDefault="00C21A57" w:rsidP="00F63BCE">
      <w:pPr>
        <w:pStyle w:val="Zkladntext1"/>
        <w:spacing w:line="240" w:lineRule="auto"/>
        <w:sectPr w:rsidR="00816224">
          <w:pgSz w:w="11900" w:h="16840"/>
          <w:pgMar w:top="1374" w:right="1066" w:bottom="12726" w:left="1426" w:header="0" w:footer="12298" w:gutter="0"/>
          <w:cols w:space="720"/>
          <w:noEndnote/>
          <w:docGrid w:linePitch="360"/>
        </w:sectPr>
      </w:pPr>
      <w:r>
        <w:rPr>
          <w:noProof/>
          <w:lang w:bidi="ar-SA"/>
        </w:rPr>
        <w:lastRenderedPageBreak/>
        <mc:AlternateContent>
          <mc:Choice Requires="wps">
            <w:drawing>
              <wp:anchor distT="0" distB="0" distL="114300" distR="114300" simplePos="0" relativeHeight="125829378" behindDoc="0" locked="0" layoutInCell="1" allowOverlap="1" wp14:anchorId="62CC5A71" wp14:editId="54B67C16">
                <wp:simplePos x="0" y="0"/>
                <wp:positionH relativeFrom="page">
                  <wp:posOffset>1186180</wp:posOffset>
                </wp:positionH>
                <wp:positionV relativeFrom="paragraph">
                  <wp:posOffset>12700</wp:posOffset>
                </wp:positionV>
                <wp:extent cx="999490" cy="2070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999490" cy="207010"/>
                        </a:xfrm>
                        <a:prstGeom prst="rect">
                          <a:avLst/>
                        </a:prstGeom>
                        <a:noFill/>
                      </wps:spPr>
                      <wps:txbx>
                        <w:txbxContent>
                          <w:p w:rsidR="00816224" w:rsidRDefault="00C21A57">
                            <w:pPr>
                              <w:pStyle w:val="Zkladntext1"/>
                              <w:spacing w:line="240" w:lineRule="auto"/>
                            </w:pPr>
                            <w:r>
                              <w:t>V Mělníku dne</w:t>
                            </w:r>
                          </w:p>
                        </w:txbxContent>
                      </wps:txbx>
                      <wps:bodyPr wrap="none" lIns="0" tIns="0" rIns="0" bIns="0"/>
                    </wps:wsp>
                  </a:graphicData>
                </a:graphic>
              </wp:anchor>
            </w:drawing>
          </mc:Choice>
          <mc:Fallback>
            <w:pict>
              <v:shape id="_x0000_s1029" type="#_x0000_t202" style="position:absolute;margin-left:93.400000000000006pt;margin-top:1.pt;width:78.700000000000003pt;height:16.300000000000001pt;z-index:-125829375;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Mělníku dne</w:t>
                      </w:r>
                    </w:p>
                  </w:txbxContent>
                </v:textbox>
                <w10:wrap type="square" side="right" anchorx="page"/>
              </v:shape>
            </w:pict>
          </mc:Fallback>
        </mc:AlternateContent>
      </w:r>
      <w:proofErr w:type="gramStart"/>
      <w:r w:rsidR="00F63BCE">
        <w:t>28.6.2021</w:t>
      </w:r>
      <w:proofErr w:type="gramEnd"/>
      <w:r w:rsidR="00F63BCE">
        <w:t xml:space="preserve">                                              </w:t>
      </w:r>
      <w:r>
        <w:t>V Praze dne 10. 6. 2021</w:t>
      </w:r>
    </w:p>
    <w:p w:rsidR="00816224" w:rsidRDefault="00816224">
      <w:pPr>
        <w:spacing w:before="109" w:after="109" w:line="240" w:lineRule="exact"/>
        <w:rPr>
          <w:sz w:val="19"/>
          <w:szCs w:val="19"/>
        </w:rPr>
      </w:pPr>
    </w:p>
    <w:p w:rsidR="00816224" w:rsidRDefault="00816224">
      <w:pPr>
        <w:spacing w:line="1" w:lineRule="exact"/>
        <w:sectPr w:rsidR="00816224">
          <w:type w:val="continuous"/>
          <w:pgSz w:w="11900" w:h="16840"/>
          <w:pgMar w:top="1171" w:right="0" w:bottom="12725" w:left="0" w:header="0" w:footer="3" w:gutter="0"/>
          <w:cols w:space="720"/>
          <w:noEndnote/>
          <w:docGrid w:linePitch="360"/>
        </w:sectPr>
      </w:pPr>
    </w:p>
    <w:p w:rsidR="00816224" w:rsidRDefault="00C21A57">
      <w:pPr>
        <w:pStyle w:val="Titulekobrzku0"/>
        <w:framePr w:w="1939" w:h="235" w:wrap="none" w:vAnchor="text" w:hAnchor="page" w:x="7393" w:y="21"/>
      </w:pPr>
      <w:r>
        <w:t>Cirk La Putyka, o.p.s.</w:t>
      </w:r>
    </w:p>
    <w:p w:rsidR="00816224" w:rsidRDefault="00816224">
      <w:pPr>
        <w:spacing w:line="360" w:lineRule="exact"/>
      </w:pPr>
    </w:p>
    <w:p w:rsidR="00816224" w:rsidRDefault="00816224">
      <w:pPr>
        <w:spacing w:line="360" w:lineRule="exact"/>
      </w:pPr>
      <w:bookmarkStart w:id="7" w:name="_GoBack"/>
      <w:bookmarkEnd w:id="7"/>
    </w:p>
    <w:p w:rsidR="00816224" w:rsidRDefault="00816224">
      <w:pPr>
        <w:spacing w:after="397" w:line="1" w:lineRule="exact"/>
      </w:pPr>
    </w:p>
    <w:p w:rsidR="00816224" w:rsidRDefault="00816224">
      <w:pPr>
        <w:spacing w:line="1" w:lineRule="exact"/>
        <w:sectPr w:rsidR="00816224">
          <w:type w:val="continuous"/>
          <w:pgSz w:w="11900" w:h="16840"/>
          <w:pgMar w:top="1171" w:right="850" w:bottom="12725" w:left="1426" w:header="0" w:footer="3" w:gutter="0"/>
          <w:cols w:space="720"/>
          <w:noEndnote/>
          <w:docGrid w:linePitch="360"/>
        </w:sectPr>
      </w:pPr>
    </w:p>
    <w:p w:rsidR="00816224" w:rsidRDefault="00C21A57">
      <w:pPr>
        <w:spacing w:line="1" w:lineRule="exact"/>
      </w:pPr>
      <w:r>
        <w:rPr>
          <w:noProof/>
          <w:lang w:bidi="ar-SA"/>
        </w:rPr>
        <w:lastRenderedPageBreak/>
        <mc:AlternateContent>
          <mc:Choice Requires="wps">
            <w:drawing>
              <wp:anchor distT="0" distB="0" distL="114300" distR="114300" simplePos="0" relativeHeight="125829380" behindDoc="0" locked="0" layoutInCell="1" allowOverlap="1">
                <wp:simplePos x="0" y="0"/>
                <wp:positionH relativeFrom="page">
                  <wp:posOffset>1183005</wp:posOffset>
                </wp:positionH>
                <wp:positionV relativeFrom="paragraph">
                  <wp:posOffset>12700</wp:posOffset>
                </wp:positionV>
                <wp:extent cx="1520825" cy="35369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520825" cy="353695"/>
                        </a:xfrm>
                        <a:prstGeom prst="rect">
                          <a:avLst/>
                        </a:prstGeom>
                        <a:noFill/>
                      </wps:spPr>
                      <wps:txbx>
                        <w:txbxContent>
                          <w:p w:rsidR="00816224" w:rsidRDefault="00C21A57">
                            <w:pPr>
                              <w:pStyle w:val="Zkladntext1"/>
                              <w:spacing w:line="240" w:lineRule="auto"/>
                            </w:pPr>
                            <w:r>
                              <w:rPr>
                                <w:b/>
                                <w:bCs/>
                              </w:rPr>
                              <w:t>Za objednatele</w:t>
                            </w:r>
                          </w:p>
                          <w:p w:rsidR="00816224" w:rsidRDefault="00C21A57">
                            <w:pPr>
                              <w:pStyle w:val="Zkladntext1"/>
                              <w:spacing w:line="240" w:lineRule="auto"/>
                            </w:pPr>
                            <w:r>
                              <w:rPr>
                                <w:b/>
                                <w:bCs/>
                              </w:rPr>
                              <w:t xml:space="preserve">Ing. Radka </w:t>
                            </w:r>
                            <w:proofErr w:type="spellStart"/>
                            <w:r>
                              <w:rPr>
                                <w:b/>
                                <w:bCs/>
                              </w:rPr>
                              <w:t>Kareisová</w:t>
                            </w:r>
                            <w:proofErr w:type="spellEnd"/>
                          </w:p>
                        </w:txbxContent>
                      </wps:txbx>
                      <wps:bodyPr lIns="0" tIns="0" rIns="0" bIns="0"/>
                    </wps:wsp>
                  </a:graphicData>
                </a:graphic>
              </wp:anchor>
            </w:drawing>
          </mc:Choice>
          <mc:Fallback>
            <w:pict>
              <v:shape id="_x0000_s1035" type="#_x0000_t202" style="position:absolute;margin-left:93.150000000000006pt;margin-top:1.pt;width:119.75pt;height:27.850000000000001pt;z-index:-125829373;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 objednatele</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Ing. Radka Kareisová</w:t>
                      </w:r>
                    </w:p>
                  </w:txbxContent>
                </v:textbox>
                <w10:wrap type="square" anchorx="page"/>
              </v:shape>
            </w:pict>
          </mc:Fallback>
        </mc:AlternateContent>
      </w:r>
    </w:p>
    <w:p w:rsidR="00816224" w:rsidRDefault="00C21A57">
      <w:pPr>
        <w:pStyle w:val="Zkladntext1"/>
        <w:spacing w:line="240" w:lineRule="auto"/>
      </w:pPr>
      <w:r>
        <w:rPr>
          <w:b/>
          <w:bCs/>
        </w:rPr>
        <w:t>Za poskytovatele</w:t>
      </w:r>
    </w:p>
    <w:p w:rsidR="00816224" w:rsidRDefault="00C21A57">
      <w:pPr>
        <w:pStyle w:val="Zkladntext1"/>
        <w:spacing w:line="240" w:lineRule="auto"/>
      </w:pPr>
      <w:proofErr w:type="spellStart"/>
      <w:r>
        <w:rPr>
          <w:b/>
          <w:bCs/>
        </w:rPr>
        <w:t>MgA</w:t>
      </w:r>
      <w:proofErr w:type="spellEnd"/>
      <w:r>
        <w:rPr>
          <w:b/>
          <w:bCs/>
        </w:rPr>
        <w:t>. Rostislav Novák ml.</w:t>
      </w:r>
    </w:p>
    <w:sectPr w:rsidR="00816224">
      <w:type w:val="continuous"/>
      <w:pgSz w:w="11900" w:h="16840"/>
      <w:pgMar w:top="1374" w:right="2761" w:bottom="1374" w:left="62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A57" w:rsidRDefault="00C21A57">
      <w:r>
        <w:separator/>
      </w:r>
    </w:p>
  </w:endnote>
  <w:endnote w:type="continuationSeparator" w:id="0">
    <w:p w:rsidR="00C21A57" w:rsidRDefault="00C21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DejaVu Sans Condensed">
    <w:panose1 w:val="020B0606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A57" w:rsidRDefault="00C21A57"/>
  </w:footnote>
  <w:footnote w:type="continuationSeparator" w:id="0">
    <w:p w:rsidR="00C21A57" w:rsidRDefault="00C21A5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224" w:rsidRDefault="00C21A57">
    <w:pPr>
      <w:spacing w:line="1" w:lineRule="exact"/>
    </w:pPr>
    <w:r>
      <w:rPr>
        <w:noProof/>
        <w:lang w:bidi="ar-SA"/>
      </w:rPr>
      <mc:AlternateContent>
        <mc:Choice Requires="wps">
          <w:drawing>
            <wp:anchor distT="0" distB="0" distL="0" distR="0" simplePos="0" relativeHeight="62914690" behindDoc="1" locked="0" layoutInCell="1" allowOverlap="1" wp14:anchorId="56EF658C" wp14:editId="39179F8D">
              <wp:simplePos x="0" y="0"/>
              <wp:positionH relativeFrom="page">
                <wp:posOffset>6132195</wp:posOffset>
              </wp:positionH>
              <wp:positionV relativeFrom="page">
                <wp:posOffset>588645</wp:posOffset>
              </wp:positionV>
              <wp:extent cx="676910" cy="94615"/>
              <wp:effectExtent l="0" t="0" r="0" b="0"/>
              <wp:wrapNone/>
              <wp:docPr id="1" name="Shape 1"/>
              <wp:cNvGraphicFramePr/>
              <a:graphic xmlns:a="http://schemas.openxmlformats.org/drawingml/2006/main">
                <a:graphicData uri="http://schemas.microsoft.com/office/word/2010/wordprocessingShape">
                  <wps:wsp>
                    <wps:cNvSpPr txBox="1"/>
                    <wps:spPr>
                      <a:xfrm>
                        <a:off x="0" y="0"/>
                        <a:ext cx="676910" cy="94615"/>
                      </a:xfrm>
                      <a:prstGeom prst="rect">
                        <a:avLst/>
                      </a:prstGeom>
                      <a:noFill/>
                    </wps:spPr>
                    <wps:txbx>
                      <w:txbxContent>
                        <w:p w:rsidR="00816224" w:rsidRDefault="00C21A57">
                          <w:pPr>
                            <w:pStyle w:val="Zhlavnebozpat20"/>
                            <w:rPr>
                              <w:sz w:val="19"/>
                              <w:szCs w:val="19"/>
                            </w:rPr>
                          </w:pPr>
                          <w:r>
                            <w:rPr>
                              <w:rFonts w:ascii="Arial" w:eastAsia="Arial" w:hAnsi="Arial" w:cs="Arial"/>
                              <w:sz w:val="19"/>
                              <w:szCs w:val="19"/>
                            </w:rPr>
                            <w:t>S/2021/0046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2.85000000000002pt;margin-top:46.350000000000001pt;width:53.300000000000004pt;height:7.450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S/2021/0046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0B65"/>
    <w:multiLevelType w:val="multilevel"/>
    <w:tmpl w:val="A68A8B24"/>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C6DC9"/>
    <w:multiLevelType w:val="multilevel"/>
    <w:tmpl w:val="284EBF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63347D"/>
    <w:multiLevelType w:val="multilevel"/>
    <w:tmpl w:val="CEDE9D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865485"/>
    <w:multiLevelType w:val="multilevel"/>
    <w:tmpl w:val="69AA27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72B2D18"/>
    <w:multiLevelType w:val="multilevel"/>
    <w:tmpl w:val="37C4DA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7A105E"/>
    <w:multiLevelType w:val="multilevel"/>
    <w:tmpl w:val="30D4AE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2827A8"/>
    <w:multiLevelType w:val="multilevel"/>
    <w:tmpl w:val="23BC4AF6"/>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24"/>
    <w:rsid w:val="00816224"/>
    <w:rsid w:val="008207BD"/>
    <w:rsid w:val="00C21A57"/>
    <w:rsid w:val="00F63B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AC52"/>
  <w15:docId w15:val="{6E4AFB7E-A103-49D8-AFF4-F3DDF2D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jaVu Sans Condensed" w:eastAsia="DejaVu Sans Condensed" w:hAnsi="DejaVu Sans Condensed" w:cs="DejaVu Sans Condensed"/>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18"/>
      <w:szCs w:val="18"/>
      <w:u w:val="none"/>
    </w:rPr>
  </w:style>
  <w:style w:type="paragraph" w:customStyle="1" w:styleId="Nadpis10">
    <w:name w:val="Nadpis #1"/>
    <w:basedOn w:val="Normln"/>
    <w:link w:val="Nadpis1"/>
    <w:pPr>
      <w:spacing w:after="120"/>
      <w:jc w:val="center"/>
      <w:outlineLvl w:val="0"/>
    </w:pPr>
    <w:rPr>
      <w:rFonts w:ascii="Arial" w:eastAsia="Arial" w:hAnsi="Arial" w:cs="Arial"/>
      <w:b/>
      <w:bCs/>
      <w:sz w:val="30"/>
      <w:szCs w:val="3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1">
    <w:name w:val="Základní text1"/>
    <w:basedOn w:val="Normln"/>
    <w:link w:val="Zkladntext"/>
    <w:pPr>
      <w:spacing w:line="257" w:lineRule="auto"/>
    </w:pPr>
    <w:rPr>
      <w:rFonts w:ascii="Arial" w:eastAsia="Arial" w:hAnsi="Arial" w:cs="Arial"/>
      <w:sz w:val="22"/>
      <w:szCs w:val="22"/>
    </w:rPr>
  </w:style>
  <w:style w:type="paragraph" w:customStyle="1" w:styleId="Nadpis20">
    <w:name w:val="Nadpis #2"/>
    <w:basedOn w:val="Normln"/>
    <w:link w:val="Nadpis2"/>
    <w:pPr>
      <w:spacing w:after="260" w:line="257" w:lineRule="auto"/>
      <w:jc w:val="center"/>
      <w:outlineLvl w:val="1"/>
    </w:pPr>
    <w:rPr>
      <w:rFonts w:ascii="Arial" w:eastAsia="Arial" w:hAnsi="Arial" w:cs="Arial"/>
      <w:b/>
      <w:bCs/>
      <w:sz w:val="22"/>
      <w:szCs w:val="22"/>
    </w:rPr>
  </w:style>
  <w:style w:type="paragraph" w:customStyle="1" w:styleId="Titulekobrzku0">
    <w:name w:val="Titulek obrázku"/>
    <w:basedOn w:val="Normln"/>
    <w:link w:val="Titulekobrzku"/>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rtal.q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1601</Words>
  <Characters>9452</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Nejdrova</cp:lastModifiedBy>
  <cp:revision>3</cp:revision>
  <dcterms:created xsi:type="dcterms:W3CDTF">2021-06-30T11:27:00Z</dcterms:created>
  <dcterms:modified xsi:type="dcterms:W3CDTF">2021-06-30T11:32:00Z</dcterms:modified>
</cp:coreProperties>
</file>