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8" w:rsidRDefault="00DE7D6C">
      <w:pPr>
        <w:pStyle w:val="Zkladntext"/>
        <w:tabs>
          <w:tab w:val="left" w:pos="7005"/>
        </w:tabs>
        <w:ind w:left="16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1"/>
          <w:lang w:bidi="ar-SA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4C8" w:rsidRDefault="008A24C8">
      <w:pPr>
        <w:pStyle w:val="Zkladntext"/>
        <w:spacing w:before="9"/>
        <w:rPr>
          <w:rFonts w:ascii="Times New Roman"/>
          <w:sz w:val="29"/>
        </w:rPr>
      </w:pPr>
    </w:p>
    <w:p w:rsidR="008A24C8" w:rsidRDefault="00DE7D6C">
      <w:pPr>
        <w:spacing w:before="100"/>
        <w:ind w:left="2671" w:right="2643"/>
        <w:jc w:val="center"/>
        <w:rPr>
          <w:sz w:val="32"/>
        </w:rPr>
      </w:pPr>
      <w:r>
        <w:rPr>
          <w:color w:val="808080"/>
          <w:sz w:val="32"/>
        </w:rPr>
        <w:t>Smlouva o poskytnutí podpory z</w:t>
      </w:r>
    </w:p>
    <w:p w:rsidR="008A24C8" w:rsidRDefault="00DE7D6C">
      <w:pPr>
        <w:spacing w:line="424" w:lineRule="exact"/>
        <w:ind w:left="709" w:right="689"/>
        <w:jc w:val="center"/>
        <w:rPr>
          <w:sz w:val="32"/>
        </w:rPr>
      </w:pPr>
      <w:r>
        <w:rPr>
          <w:color w:val="808080"/>
          <w:sz w:val="32"/>
        </w:rPr>
        <w:t>Programu „Životní prostředí, ekosystémy a změna klimatu“</w:t>
      </w:r>
    </w:p>
    <w:p w:rsidR="008A24C8" w:rsidRDefault="00DE7D6C">
      <w:pPr>
        <w:spacing w:before="1"/>
        <w:ind w:left="709" w:right="679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 z Norských fondů 2014-2021</w:t>
      </w:r>
    </w:p>
    <w:p w:rsidR="008A24C8" w:rsidRDefault="008A24C8">
      <w:pPr>
        <w:pStyle w:val="Zkladntext"/>
        <w:spacing w:before="12"/>
        <w:rPr>
          <w:i/>
          <w:sz w:val="31"/>
        </w:rPr>
      </w:pPr>
    </w:p>
    <w:p w:rsidR="008A24C8" w:rsidRDefault="00DE7D6C">
      <w:pPr>
        <w:ind w:left="2671" w:right="2638"/>
        <w:jc w:val="center"/>
        <w:rPr>
          <w:sz w:val="32"/>
        </w:rPr>
      </w:pPr>
      <w:r>
        <w:rPr>
          <w:color w:val="808080"/>
          <w:sz w:val="32"/>
        </w:rPr>
        <w:t>smlouva č. 3201200005</w:t>
      </w:r>
    </w:p>
    <w:p w:rsidR="008A24C8" w:rsidRDefault="008A24C8">
      <w:pPr>
        <w:pStyle w:val="Zkladntext"/>
        <w:rPr>
          <w:sz w:val="40"/>
        </w:rPr>
      </w:pPr>
    </w:p>
    <w:p w:rsidR="008A24C8" w:rsidRDefault="00DE7D6C">
      <w:pPr>
        <w:pStyle w:val="Zkladntext"/>
        <w:ind w:left="162"/>
      </w:pPr>
      <w:r>
        <w:t>Smluvní strany</w:t>
      </w:r>
    </w:p>
    <w:p w:rsidR="008A24C8" w:rsidRDefault="008A24C8">
      <w:pPr>
        <w:pStyle w:val="Zkladntext"/>
        <w:spacing w:before="1"/>
      </w:pPr>
    </w:p>
    <w:p w:rsidR="008A24C8" w:rsidRDefault="00DE7D6C">
      <w:pPr>
        <w:pStyle w:val="Nadpis1"/>
        <w:ind w:left="162"/>
        <w:jc w:val="left"/>
      </w:pPr>
      <w:r>
        <w:t>Státní fond životního prostředí České republiky</w:t>
      </w:r>
    </w:p>
    <w:p w:rsidR="008A24C8" w:rsidRDefault="00DE7D6C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Kaplanova 1931/1, 148 00 Praha</w:t>
      </w:r>
      <w:r>
        <w:rPr>
          <w:spacing w:val="-4"/>
        </w:rPr>
        <w:t xml:space="preserve"> </w:t>
      </w:r>
      <w:r>
        <w:t>11</w:t>
      </w:r>
    </w:p>
    <w:p w:rsidR="008A24C8" w:rsidRDefault="00DE7D6C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 2006/9, 140 00 Praha</w:t>
      </w:r>
      <w:r>
        <w:rPr>
          <w:spacing w:val="-2"/>
        </w:rPr>
        <w:t xml:space="preserve"> </w:t>
      </w:r>
      <w:r>
        <w:t>4</w:t>
      </w:r>
    </w:p>
    <w:p w:rsidR="008A24C8" w:rsidRDefault="00DE7D6C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tab/>
        <w:t>00020729</w:t>
      </w:r>
    </w:p>
    <w:p w:rsidR="008A24C8" w:rsidRDefault="00DE7D6C">
      <w:pPr>
        <w:pStyle w:val="Zkladntext"/>
        <w:tabs>
          <w:tab w:val="left" w:pos="3042"/>
        </w:tabs>
        <w:ind w:left="16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 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ředitelem</w:t>
      </w:r>
    </w:p>
    <w:p w:rsidR="008A24C8" w:rsidRDefault="00DE7D6C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A24C8" w:rsidRDefault="00DE7D6C">
      <w:pPr>
        <w:pStyle w:val="Zkladntext"/>
        <w:tabs>
          <w:tab w:val="left" w:pos="3042"/>
          <w:tab w:val="left" w:leader="hyphen" w:pos="563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</w:t>
      </w:r>
      <w:r>
        <w:rPr>
          <w:spacing w:val="-7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tab/>
        <w:t>40002-9025001/0710</w:t>
      </w:r>
    </w:p>
    <w:p w:rsidR="008A24C8" w:rsidRDefault="00DE7D6C">
      <w:pPr>
        <w:pStyle w:val="Zkladntext"/>
        <w:tabs>
          <w:tab w:val="left" w:leader="hyphen" w:pos="5752"/>
        </w:tabs>
        <w:ind w:left="3042"/>
      </w:pPr>
      <w:r>
        <w:t>pro financování z</w:t>
      </w:r>
      <w:r>
        <w:rPr>
          <w:spacing w:val="-3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8A24C8" w:rsidRDefault="00DE7D6C">
      <w:pPr>
        <w:pStyle w:val="Zkladntext"/>
        <w:spacing w:before="1" w:line="480" w:lineRule="auto"/>
        <w:ind w:left="162" w:right="8052"/>
      </w:pPr>
      <w:r>
        <w:t>(dále jen „Fond“) a</w:t>
      </w:r>
    </w:p>
    <w:p w:rsidR="008A24C8" w:rsidRDefault="00DE7D6C">
      <w:pPr>
        <w:pStyle w:val="Nadpis1"/>
        <w:spacing w:line="266" w:lineRule="exact"/>
        <w:ind w:left="162"/>
        <w:jc w:val="left"/>
      </w:pPr>
      <w:r>
        <w:t>ZO ČSOP Vlašim</w:t>
      </w:r>
    </w:p>
    <w:p w:rsidR="008A24C8" w:rsidRDefault="00DE7D6C">
      <w:pPr>
        <w:pStyle w:val="Zkladntext"/>
        <w:ind w:left="162"/>
      </w:pPr>
      <w:r>
        <w:t>pobočný spolek</w:t>
      </w:r>
    </w:p>
    <w:p w:rsidR="008A24C8" w:rsidRDefault="00DE7D6C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Pláteníkova 264, 258 01</w:t>
      </w:r>
      <w:r>
        <w:rPr>
          <w:spacing w:val="2"/>
        </w:rPr>
        <w:t xml:space="preserve"> </w:t>
      </w:r>
      <w:r>
        <w:t>Vlašim</w:t>
      </w:r>
    </w:p>
    <w:p w:rsidR="008A24C8" w:rsidRDefault="00DE7D6C">
      <w:pPr>
        <w:pStyle w:val="Zkladntext"/>
        <w:tabs>
          <w:tab w:val="left" w:pos="3042"/>
        </w:tabs>
        <w:spacing w:line="265" w:lineRule="exact"/>
        <w:ind w:left="162"/>
      </w:pPr>
      <w:r>
        <w:t>IČO:</w:t>
      </w:r>
      <w:r>
        <w:tab/>
        <w:t>185 95</w:t>
      </w:r>
      <w:r>
        <w:rPr>
          <w:spacing w:val="1"/>
        </w:rPr>
        <w:t xml:space="preserve"> </w:t>
      </w:r>
      <w:r>
        <w:t>677</w:t>
      </w:r>
    </w:p>
    <w:p w:rsidR="008A24C8" w:rsidRDefault="00DE7D6C">
      <w:pPr>
        <w:pStyle w:val="Zkladntext"/>
        <w:tabs>
          <w:tab w:val="left" w:pos="3042"/>
        </w:tabs>
        <w:spacing w:line="265" w:lineRule="exact"/>
        <w:ind w:left="162"/>
      </w:pPr>
      <w:r>
        <w:t>zastoupený:</w:t>
      </w:r>
      <w:r>
        <w:tab/>
        <w:t>Mgr. Kateřinou Č e r v e n k o v o u, předsedkyní</w:t>
      </w:r>
    </w:p>
    <w:p w:rsidR="008A24C8" w:rsidRDefault="00DE7D6C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A262A3" w:rsidRPr="00A262A3">
        <w:rPr>
          <w:highlight w:val="yellow"/>
        </w:rPr>
        <w:t>xxxx</w:t>
      </w:r>
    </w:p>
    <w:p w:rsidR="008A24C8" w:rsidRDefault="00DE7D6C">
      <w:pPr>
        <w:pStyle w:val="Zkladntext"/>
        <w:tabs>
          <w:tab w:val="left" w:pos="3042"/>
        </w:tabs>
        <w:spacing w:before="1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A262A3" w:rsidRPr="00A262A3">
        <w:rPr>
          <w:highlight w:val="yellow"/>
        </w:rPr>
        <w:t>xxxx</w:t>
      </w:r>
      <w:bookmarkStart w:id="0" w:name="_GoBack"/>
      <w:bookmarkEnd w:id="0"/>
    </w:p>
    <w:p w:rsidR="008A24C8" w:rsidRDefault="00DE7D6C">
      <w:pPr>
        <w:pStyle w:val="Zkladntext"/>
        <w:tabs>
          <w:tab w:val="left" w:pos="3042"/>
        </w:tabs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  <w:t>3201200005</w:t>
      </w:r>
    </w:p>
    <w:p w:rsidR="008A24C8" w:rsidRDefault="00DE7D6C">
      <w:pPr>
        <w:pStyle w:val="Zkladntext"/>
        <w:spacing w:before="121"/>
        <w:ind w:left="162"/>
      </w:pPr>
      <w:r>
        <w:t>(dále jen „příjemce podpory“)</w:t>
      </w:r>
    </w:p>
    <w:p w:rsidR="008A24C8" w:rsidRDefault="008A24C8">
      <w:pPr>
        <w:pStyle w:val="Zkladntext"/>
      </w:pPr>
    </w:p>
    <w:p w:rsidR="008A24C8" w:rsidRDefault="008A24C8">
      <w:pPr>
        <w:sectPr w:rsidR="008A24C8">
          <w:footerReference w:type="default" r:id="rId9"/>
          <w:type w:val="continuous"/>
          <w:pgSz w:w="12240" w:h="15840"/>
          <w:pgMar w:top="940" w:right="1000" w:bottom="1640" w:left="1540" w:header="708" w:footer="1454" w:gutter="0"/>
          <w:pgNumType w:start="1"/>
          <w:cols w:space="708"/>
        </w:sectPr>
      </w:pPr>
    </w:p>
    <w:p w:rsidR="008A24C8" w:rsidRDefault="008A24C8">
      <w:pPr>
        <w:pStyle w:val="Zkladntext"/>
        <w:spacing w:before="12"/>
        <w:rPr>
          <w:sz w:val="19"/>
        </w:rPr>
      </w:pPr>
    </w:p>
    <w:p w:rsidR="008A24C8" w:rsidRDefault="00DE7D6C">
      <w:pPr>
        <w:pStyle w:val="Zkladntext"/>
        <w:ind w:left="162"/>
      </w:pPr>
      <w:r>
        <w:t>se dohodly takto:</w:t>
      </w:r>
    </w:p>
    <w:p w:rsidR="008A24C8" w:rsidRDefault="00DE7D6C">
      <w:pPr>
        <w:pStyle w:val="Zkladntext"/>
        <w:rPr>
          <w:sz w:val="26"/>
        </w:rPr>
      </w:pPr>
      <w:r>
        <w:br w:type="column"/>
      </w:r>
    </w:p>
    <w:p w:rsidR="008A24C8" w:rsidRDefault="008A24C8">
      <w:pPr>
        <w:pStyle w:val="Zkladntext"/>
        <w:rPr>
          <w:sz w:val="32"/>
        </w:rPr>
      </w:pPr>
    </w:p>
    <w:p w:rsidR="008A24C8" w:rsidRDefault="00DE7D6C">
      <w:pPr>
        <w:pStyle w:val="Nadpis1"/>
        <w:ind w:left="140" w:right="3988"/>
      </w:pPr>
      <w:r>
        <w:t>I.</w:t>
      </w:r>
    </w:p>
    <w:p w:rsidR="008A24C8" w:rsidRDefault="00DE7D6C">
      <w:pPr>
        <w:ind w:left="140" w:right="3993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8A24C8" w:rsidRDefault="008A24C8">
      <w:pPr>
        <w:jc w:val="center"/>
        <w:rPr>
          <w:sz w:val="20"/>
        </w:rPr>
        <w:sectPr w:rsidR="008A24C8">
          <w:type w:val="continuous"/>
          <w:pgSz w:w="12240" w:h="15840"/>
          <w:pgMar w:top="940" w:right="1000" w:bottom="1640" w:left="1540" w:header="708" w:footer="708" w:gutter="0"/>
          <w:cols w:num="2" w:space="708" w:equalWidth="0">
            <w:col w:w="1723" w:space="2156"/>
            <w:col w:w="5821"/>
          </w:cols>
        </w:sectPr>
      </w:pPr>
    </w:p>
    <w:p w:rsidR="008A24C8" w:rsidRDefault="008A24C8">
      <w:pPr>
        <w:pStyle w:val="Zkladntext"/>
        <w:spacing w:before="8"/>
        <w:rPr>
          <w:b/>
          <w:sz w:val="10"/>
        </w:rPr>
      </w:pPr>
    </w:p>
    <w:p w:rsidR="008A24C8" w:rsidRDefault="00DE7D6C">
      <w:pPr>
        <w:pStyle w:val="Odstavecseseznamem"/>
        <w:numPr>
          <w:ilvl w:val="0"/>
          <w:numId w:val="10"/>
        </w:numPr>
        <w:tabs>
          <w:tab w:val="left" w:pos="446"/>
        </w:tabs>
        <w:spacing w:before="100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Programu</w:t>
      </w:r>
      <w:r>
        <w:rPr>
          <w:spacing w:val="46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47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7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změna</w:t>
      </w:r>
      <w:r>
        <w:rPr>
          <w:spacing w:val="47"/>
          <w:sz w:val="20"/>
        </w:rPr>
        <w:t xml:space="preserve"> </w:t>
      </w:r>
      <w:r>
        <w:rPr>
          <w:sz w:val="20"/>
        </w:rPr>
        <w:t>klimatu“</w:t>
      </w:r>
    </w:p>
    <w:p w:rsidR="008A24C8" w:rsidRDefault="008A24C8">
      <w:pPr>
        <w:rPr>
          <w:sz w:val="20"/>
        </w:rPr>
        <w:sectPr w:rsidR="008A24C8">
          <w:type w:val="continuous"/>
          <w:pgSz w:w="12240" w:h="15840"/>
          <w:pgMar w:top="940" w:right="1000" w:bottom="1640" w:left="1540" w:header="708" w:footer="708" w:gutter="0"/>
          <w:cols w:space="708"/>
        </w:sectPr>
      </w:pPr>
    </w:p>
    <w:p w:rsidR="008A24C8" w:rsidRDefault="00DE7D6C">
      <w:pPr>
        <w:pStyle w:val="Zkladntext"/>
        <w:spacing w:before="73"/>
        <w:ind w:left="445" w:right="131"/>
        <w:jc w:val="both"/>
      </w:pPr>
      <w:r>
        <w:lastRenderedPageBreak/>
        <w:t xml:space="preserve">(dále jen „Program“) podporovaného  z  Norských fondů 2014-2021 (dále jen „Smlouva“) se uzavírá    na základě Rozhodnutí ministra životního prostředí č. 3201200005 o poskytnutí finančních prostředků  z Programu (dále jen „Rozhodnutí ministra“), ze dne 09. </w:t>
      </w:r>
      <w:r>
        <w:t>04. 2021 a v souladu se směrnicí Ministerstva životního prostředí ČR č. 8/2019 o poskytování finančních prostředků z finančního mechanismu Evropského hospodářského prostoru a z finančního mechanismu Norska administrovaných Státním fondem životního prostřed</w:t>
      </w:r>
      <w:r>
        <w:t>í České republiky (dále jen „Směrnice MŽP“), v platném</w:t>
      </w:r>
      <w:r>
        <w:rPr>
          <w:spacing w:val="-7"/>
        </w:rPr>
        <w:t xml:space="preserve"> </w:t>
      </w:r>
      <w:r>
        <w:t>znění.</w:t>
      </w:r>
    </w:p>
    <w:p w:rsidR="008A24C8" w:rsidRDefault="00DE7D6C">
      <w:pPr>
        <w:pStyle w:val="Odstavecseseznamem"/>
        <w:numPr>
          <w:ilvl w:val="0"/>
          <w:numId w:val="10"/>
        </w:numPr>
        <w:tabs>
          <w:tab w:val="left" w:pos="522"/>
        </w:tabs>
        <w:spacing w:before="120"/>
        <w:ind w:left="521" w:right="130" w:hanging="360"/>
        <w:jc w:val="both"/>
        <w:rPr>
          <w:sz w:val="20"/>
        </w:rPr>
      </w:pPr>
      <w:r>
        <w:rPr>
          <w:sz w:val="20"/>
        </w:rPr>
        <w:t>Příjemce podpory potvrzuje, že se seznámil se zněním a všemi podmínkami Výzvy č. SGS-1 Rondane,  k předkládání žádostí o poskytnutí podpory z Programu (dále jen „Výzva“) a že náležitosti podporo</w:t>
      </w:r>
      <w:r>
        <w:rPr>
          <w:sz w:val="20"/>
        </w:rPr>
        <w:t>vaného  projektu odpovídají podmínkám stanoveným touto  Výzvou a jsou v souladu s cíli     a</w:t>
      </w:r>
      <w:r>
        <w:rPr>
          <w:spacing w:val="-4"/>
          <w:sz w:val="20"/>
        </w:rPr>
        <w:t xml:space="preserve"> </w:t>
      </w:r>
      <w:r>
        <w:rPr>
          <w:sz w:val="20"/>
        </w:rPr>
        <w:t>principy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8"/>
          <w:sz w:val="20"/>
        </w:rPr>
        <w:t xml:space="preserve"> </w:t>
      </w:r>
      <w:r>
        <w:rPr>
          <w:sz w:val="20"/>
        </w:rPr>
        <w:t>právního</w:t>
      </w:r>
      <w:r>
        <w:rPr>
          <w:spacing w:val="-6"/>
          <w:sz w:val="20"/>
        </w:rPr>
        <w:t xml:space="preserve"> </w:t>
      </w:r>
      <w:r>
        <w:rPr>
          <w:sz w:val="20"/>
        </w:rPr>
        <w:t>rámce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5"/>
          <w:sz w:val="20"/>
        </w:rPr>
        <w:t xml:space="preserve"> </w:t>
      </w:r>
      <w:r>
        <w:rPr>
          <w:sz w:val="20"/>
        </w:rPr>
        <w:t>mechanismu</w:t>
      </w:r>
      <w:r>
        <w:rPr>
          <w:spacing w:val="-7"/>
          <w:sz w:val="20"/>
        </w:rPr>
        <w:t xml:space="preserve"> </w:t>
      </w:r>
      <w:r>
        <w:rPr>
          <w:sz w:val="20"/>
        </w:rPr>
        <w:t>Norska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2014- 2021, zejména pak uvedeného v článku 1.5. Nařízení o implementaci Fin</w:t>
      </w:r>
      <w:r>
        <w:rPr>
          <w:sz w:val="20"/>
        </w:rPr>
        <w:t>ančního mechanismu Norska 2014-2021 (dále jen „Nařízení“) 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8A24C8" w:rsidRDefault="00DE7D6C">
      <w:pPr>
        <w:pStyle w:val="Odstavecseseznamem"/>
        <w:numPr>
          <w:ilvl w:val="0"/>
          <w:numId w:val="10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11"/>
          <w:sz w:val="20"/>
        </w:rPr>
        <w:t xml:space="preserve"> </w:t>
      </w:r>
      <w:r>
        <w:rPr>
          <w:sz w:val="20"/>
        </w:rPr>
        <w:t>názvem:</w:t>
      </w:r>
    </w:p>
    <w:p w:rsidR="008A24C8" w:rsidRDefault="00DE7D6C">
      <w:pPr>
        <w:pStyle w:val="Nadpis1"/>
        <w:spacing w:before="120"/>
        <w:ind w:left="217"/>
        <w:jc w:val="both"/>
      </w:pPr>
      <w:r>
        <w:t>„Podpora ohrožených hadcových druhů a perialpidských borů v lesích na Borovsku - implementace</w:t>
      </w:r>
    </w:p>
    <w:p w:rsidR="008A24C8" w:rsidRDefault="00DE7D6C">
      <w:pPr>
        <w:spacing w:before="1"/>
        <w:ind w:left="3061"/>
        <w:jc w:val="both"/>
        <w:rPr>
          <w:b/>
          <w:sz w:val="20"/>
        </w:rPr>
      </w:pPr>
      <w:r>
        <w:rPr>
          <w:b/>
          <w:sz w:val="20"/>
        </w:rPr>
        <w:t>nových postupů, vývoj metodiky, osvěta“</w:t>
      </w:r>
    </w:p>
    <w:p w:rsidR="008A24C8" w:rsidRDefault="008A24C8">
      <w:pPr>
        <w:pStyle w:val="Zkladntext"/>
        <w:spacing w:before="8"/>
        <w:rPr>
          <w:b/>
          <w:sz w:val="21"/>
        </w:rPr>
      </w:pPr>
    </w:p>
    <w:p w:rsidR="008A24C8" w:rsidRDefault="00DE7D6C">
      <w:pPr>
        <w:pStyle w:val="Zkladntext"/>
        <w:spacing w:before="100"/>
        <w:ind w:left="445"/>
      </w:pPr>
      <w:r>
        <w:t>(dále jen „akce“).</w:t>
      </w:r>
    </w:p>
    <w:p w:rsidR="008A24C8" w:rsidRDefault="008A24C8">
      <w:pPr>
        <w:pStyle w:val="Zkladntext"/>
        <w:spacing w:before="1"/>
        <w:rPr>
          <w:sz w:val="18"/>
        </w:rPr>
      </w:pPr>
    </w:p>
    <w:p w:rsidR="008A24C8" w:rsidRDefault="00DE7D6C">
      <w:pPr>
        <w:pStyle w:val="Nadpis1"/>
        <w:spacing w:line="265" w:lineRule="exact"/>
        <w:ind w:right="2287"/>
      </w:pPr>
      <w:r>
        <w:t>II.</w:t>
      </w:r>
    </w:p>
    <w:p w:rsidR="008A24C8" w:rsidRDefault="00DE7D6C">
      <w:pPr>
        <w:spacing w:line="265" w:lineRule="exact"/>
        <w:ind w:left="2671" w:right="2290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8A24C8" w:rsidRDefault="00DE7D6C">
      <w:pPr>
        <w:ind w:left="2671" w:right="2285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8A24C8" w:rsidRDefault="008A24C8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473"/>
      </w:tblGrid>
      <w:tr w:rsidR="008A24C8">
        <w:trPr>
          <w:trHeight w:val="385"/>
        </w:trPr>
        <w:tc>
          <w:tcPr>
            <w:tcW w:w="6888" w:type="dxa"/>
          </w:tcPr>
          <w:p w:rsidR="008A24C8" w:rsidRDefault="00DE7D6C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1473" w:type="dxa"/>
          </w:tcPr>
          <w:p w:rsidR="008A24C8" w:rsidRDefault="00DE7D6C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01. 07. 2021</w:t>
            </w:r>
          </w:p>
        </w:tc>
      </w:tr>
      <w:tr w:rsidR="008A24C8">
        <w:trPr>
          <w:trHeight w:val="506"/>
        </w:trPr>
        <w:tc>
          <w:tcPr>
            <w:tcW w:w="6888" w:type="dxa"/>
          </w:tcPr>
          <w:p w:rsidR="008A24C8" w:rsidRDefault="00DE7D6C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1473" w:type="dxa"/>
          </w:tcPr>
          <w:p w:rsidR="008A24C8" w:rsidRDefault="00DE7D6C">
            <w:pPr>
              <w:pStyle w:val="TableParagraph"/>
              <w:spacing w:before="120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30. 04. 2024</w:t>
            </w:r>
          </w:p>
        </w:tc>
      </w:tr>
      <w:tr w:rsidR="008A24C8">
        <w:trPr>
          <w:trHeight w:val="446"/>
        </w:trPr>
        <w:tc>
          <w:tcPr>
            <w:tcW w:w="6888" w:type="dxa"/>
          </w:tcPr>
          <w:p w:rsidR="008A24C8" w:rsidRDefault="00DE7D6C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1473" w:type="dxa"/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24C8">
        <w:trPr>
          <w:trHeight w:val="385"/>
        </w:trPr>
        <w:tc>
          <w:tcPr>
            <w:tcW w:w="6888" w:type="dxa"/>
          </w:tcPr>
          <w:p w:rsidR="008A24C8" w:rsidRDefault="00DE7D6C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8A24C8" w:rsidRDefault="00DE7D6C">
            <w:pPr>
              <w:pStyle w:val="TableParagraph"/>
              <w:spacing w:before="60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09. 04. 2021</w:t>
            </w:r>
          </w:p>
        </w:tc>
      </w:tr>
      <w:tr w:rsidR="008A24C8">
        <w:trPr>
          <w:trHeight w:val="711"/>
        </w:trPr>
        <w:tc>
          <w:tcPr>
            <w:tcW w:w="6888" w:type="dxa"/>
          </w:tcPr>
          <w:p w:rsidR="008A24C8" w:rsidRDefault="00DE7D6C">
            <w:pPr>
              <w:pStyle w:val="TableParagraph"/>
              <w:spacing w:before="58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8A24C8" w:rsidRDefault="00DE7D6C">
            <w:pPr>
              <w:pStyle w:val="TableParagraph"/>
              <w:spacing w:before="1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04. 2024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8A24C8" w:rsidRDefault="008A24C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24C8" w:rsidRDefault="00DE7D6C">
            <w:pPr>
              <w:pStyle w:val="TableParagraph"/>
              <w:spacing w:before="1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30. 04. 2024</w:t>
            </w:r>
          </w:p>
        </w:tc>
      </w:tr>
      <w:tr w:rsidR="008A24C8">
        <w:trPr>
          <w:trHeight w:val="385"/>
        </w:trPr>
        <w:tc>
          <w:tcPr>
            <w:tcW w:w="6888" w:type="dxa"/>
          </w:tcPr>
          <w:p w:rsidR="008A24C8" w:rsidRDefault="00DE7D6C">
            <w:pPr>
              <w:pStyle w:val="TableParagraph"/>
              <w:spacing w:before="12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 Příjemce podpory se zavazuje splnit účel akce tím, že:</w:t>
            </w:r>
          </w:p>
        </w:tc>
        <w:tc>
          <w:tcPr>
            <w:tcW w:w="1473" w:type="dxa"/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A24C8" w:rsidRDefault="00DE7D6C">
      <w:pPr>
        <w:pStyle w:val="Odstavecseseznamem"/>
        <w:numPr>
          <w:ilvl w:val="1"/>
          <w:numId w:val="10"/>
        </w:numPr>
        <w:tabs>
          <w:tab w:val="left" w:pos="868"/>
        </w:tabs>
        <w:spacing w:before="0"/>
        <w:ind w:right="131"/>
        <w:rPr>
          <w:sz w:val="20"/>
        </w:rPr>
      </w:pPr>
      <w:r>
        <w:rPr>
          <w:sz w:val="20"/>
        </w:rPr>
        <w:t>v rámci realizace projektu proběhne obnova ohroženého biotopu perialpidských borů a dalších hadcových stanovišť pro endemickou kuřičku hadcovou (Minuartia smejkalii) a dalších 19 taxonů Červeného seznamu. Obnova stanovišť kombinuje odstranění náletových dř</w:t>
      </w:r>
      <w:r>
        <w:rPr>
          <w:sz w:val="20"/>
        </w:rPr>
        <w:t>evin, probírku, kosení a stržení humusové vrstvy a výsadbu kuřičky hadcové. Hlavními výstupy jsou obnovené biotopy s hadcovou vegetací a nové populace kuřičky. Navrhované zásahy budou konzultovány s</w:t>
      </w:r>
      <w:r>
        <w:rPr>
          <w:spacing w:val="-24"/>
          <w:sz w:val="20"/>
        </w:rPr>
        <w:t xml:space="preserve"> </w:t>
      </w:r>
      <w:r>
        <w:rPr>
          <w:sz w:val="20"/>
        </w:rPr>
        <w:t>Univerzitou Oslo,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9"/>
          <w:sz w:val="20"/>
        </w:rPr>
        <w:t xml:space="preserve"> </w:t>
      </w:r>
      <w:r>
        <w:rPr>
          <w:sz w:val="20"/>
        </w:rPr>
        <w:t>zkušenost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modelováním</w:t>
      </w:r>
      <w:r>
        <w:rPr>
          <w:spacing w:val="-12"/>
          <w:sz w:val="20"/>
        </w:rPr>
        <w:t xml:space="preserve"> </w:t>
      </w:r>
      <w:r>
        <w:rPr>
          <w:sz w:val="20"/>
        </w:rPr>
        <w:t>potencionálních</w:t>
      </w:r>
      <w:r>
        <w:rPr>
          <w:spacing w:val="-10"/>
          <w:sz w:val="20"/>
        </w:rPr>
        <w:t xml:space="preserve"> </w:t>
      </w:r>
      <w:r>
        <w:rPr>
          <w:sz w:val="20"/>
        </w:rPr>
        <w:t>stanovišť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ohrožené</w:t>
      </w:r>
      <w:r>
        <w:rPr>
          <w:spacing w:val="-9"/>
          <w:sz w:val="20"/>
        </w:rPr>
        <w:t xml:space="preserve"> </w:t>
      </w:r>
      <w:r>
        <w:rPr>
          <w:sz w:val="20"/>
        </w:rPr>
        <w:t>druhy,</w:t>
      </w:r>
      <w:r>
        <w:rPr>
          <w:spacing w:val="-11"/>
          <w:sz w:val="20"/>
        </w:rPr>
        <w:t xml:space="preserve"> </w:t>
      </w:r>
      <w:r>
        <w:rPr>
          <w:sz w:val="20"/>
        </w:rPr>
        <w:t>hodnocení dopadů managementu zajistí Botanický ústav AV</w:t>
      </w:r>
      <w:r>
        <w:rPr>
          <w:spacing w:val="-1"/>
          <w:sz w:val="20"/>
        </w:rPr>
        <w:t xml:space="preserve"> </w:t>
      </w:r>
      <w:r>
        <w:rPr>
          <w:sz w:val="20"/>
        </w:rPr>
        <w:t>ČR.</w:t>
      </w:r>
    </w:p>
    <w:p w:rsidR="008A24C8" w:rsidRDefault="00DE7D6C">
      <w:pPr>
        <w:pStyle w:val="Odstavecseseznamem"/>
        <w:numPr>
          <w:ilvl w:val="1"/>
          <w:numId w:val="10"/>
        </w:numPr>
        <w:tabs>
          <w:tab w:val="left" w:pos="868"/>
        </w:tabs>
        <w:ind w:hanging="361"/>
        <w:rPr>
          <w:sz w:val="20"/>
        </w:rPr>
      </w:pPr>
      <w:r>
        <w:rPr>
          <w:sz w:val="20"/>
        </w:rPr>
        <w:t>Dále se příjemce podpory zavazuje naplnit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indikátory:</w:t>
      </w:r>
    </w:p>
    <w:p w:rsidR="008A24C8" w:rsidRDefault="00DE7D6C">
      <w:pPr>
        <w:pStyle w:val="Odstavecseseznamem"/>
        <w:numPr>
          <w:ilvl w:val="2"/>
          <w:numId w:val="10"/>
        </w:numPr>
        <w:tabs>
          <w:tab w:val="left" w:pos="1077"/>
        </w:tabs>
        <w:ind w:right="132" w:hanging="286"/>
        <w:jc w:val="left"/>
        <w:rPr>
          <w:sz w:val="20"/>
        </w:rPr>
      </w:pPr>
      <w:r>
        <w:rPr>
          <w:sz w:val="20"/>
        </w:rPr>
        <w:t xml:space="preserve">"Počet  opatření  realizovaných  na  ochranu  vybraných  rostlinných  nebo  živočišných  druhů" </w:t>
      </w:r>
      <w:r>
        <w:rPr>
          <w:sz w:val="20"/>
        </w:rPr>
        <w:t xml:space="preserve"> v rozsahu 5 opatření,</w:t>
      </w:r>
    </w:p>
    <w:p w:rsidR="008A24C8" w:rsidRDefault="00DE7D6C">
      <w:pPr>
        <w:pStyle w:val="Odstavecseseznamem"/>
        <w:numPr>
          <w:ilvl w:val="2"/>
          <w:numId w:val="10"/>
        </w:numPr>
        <w:tabs>
          <w:tab w:val="left" w:pos="1000"/>
        </w:tabs>
        <w:spacing w:before="118"/>
        <w:ind w:right="137" w:hanging="286"/>
        <w:jc w:val="left"/>
        <w:rPr>
          <w:sz w:val="20"/>
        </w:rPr>
      </w:pPr>
      <w:r>
        <w:rPr>
          <w:sz w:val="20"/>
        </w:rPr>
        <w:t>"Počet</w:t>
      </w:r>
      <w:r>
        <w:rPr>
          <w:spacing w:val="-9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zaměřených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ochranu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zachování</w:t>
      </w:r>
      <w:r>
        <w:rPr>
          <w:spacing w:val="-6"/>
          <w:sz w:val="20"/>
        </w:rPr>
        <w:t xml:space="preserve"> </w:t>
      </w:r>
      <w:r>
        <w:rPr>
          <w:sz w:val="20"/>
        </w:rPr>
        <w:t>ohrožených</w:t>
      </w:r>
      <w:r>
        <w:rPr>
          <w:spacing w:val="-8"/>
          <w:sz w:val="20"/>
        </w:rPr>
        <w:t xml:space="preserve"> </w:t>
      </w:r>
      <w:r>
        <w:rPr>
          <w:sz w:val="20"/>
        </w:rPr>
        <w:t>přírodních</w:t>
      </w:r>
      <w:r>
        <w:rPr>
          <w:spacing w:val="-9"/>
          <w:sz w:val="20"/>
        </w:rPr>
        <w:t xml:space="preserve"> </w:t>
      </w:r>
      <w:r>
        <w:rPr>
          <w:sz w:val="20"/>
        </w:rPr>
        <w:t>biotopů</w:t>
      </w:r>
      <w:r>
        <w:rPr>
          <w:spacing w:val="-7"/>
          <w:sz w:val="20"/>
        </w:rPr>
        <w:t xml:space="preserve"> </w:t>
      </w:r>
      <w:r>
        <w:rPr>
          <w:sz w:val="20"/>
        </w:rPr>
        <w:t>mimo</w:t>
      </w:r>
      <w:r>
        <w:rPr>
          <w:spacing w:val="-7"/>
          <w:sz w:val="20"/>
        </w:rPr>
        <w:t xml:space="preserve"> </w:t>
      </w:r>
      <w:r>
        <w:rPr>
          <w:sz w:val="20"/>
        </w:rPr>
        <w:t>zvláště chráněná území" v rozsahu 5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opatření,</w:t>
      </w:r>
    </w:p>
    <w:p w:rsidR="008A24C8" w:rsidRDefault="00DE7D6C">
      <w:pPr>
        <w:pStyle w:val="Odstavecseseznamem"/>
        <w:numPr>
          <w:ilvl w:val="2"/>
          <w:numId w:val="10"/>
        </w:numPr>
        <w:tabs>
          <w:tab w:val="left" w:pos="1007"/>
        </w:tabs>
        <w:ind w:left="1006" w:hanging="137"/>
        <w:jc w:val="left"/>
        <w:rPr>
          <w:sz w:val="20"/>
        </w:rPr>
      </w:pPr>
      <w:r>
        <w:rPr>
          <w:sz w:val="20"/>
        </w:rPr>
        <w:t>"Počet osob, které mají prospěch ze zavedených opatření na zlepšení ekosystému" v rozsahu</w:t>
      </w:r>
      <w:r>
        <w:rPr>
          <w:spacing w:val="8"/>
          <w:sz w:val="20"/>
        </w:rPr>
        <w:t xml:space="preserve"> </w:t>
      </w:r>
      <w:r>
        <w:rPr>
          <w:sz w:val="20"/>
        </w:rPr>
        <w:t>234</w:t>
      </w:r>
    </w:p>
    <w:p w:rsidR="008A24C8" w:rsidRDefault="008A24C8">
      <w:pPr>
        <w:rPr>
          <w:sz w:val="20"/>
        </w:rPr>
        <w:sectPr w:rsidR="008A24C8">
          <w:footerReference w:type="default" r:id="rId10"/>
          <w:pgSz w:w="12240" w:h="15840"/>
          <w:pgMar w:top="1060" w:right="1000" w:bottom="1580" w:left="1540" w:header="0" w:footer="1380" w:gutter="0"/>
          <w:pgNumType w:start="2"/>
          <w:cols w:space="708"/>
        </w:sectPr>
      </w:pPr>
    </w:p>
    <w:p w:rsidR="008A24C8" w:rsidRDefault="00DE7D6C">
      <w:pPr>
        <w:pStyle w:val="Zkladntext"/>
        <w:spacing w:before="73"/>
        <w:ind w:left="1155"/>
      </w:pPr>
      <w:r>
        <w:lastRenderedPageBreak/>
        <w:t>osob,</w:t>
      </w:r>
    </w:p>
    <w:p w:rsidR="008A24C8" w:rsidRDefault="00DE7D6C">
      <w:pPr>
        <w:pStyle w:val="Odstavecseseznamem"/>
        <w:numPr>
          <w:ilvl w:val="2"/>
          <w:numId w:val="10"/>
        </w:numPr>
        <w:tabs>
          <w:tab w:val="left" w:pos="1005"/>
        </w:tabs>
        <w:spacing w:before="120"/>
        <w:ind w:left="1004" w:hanging="135"/>
        <w:jc w:val="left"/>
        <w:rPr>
          <w:sz w:val="20"/>
        </w:rPr>
      </w:pPr>
      <w:r>
        <w:rPr>
          <w:sz w:val="20"/>
        </w:rPr>
        <w:t>"Počet</w:t>
      </w:r>
      <w:r>
        <w:rPr>
          <w:spacing w:val="-4"/>
          <w:sz w:val="20"/>
        </w:rPr>
        <w:t xml:space="preserve"> </w:t>
      </w:r>
      <w:r>
        <w:rPr>
          <w:sz w:val="20"/>
        </w:rPr>
        <w:t>projektů</w:t>
      </w:r>
      <w:r>
        <w:rPr>
          <w:spacing w:val="-4"/>
          <w:sz w:val="20"/>
        </w:rPr>
        <w:t xml:space="preserve"> </w:t>
      </w:r>
      <w:r>
        <w:rPr>
          <w:sz w:val="20"/>
        </w:rPr>
        <w:t>zahrnujících</w:t>
      </w:r>
      <w:r>
        <w:rPr>
          <w:spacing w:val="-3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partnerem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donorské</w:t>
      </w:r>
      <w:r>
        <w:rPr>
          <w:spacing w:val="-4"/>
          <w:sz w:val="20"/>
        </w:rPr>
        <w:t xml:space="preserve"> </w:t>
      </w:r>
      <w:r>
        <w:rPr>
          <w:sz w:val="20"/>
        </w:rPr>
        <w:t>země"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projekt,</w:t>
      </w:r>
    </w:p>
    <w:p w:rsidR="008A24C8" w:rsidRDefault="00DE7D6C">
      <w:pPr>
        <w:pStyle w:val="Odstavecseseznamem"/>
        <w:numPr>
          <w:ilvl w:val="2"/>
          <w:numId w:val="10"/>
        </w:numPr>
        <w:tabs>
          <w:tab w:val="left" w:pos="1005"/>
        </w:tabs>
        <w:ind w:left="1004" w:hanging="135"/>
        <w:jc w:val="left"/>
        <w:rPr>
          <w:sz w:val="20"/>
        </w:rPr>
      </w:pPr>
      <w:r>
        <w:rPr>
          <w:sz w:val="20"/>
        </w:rPr>
        <w:t>"Počet rostlinných nebo živočišných druhů, jejichž podmínky byly zlepšeny" v rozsahu 20 druhů,</w:t>
      </w:r>
      <w:r>
        <w:rPr>
          <w:spacing w:val="-31"/>
          <w:sz w:val="20"/>
        </w:rPr>
        <w:t xml:space="preserve"> </w:t>
      </w:r>
      <w:r>
        <w:rPr>
          <w:sz w:val="20"/>
        </w:rPr>
        <w:t>a</w:t>
      </w:r>
    </w:p>
    <w:p w:rsidR="008A24C8" w:rsidRDefault="00DE7D6C">
      <w:pPr>
        <w:pStyle w:val="Odstavecseseznamem"/>
        <w:numPr>
          <w:ilvl w:val="2"/>
          <w:numId w:val="10"/>
        </w:numPr>
        <w:tabs>
          <w:tab w:val="left" w:pos="1005"/>
        </w:tabs>
        <w:spacing w:before="120"/>
        <w:ind w:left="1004" w:hanging="135"/>
        <w:jc w:val="left"/>
        <w:rPr>
          <w:sz w:val="20"/>
        </w:rPr>
      </w:pPr>
      <w:r>
        <w:rPr>
          <w:sz w:val="20"/>
        </w:rPr>
        <w:t>"Počet stanovišť se zlepšeným ekologickým stavem" v rozsahu 1</w:t>
      </w:r>
      <w:r>
        <w:rPr>
          <w:spacing w:val="-6"/>
          <w:sz w:val="20"/>
        </w:rPr>
        <w:t xml:space="preserve"> </w:t>
      </w:r>
      <w:r>
        <w:rPr>
          <w:sz w:val="20"/>
        </w:rPr>
        <w:t>stanoviště.</w:t>
      </w:r>
    </w:p>
    <w:p w:rsidR="008A24C8" w:rsidRDefault="008A24C8">
      <w:pPr>
        <w:pStyle w:val="Zkladntext"/>
        <w:spacing w:before="1"/>
        <w:rPr>
          <w:sz w:val="18"/>
        </w:rPr>
      </w:pPr>
    </w:p>
    <w:p w:rsidR="008A24C8" w:rsidRDefault="00DE7D6C">
      <w:pPr>
        <w:pStyle w:val="Nadpis1"/>
        <w:ind w:right="2285"/>
      </w:pPr>
      <w:r>
        <w:t>III.</w:t>
      </w:r>
    </w:p>
    <w:p w:rsidR="008A24C8" w:rsidRDefault="00DE7D6C">
      <w:pPr>
        <w:spacing w:before="1"/>
        <w:ind w:left="2671" w:right="2287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</w:p>
    <w:p w:rsidR="008A24C8" w:rsidRDefault="008A24C8">
      <w:pPr>
        <w:pStyle w:val="Zkladntext"/>
        <w:spacing w:before="11"/>
        <w:rPr>
          <w:b/>
          <w:sz w:val="17"/>
        </w:rPr>
      </w:pPr>
    </w:p>
    <w:p w:rsidR="008A24C8" w:rsidRDefault="00DE7D6C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3"/>
          <w:sz w:val="20"/>
        </w:rPr>
        <w:t xml:space="preserve"> </w:t>
      </w:r>
      <w:r>
        <w:rPr>
          <w:sz w:val="20"/>
        </w:rPr>
        <w:t>ministra, dle čl. I, odst. 1) této Smlouvy a činí pevně stanovenou a neměnnou částku ve výši 4 671 644,48 Kč (tj. 179 678,63 EUR), která bude vyplacena v poměru 85 % z prostředků Finančního mechanismu Norska 2014-2021 a 15 % z 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Fondu.</w:t>
      </w:r>
    </w:p>
    <w:p w:rsidR="008A24C8" w:rsidRDefault="00DE7D6C">
      <w:pPr>
        <w:pStyle w:val="Odstavecseseznamem"/>
        <w:numPr>
          <w:ilvl w:val="0"/>
          <w:numId w:val="9"/>
        </w:numPr>
        <w:tabs>
          <w:tab w:val="left" w:pos="44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 dle čl. II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8A24C8" w:rsidRDefault="008A24C8">
      <w:pPr>
        <w:pStyle w:val="Zkladntext"/>
        <w:rPr>
          <w:sz w:val="18"/>
        </w:rPr>
      </w:pPr>
    </w:p>
    <w:p w:rsidR="008A24C8" w:rsidRDefault="00DE7D6C">
      <w:pPr>
        <w:pStyle w:val="Nadpis1"/>
        <w:ind w:right="2287"/>
      </w:pPr>
      <w:r>
        <w:t>IV.</w:t>
      </w:r>
    </w:p>
    <w:p w:rsidR="008A24C8" w:rsidRDefault="00DE7D6C">
      <w:pPr>
        <w:spacing w:before="1"/>
        <w:ind w:left="2671" w:right="2290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8A24C8" w:rsidRDefault="008A24C8">
      <w:pPr>
        <w:pStyle w:val="Zkladntext"/>
        <w:spacing w:before="8"/>
        <w:rPr>
          <w:b/>
          <w:sz w:val="10"/>
        </w:rPr>
      </w:pPr>
    </w:p>
    <w:p w:rsidR="008A24C8" w:rsidRDefault="00DE7D6C">
      <w:pPr>
        <w:pStyle w:val="Odstavecseseznamem"/>
        <w:numPr>
          <w:ilvl w:val="0"/>
          <w:numId w:val="8"/>
        </w:numPr>
        <w:tabs>
          <w:tab w:val="left" w:pos="446"/>
        </w:tabs>
        <w:spacing w:before="99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0"/>
        </w:tabs>
        <w:spacing w:before="123" w:line="237" w:lineRule="auto"/>
        <w:ind w:right="13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4"/>
          <w:sz w:val="20"/>
        </w:rPr>
        <w:t xml:space="preserve"> </w:t>
      </w:r>
      <w:r>
        <w:rPr>
          <w:sz w:val="20"/>
        </w:rPr>
        <w:t>Programu;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0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oprávněn požadovat podporu ve výši 4 671 644,48 Kč (tj. 179 678,63 EUR), dle čl. III Smlouvy   a v souladu s Pokyny pro žadatele a konečné příjemce z Programu (dále jen „Pokyny pro žadatele“), které tvoří přílohu</w:t>
      </w:r>
      <w:r>
        <w:rPr>
          <w:spacing w:val="-3"/>
          <w:sz w:val="20"/>
        </w:rPr>
        <w:t xml:space="preserve"> </w:t>
      </w:r>
      <w:r>
        <w:rPr>
          <w:sz w:val="20"/>
        </w:rPr>
        <w:t>Výzvy;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0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povinen postupovat v souladu s rozpo</w:t>
      </w:r>
      <w:r>
        <w:rPr>
          <w:sz w:val="20"/>
        </w:rPr>
        <w:t>čtem akce a dodržet jak způsob výpočtu nepřímých 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 v Agendovém informačním systému Fondu (dále jen „AIS SFŽP ČR“). Změnu rozložení investic a neinvestic je možné</w:t>
      </w:r>
      <w:r>
        <w:rPr>
          <w:sz w:val="20"/>
        </w:rPr>
        <w:t xml:space="preserve"> provést změnovým řízením pouze na neprofinancovaných a v případě zálohy na nevyúčtovaných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5" w:line="237" w:lineRule="auto"/>
        <w:ind w:left="1241" w:right="131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11"/>
          <w:sz w:val="20"/>
        </w:rPr>
        <w:t xml:space="preserve"> </w:t>
      </w:r>
      <w:r>
        <w:rPr>
          <w:sz w:val="20"/>
        </w:rPr>
        <w:t>žadatel</w:t>
      </w:r>
      <w:r>
        <w:rPr>
          <w:sz w:val="20"/>
        </w:rPr>
        <w:t>e;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povinnosti vyplývající z této Smlouvy. Smlouvu nelze měnit se zpětnou účinností po porušení povinnosti, která je předmětem</w:t>
      </w:r>
      <w:r>
        <w:rPr>
          <w:spacing w:val="-5"/>
          <w:sz w:val="20"/>
        </w:rPr>
        <w:t xml:space="preserve"> </w:t>
      </w:r>
      <w:r>
        <w:rPr>
          <w:sz w:val="20"/>
        </w:rPr>
        <w:t>změny;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2" w:hanging="361"/>
        <w:jc w:val="both"/>
        <w:rPr>
          <w:sz w:val="20"/>
        </w:rPr>
      </w:pPr>
      <w:r>
        <w:rPr>
          <w:sz w:val="20"/>
        </w:rPr>
        <w:t>povinen předkláda</w:t>
      </w:r>
      <w:r>
        <w:rPr>
          <w:sz w:val="20"/>
        </w:rPr>
        <w:t>t Fondu průběžnou a závěrečnou monitorovací zprávu, včetně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</w:p>
    <w:p w:rsidR="008A24C8" w:rsidRDefault="00DE7D6C">
      <w:pPr>
        <w:pStyle w:val="Zkladntext"/>
        <w:spacing w:before="2" w:line="237" w:lineRule="auto"/>
        <w:ind w:left="1241" w:right="137"/>
        <w:jc w:val="both"/>
      </w:pPr>
      <w:r>
        <w:t>o platbu; závěrečnou monitorovací zprávu příjemce podpory předloží nejpozději do 1 měsíce od uplynutí termínu dle čl. II odst. 2) této Smlouvy;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6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30"/>
          <w:sz w:val="20"/>
        </w:rPr>
        <w:t xml:space="preserve"> </w:t>
      </w:r>
      <w:r>
        <w:rPr>
          <w:sz w:val="20"/>
        </w:rPr>
        <w:t>uznávanými</w:t>
      </w:r>
      <w:r>
        <w:rPr>
          <w:spacing w:val="28"/>
          <w:sz w:val="20"/>
        </w:rPr>
        <w:t xml:space="preserve"> </w:t>
      </w:r>
      <w:r>
        <w:rPr>
          <w:sz w:val="20"/>
        </w:rPr>
        <w:t>účetními</w:t>
      </w:r>
      <w:r>
        <w:rPr>
          <w:spacing w:val="28"/>
          <w:sz w:val="20"/>
        </w:rPr>
        <w:t xml:space="preserve"> </w:t>
      </w:r>
      <w:r>
        <w:rPr>
          <w:sz w:val="20"/>
        </w:rPr>
        <w:t>zásadami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rovněž</w:t>
      </w:r>
      <w:r>
        <w:rPr>
          <w:spacing w:val="32"/>
          <w:sz w:val="20"/>
        </w:rPr>
        <w:t xml:space="preserve"> </w:t>
      </w:r>
      <w:r>
        <w:rPr>
          <w:sz w:val="20"/>
        </w:rPr>
        <w:t>musí</w:t>
      </w:r>
      <w:r>
        <w:rPr>
          <w:spacing w:val="29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jasně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jednoznačně</w:t>
      </w:r>
    </w:p>
    <w:p w:rsidR="008A24C8" w:rsidRDefault="008A24C8">
      <w:pPr>
        <w:jc w:val="both"/>
        <w:rPr>
          <w:sz w:val="20"/>
        </w:rPr>
        <w:sectPr w:rsidR="008A24C8">
          <w:pgSz w:w="12240" w:h="15840"/>
          <w:pgMar w:top="1060" w:right="1000" w:bottom="1580" w:left="1540" w:header="0" w:footer="1380" w:gutter="0"/>
          <w:cols w:space="708"/>
        </w:sectPr>
      </w:pPr>
    </w:p>
    <w:p w:rsidR="008A24C8" w:rsidRDefault="00DE7D6C">
      <w:pPr>
        <w:pStyle w:val="Zkladntext"/>
        <w:spacing w:before="73"/>
        <w:ind w:left="1241"/>
      </w:pPr>
      <w:r>
        <w:lastRenderedPageBreak/>
        <w:t>identifikovatelné ve vztahu k akci;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5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dokumentů, prostřednictvím AIS SFŽP</w:t>
      </w:r>
      <w:r>
        <w:rPr>
          <w:spacing w:val="-6"/>
          <w:sz w:val="20"/>
        </w:rPr>
        <w:t xml:space="preserve"> </w:t>
      </w:r>
      <w:r>
        <w:rPr>
          <w:sz w:val="20"/>
        </w:rPr>
        <w:t>ČR;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0"/>
        </w:tabs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 legislativou a pravidla stanovená v aktuálních Pokynech St</w:t>
      </w:r>
      <w:r>
        <w:rPr>
          <w:sz w:val="20"/>
        </w:rPr>
        <w:t>átního fondu životního prostředí ČR po veřejné zakázky v rámci FM Norska 2014-2021, které jsou uveřejněny na stránkách</w:t>
      </w:r>
      <w:r>
        <w:rPr>
          <w:spacing w:val="-30"/>
          <w:sz w:val="20"/>
        </w:rPr>
        <w:t xml:space="preserve"> </w:t>
      </w:r>
      <w:r>
        <w:rPr>
          <w:sz w:val="20"/>
        </w:rPr>
        <w:t>Fondu;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1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od 1. ledna roku následujícího po  schv</w:t>
      </w:r>
      <w:r>
        <w:rPr>
          <w:sz w:val="20"/>
        </w:rPr>
        <w:t>álení  závěrečné monitorovací zprávy,  nejméně však  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3" w:line="237" w:lineRule="auto"/>
        <w:ind w:left="1241" w:right="138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úplné;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</w:t>
      </w:r>
      <w:r>
        <w:rPr>
          <w:sz w:val="20"/>
        </w:rPr>
        <w:t>abránilo dvojímu financování, k čemuž 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Finančních mechanismů EHP a Norska 2014-2021, tj. Auditního orgánu, Certifikačního orgánu, Národního kontaktního místa, Kan</w:t>
      </w:r>
      <w:r>
        <w:rPr>
          <w:sz w:val="20"/>
        </w:rPr>
        <w:t>celáři finančních mechanismů a kontrolních orgánů Evropského   sdružení  volného   obchodu   a  neprodleně  poskytnout  požadovaný  přístup   v souvislosti s audity, monitorováním a evaluací akce. Na vyžádání je povinen předložit požadované dokumenty a kon</w:t>
      </w:r>
      <w:r>
        <w:rPr>
          <w:sz w:val="20"/>
        </w:rPr>
        <w:t>trolní protokoly přímo Certifikačnímu</w:t>
      </w:r>
      <w:r>
        <w:rPr>
          <w:spacing w:val="-8"/>
          <w:sz w:val="20"/>
        </w:rPr>
        <w:t xml:space="preserve"> </w:t>
      </w:r>
      <w:r>
        <w:rPr>
          <w:sz w:val="20"/>
        </w:rPr>
        <w:t>orgánu;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4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7" w:hanging="360"/>
        <w:jc w:val="both"/>
        <w:rPr>
          <w:sz w:val="20"/>
        </w:rPr>
      </w:pPr>
      <w:r>
        <w:rPr>
          <w:sz w:val="20"/>
        </w:rPr>
        <w:t>povinen informovat Fond o všech kontrolách nebo mo</w:t>
      </w:r>
      <w:r>
        <w:rPr>
          <w:sz w:val="20"/>
        </w:rPr>
        <w:t>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4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</w:t>
      </w:r>
      <w:r>
        <w:rPr>
          <w:sz w:val="20"/>
        </w:rPr>
        <w:t>obu zajištění jeho dlouhodobé udržitelnosti. V případech, které zahrnují investici do nemovitosti a/nebo pozemku (včetně renovací), je navíc</w:t>
      </w:r>
      <w:r>
        <w:rPr>
          <w:spacing w:val="-4"/>
          <w:sz w:val="20"/>
        </w:rPr>
        <w:t xml:space="preserve"> </w:t>
      </w:r>
      <w:r>
        <w:rPr>
          <w:sz w:val="20"/>
        </w:rPr>
        <w:t>povinen:</w:t>
      </w:r>
    </w:p>
    <w:p w:rsidR="008A24C8" w:rsidRDefault="00DE7D6C">
      <w:pPr>
        <w:pStyle w:val="Odstavecseseznamem"/>
        <w:numPr>
          <w:ilvl w:val="2"/>
          <w:numId w:val="8"/>
        </w:numPr>
        <w:tabs>
          <w:tab w:val="left" w:pos="1962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monitorovací zprávy akce ze</w:t>
      </w:r>
      <w:r>
        <w:rPr>
          <w:sz w:val="20"/>
        </w:rPr>
        <w:t xml:space="preserve">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8A24C8" w:rsidRDefault="00DE7D6C">
      <w:pPr>
        <w:pStyle w:val="Odstavecseseznamem"/>
        <w:numPr>
          <w:ilvl w:val="2"/>
          <w:numId w:val="8"/>
        </w:numPr>
        <w:tabs>
          <w:tab w:val="left" w:pos="1962"/>
        </w:tabs>
        <w:ind w:right="13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provádění  akce,  tak  po  stanovenou  dobu  nejméně  pěti  let  od schválení závěrečné monitorovací zprávy akce ze 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Fondu;</w:t>
      </w:r>
    </w:p>
    <w:p w:rsidR="008A24C8" w:rsidRDefault="00DE7D6C">
      <w:pPr>
        <w:pStyle w:val="Odstavecseseznamem"/>
        <w:numPr>
          <w:ilvl w:val="2"/>
          <w:numId w:val="8"/>
        </w:numPr>
        <w:tabs>
          <w:tab w:val="left" w:pos="1962"/>
        </w:tabs>
        <w:spacing w:before="119"/>
        <w:ind w:hanging="370"/>
        <w:jc w:val="both"/>
        <w:rPr>
          <w:sz w:val="20"/>
        </w:rPr>
      </w:pPr>
      <w:r>
        <w:rPr>
          <w:sz w:val="20"/>
        </w:rPr>
        <w:t>po uvedenou dobu pěti let vyčlenit příslušné prostředky na jejich</w:t>
      </w:r>
      <w:r>
        <w:rPr>
          <w:spacing w:val="-10"/>
          <w:sz w:val="20"/>
        </w:rPr>
        <w:t xml:space="preserve"> </w:t>
      </w:r>
      <w:r>
        <w:rPr>
          <w:sz w:val="20"/>
        </w:rPr>
        <w:t>údržbu;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4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</w:t>
      </w:r>
      <w:r>
        <w:rPr>
          <w:sz w:val="20"/>
        </w:rPr>
        <w:t>e 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</w:p>
    <w:p w:rsidR="008A24C8" w:rsidRDefault="008A24C8">
      <w:pPr>
        <w:jc w:val="both"/>
        <w:rPr>
          <w:sz w:val="20"/>
        </w:rPr>
        <w:sectPr w:rsidR="008A24C8">
          <w:pgSz w:w="12240" w:h="15840"/>
          <w:pgMar w:top="1060" w:right="1000" w:bottom="1660" w:left="1540" w:header="0" w:footer="1380" w:gutter="0"/>
          <w:cols w:space="708"/>
        </w:sectPr>
      </w:pPr>
    </w:p>
    <w:p w:rsidR="008A24C8" w:rsidRDefault="00DE7D6C">
      <w:pPr>
        <w:pStyle w:val="Zkladntext"/>
        <w:spacing w:before="73"/>
        <w:ind w:left="1241"/>
        <w:jc w:val="both"/>
      </w:pPr>
      <w:r>
        <w:lastRenderedPageBreak/>
        <w:t>pro žadatele.</w:t>
      </w:r>
    </w:p>
    <w:p w:rsidR="008A24C8" w:rsidRDefault="00DE7D6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8" w:hanging="36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 nejpozději do 31. ledna následujícího</w:t>
      </w:r>
      <w:r>
        <w:rPr>
          <w:sz w:val="20"/>
        </w:rPr>
        <w:t xml:space="preserve">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pokyny.</w:t>
      </w:r>
    </w:p>
    <w:p w:rsidR="008A24C8" w:rsidRDefault="008A24C8">
      <w:pPr>
        <w:pStyle w:val="Zkladntext"/>
      </w:pPr>
    </w:p>
    <w:p w:rsidR="008A24C8" w:rsidRDefault="008A24C8">
      <w:pPr>
        <w:sectPr w:rsidR="008A24C8">
          <w:pgSz w:w="12240" w:h="15840"/>
          <w:pgMar w:top="1060" w:right="1000" w:bottom="1660" w:left="1540" w:header="0" w:footer="1380" w:gutter="0"/>
          <w:cols w:space="708"/>
        </w:sectPr>
      </w:pP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spacing w:before="1"/>
        <w:rPr>
          <w:sz w:val="24"/>
        </w:rPr>
      </w:pPr>
    </w:p>
    <w:p w:rsidR="008A24C8" w:rsidRDefault="00DE7D6C">
      <w:pPr>
        <w:pStyle w:val="Odstavecseseznamem"/>
        <w:numPr>
          <w:ilvl w:val="0"/>
          <w:numId w:val="7"/>
        </w:numPr>
        <w:tabs>
          <w:tab w:val="left" w:pos="446"/>
        </w:tabs>
        <w:spacing w:before="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8A24C8" w:rsidRDefault="00DE7D6C">
      <w:pPr>
        <w:pStyle w:val="Zkladntext"/>
        <w:spacing w:before="2"/>
        <w:rPr>
          <w:sz w:val="18"/>
        </w:rPr>
      </w:pPr>
      <w:r>
        <w:br w:type="column"/>
      </w:r>
    </w:p>
    <w:p w:rsidR="008A24C8" w:rsidRDefault="00DE7D6C">
      <w:pPr>
        <w:pStyle w:val="Nadpis1"/>
        <w:spacing w:before="1"/>
        <w:ind w:left="141" w:right="3619"/>
      </w:pPr>
      <w:r>
        <w:t>V.</w:t>
      </w:r>
    </w:p>
    <w:p w:rsidR="008A24C8" w:rsidRDefault="00DE7D6C">
      <w:pPr>
        <w:ind w:left="141" w:right="3621"/>
        <w:jc w:val="center"/>
        <w:rPr>
          <w:b/>
          <w:sz w:val="20"/>
        </w:rPr>
      </w:pPr>
      <w:r>
        <w:rPr>
          <w:b/>
          <w:sz w:val="20"/>
        </w:rPr>
        <w:t>Práva a povinnosti Fondu</w:t>
      </w:r>
    </w:p>
    <w:p w:rsidR="008A24C8" w:rsidRDefault="008A24C8">
      <w:pPr>
        <w:jc w:val="center"/>
        <w:rPr>
          <w:sz w:val="20"/>
        </w:rPr>
        <w:sectPr w:rsidR="008A24C8">
          <w:type w:val="continuous"/>
          <w:pgSz w:w="12240" w:h="15840"/>
          <w:pgMar w:top="940" w:right="1000" w:bottom="1640" w:left="1540" w:header="708" w:footer="708" w:gutter="0"/>
          <w:cols w:num="2" w:space="708" w:equalWidth="0">
            <w:col w:w="1181" w:space="2326"/>
            <w:col w:w="6193"/>
          </w:cols>
        </w:sectPr>
      </w:pPr>
    </w:p>
    <w:p w:rsidR="008A24C8" w:rsidRDefault="00DE7D6C">
      <w:pPr>
        <w:pStyle w:val="Odstavecseseznamem"/>
        <w:numPr>
          <w:ilvl w:val="1"/>
          <w:numId w:val="7"/>
        </w:numPr>
        <w:tabs>
          <w:tab w:val="left" w:pos="124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7"/>
          <w:sz w:val="20"/>
        </w:rPr>
        <w:t xml:space="preserve"> </w:t>
      </w:r>
      <w:r>
        <w:rPr>
          <w:sz w:val="20"/>
        </w:rPr>
        <w:t>platbu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8A24C8" w:rsidRDefault="00DE7D6C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4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8A24C8" w:rsidRDefault="00DE7D6C">
      <w:pPr>
        <w:pStyle w:val="Odstavecseseznamem"/>
        <w:numPr>
          <w:ilvl w:val="1"/>
          <w:numId w:val="7"/>
        </w:numPr>
        <w:tabs>
          <w:tab w:val="left" w:pos="1242"/>
        </w:tabs>
        <w:spacing w:before="119"/>
        <w:ind w:left="1241" w:right="131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 nepravdivých nebo neúpl</w:t>
      </w:r>
      <w:r>
        <w:rPr>
          <w:sz w:val="20"/>
        </w:rPr>
        <w:t>ných informací od příjemce podpory, bez prodlení pozastavit platbu podpory.</w:t>
      </w:r>
    </w:p>
    <w:p w:rsidR="008A24C8" w:rsidRDefault="008A24C8">
      <w:pPr>
        <w:pStyle w:val="Zkladntext"/>
        <w:spacing w:before="9"/>
        <w:rPr>
          <w:sz w:val="10"/>
        </w:rPr>
      </w:pPr>
    </w:p>
    <w:p w:rsidR="008A24C8" w:rsidRDefault="00DE7D6C">
      <w:pPr>
        <w:pStyle w:val="Nadpis1"/>
        <w:spacing w:before="99"/>
        <w:ind w:right="2642"/>
      </w:pPr>
      <w:r>
        <w:t>VI.</w:t>
      </w:r>
    </w:p>
    <w:p w:rsidR="008A24C8" w:rsidRDefault="00DE7D6C">
      <w:pPr>
        <w:spacing w:before="1"/>
        <w:ind w:left="2667" w:right="2643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A24C8" w:rsidRDefault="008A24C8">
      <w:pPr>
        <w:pStyle w:val="Zkladntext"/>
        <w:spacing w:before="11"/>
        <w:rPr>
          <w:b/>
          <w:sz w:val="17"/>
        </w:rPr>
      </w:pPr>
    </w:p>
    <w:p w:rsidR="008A24C8" w:rsidRDefault="00DE7D6C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Podpora bude poskytnuta bankovním převodem  peněžních  prostředků  z  bankovního  účtu  Fondu na bankovní účet příjemce podpory uvedený v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Smlouvě.</w:t>
      </w:r>
    </w:p>
    <w:p w:rsidR="008A24C8" w:rsidRDefault="00DE7D6C">
      <w:pPr>
        <w:pStyle w:val="Odstavecseseznamem"/>
        <w:numPr>
          <w:ilvl w:val="0"/>
          <w:numId w:val="6"/>
        </w:numPr>
        <w:tabs>
          <w:tab w:val="left" w:pos="446"/>
        </w:tabs>
        <w:ind w:right="135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3"/>
          <w:sz w:val="20"/>
        </w:rPr>
        <w:t xml:space="preserve"> </w:t>
      </w:r>
      <w:r>
        <w:rPr>
          <w:sz w:val="20"/>
        </w:rPr>
        <w:t>výpisy,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dalšími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6"/>
          <w:sz w:val="20"/>
        </w:rPr>
        <w:t xml:space="preserve"> </w:t>
      </w:r>
      <w:r>
        <w:rPr>
          <w:sz w:val="20"/>
        </w:rPr>
        <w:t>zprávy.</w:t>
      </w:r>
    </w:p>
    <w:p w:rsidR="008A24C8" w:rsidRDefault="00DE7D6C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 xml:space="preserve">Zálohová platba bude v souladu s vyhláškou č. 323/2002 Sb., o rozpočtové skladbě, ve znění pozdějších </w:t>
      </w:r>
      <w:r>
        <w:rPr>
          <w:sz w:val="20"/>
        </w:rPr>
        <w:t>předpisů, proplacena dle převažujícího typu investičních nebo a neinvestičních způsobilých výdajů uvedených v rozpočtu projektu v AIS SFŽP ČR. Vyúčtování poskytnuté zálohy bude odpovídat typu 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3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3"/>
          <w:sz w:val="20"/>
        </w:rPr>
        <w:t xml:space="preserve"> </w:t>
      </w:r>
      <w:r>
        <w:rPr>
          <w:sz w:val="20"/>
        </w:rPr>
        <w:t>typu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zálohové platby při vyúčtování není porušením 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</w:p>
    <w:p w:rsidR="008A24C8" w:rsidRDefault="00DE7D6C">
      <w:pPr>
        <w:pStyle w:val="Odstavecseseznamem"/>
        <w:numPr>
          <w:ilvl w:val="0"/>
          <w:numId w:val="6"/>
        </w:numPr>
        <w:tabs>
          <w:tab w:val="left" w:pos="4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 xml:space="preserve">Zálohová platba bude poskytnuta ve schválené výši 934 328,89 Kč (maximálně do výše 20 % z dotace)  a převedena na bankovní účet příjemce podpory uvedený v této Smlouvě </w:t>
      </w:r>
      <w:r>
        <w:rPr>
          <w:sz w:val="20"/>
        </w:rPr>
        <w:t>zpravidla do 10 pracovních dnů ode dne platnosti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8A24C8" w:rsidRDefault="00DE7D6C">
      <w:pPr>
        <w:pStyle w:val="Odstavecseseznamem"/>
        <w:numPr>
          <w:ilvl w:val="0"/>
          <w:numId w:val="6"/>
        </w:numPr>
        <w:tabs>
          <w:tab w:val="left" w:pos="4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akce a odečteno v žádosti o průběžnou / konečnou platbu až do vyúčtování plné výše poskytnuté zálohy.    V případě, že zálohová platba nebyla plně vyúčtována v rámci první průběžné monitorovací zprávy, použije se stejná zásada pro následující monitorovací </w:t>
      </w:r>
      <w:r>
        <w:rPr>
          <w:sz w:val="20"/>
        </w:rPr>
        <w:t>zprávu. Je-li celková částka zálohové platby plně vyúčtována a podaná žádost o platbu obsahuje další způsobilé výdaje nad vyúčtování, Fond vyplatí příjemci podpory podporu  připadající na tyto  způsobilé výdaje na základě schválených vynaložených  a uhraze</w:t>
      </w:r>
      <w:r>
        <w:rPr>
          <w:sz w:val="20"/>
        </w:rPr>
        <w:t>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výdajů.</w:t>
      </w:r>
    </w:p>
    <w:p w:rsidR="008A24C8" w:rsidRDefault="00DE7D6C">
      <w:pPr>
        <w:pStyle w:val="Odstavecseseznamem"/>
        <w:numPr>
          <w:ilvl w:val="0"/>
          <w:numId w:val="6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</w:p>
    <w:p w:rsidR="008A24C8" w:rsidRDefault="008A24C8">
      <w:pPr>
        <w:jc w:val="both"/>
        <w:rPr>
          <w:sz w:val="20"/>
        </w:rPr>
        <w:sectPr w:rsidR="008A24C8">
          <w:type w:val="continuous"/>
          <w:pgSz w:w="12240" w:h="15840"/>
          <w:pgMar w:top="940" w:right="1000" w:bottom="1640" w:left="1540" w:header="708" w:footer="708" w:gutter="0"/>
          <w:cols w:space="708"/>
        </w:sectPr>
      </w:pPr>
    </w:p>
    <w:p w:rsidR="008A24C8" w:rsidRDefault="00DE7D6C">
      <w:pPr>
        <w:pStyle w:val="Zkladntext"/>
        <w:spacing w:before="73"/>
        <w:ind w:left="445"/>
        <w:jc w:val="both"/>
      </w:pPr>
      <w:r>
        <w:lastRenderedPageBreak/>
        <w:t>uvedený Fondem.</w:t>
      </w: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spacing w:before="2"/>
        <w:rPr>
          <w:sz w:val="30"/>
        </w:rPr>
      </w:pPr>
    </w:p>
    <w:p w:rsidR="008A24C8" w:rsidRDefault="00DE7D6C">
      <w:pPr>
        <w:pStyle w:val="Nadpis1"/>
        <w:ind w:right="2642"/>
      </w:pPr>
      <w:r>
        <w:t>VII.</w:t>
      </w:r>
    </w:p>
    <w:p w:rsidR="008A24C8" w:rsidRDefault="00DE7D6C">
      <w:pPr>
        <w:ind w:left="2669" w:right="2643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8A24C8" w:rsidRDefault="008A24C8">
      <w:pPr>
        <w:pStyle w:val="Zkladntext"/>
        <w:spacing w:before="1"/>
        <w:rPr>
          <w:b/>
          <w:sz w:val="18"/>
        </w:rPr>
      </w:pPr>
    </w:p>
    <w:p w:rsidR="008A24C8" w:rsidRDefault="00DE7D6C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 a o změně některých souvisejících zákonů (rozpočtová pravidla</w:t>
      </w:r>
      <w:r>
        <w:rPr>
          <w:sz w:val="20"/>
        </w:rPr>
        <w:t>), v 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znění.</w:t>
      </w:r>
    </w:p>
    <w:p w:rsidR="008A24C8" w:rsidRDefault="00DE7D6C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 nebo r., bude postiženo odvodem ve výši 100 % 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A24C8" w:rsidRDefault="00DE7D6C">
      <w:pPr>
        <w:pStyle w:val="Odstavecseseznamem"/>
        <w:numPr>
          <w:ilvl w:val="0"/>
          <w:numId w:val="5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 Porušení povinnosti spočívající v nesplnění některého ze závazných indikátorů nebo jejich částečného naplnění bude postiženo odvodem ve stanovené</w:t>
      </w:r>
      <w:r>
        <w:rPr>
          <w:spacing w:val="-6"/>
          <w:sz w:val="20"/>
        </w:rPr>
        <w:t xml:space="preserve"> </w:t>
      </w:r>
      <w:r>
        <w:rPr>
          <w:sz w:val="20"/>
        </w:rPr>
        <w:t>výši:</w:t>
      </w:r>
    </w:p>
    <w:p w:rsidR="008A24C8" w:rsidRDefault="00DE7D6C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9"/>
        <w:ind w:hanging="361"/>
        <w:rPr>
          <w:sz w:val="20"/>
        </w:rPr>
      </w:pPr>
      <w:r>
        <w:rPr>
          <w:sz w:val="20"/>
        </w:rPr>
        <w:t>N</w:t>
      </w:r>
      <w:r>
        <w:rPr>
          <w:sz w:val="20"/>
        </w:rPr>
        <w:t>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8A24C8" w:rsidRDefault="00DE7D6C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</w:p>
    <w:p w:rsidR="008A24C8" w:rsidRDefault="00DE7D6C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20"/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8A24C8" w:rsidRDefault="00DE7D6C">
      <w:pPr>
        <w:pStyle w:val="Zkladntext"/>
        <w:spacing w:before="120"/>
        <w:ind w:left="445" w:right="134"/>
        <w:jc w:val="both"/>
      </w:pPr>
      <w:r>
        <w:t>V případě nesplnění nebo částečného naplnění více než jednoho ze závazných</w:t>
      </w:r>
      <w:r>
        <w:t xml:space="preserve"> indikátorů akce dle čl. II odst. 4, bude odvod uplatněn pouze v sazbě dle indikátoru, u něhož došlo k nejnižšímu naplnění stanoveného účelu.</w:t>
      </w:r>
    </w:p>
    <w:p w:rsidR="008A24C8" w:rsidRDefault="00DE7D6C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 podpory. Fond v</w:t>
      </w:r>
      <w:r>
        <w:rPr>
          <w:sz w:val="20"/>
        </w:rPr>
        <w:t xml:space="preserve"> souvislosti s touto podmínkou jako poskytovatel podpory stanoví, že nedodržení uvedené povinnosti pro dosažení výsledku akce, nebude považováno za porušení podmínek poskytnutí podpory v případě, že ke splnění této povinnosti dojde nejpozději do 30 dní ode</w:t>
      </w:r>
      <w:r>
        <w:rPr>
          <w:sz w:val="20"/>
        </w:rPr>
        <w:t xml:space="preserve">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8A24C8" w:rsidRDefault="00DE7D6C">
      <w:pPr>
        <w:pStyle w:val="Odstavecseseznamem"/>
        <w:numPr>
          <w:ilvl w:val="0"/>
          <w:numId w:val="5"/>
        </w:numPr>
        <w:tabs>
          <w:tab w:val="left" w:pos="446"/>
        </w:tabs>
        <w:spacing w:before="125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 uvedené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8A24C8" w:rsidRDefault="00DE7D6C">
      <w:pPr>
        <w:pStyle w:val="Odstavecseseznamem"/>
        <w:numPr>
          <w:ilvl w:val="0"/>
          <w:numId w:val="5"/>
        </w:numPr>
        <w:tabs>
          <w:tab w:val="left" w:pos="446"/>
        </w:tabs>
        <w:ind w:right="140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A24C8" w:rsidRDefault="008A24C8">
      <w:pPr>
        <w:pStyle w:val="Zkladntext"/>
        <w:spacing w:before="9"/>
        <w:rPr>
          <w:sz w:val="10"/>
        </w:rPr>
      </w:pPr>
    </w:p>
    <w:p w:rsidR="008A24C8" w:rsidRDefault="00DE7D6C">
      <w:pPr>
        <w:pStyle w:val="Nadpis1"/>
        <w:spacing w:before="99"/>
        <w:ind w:right="2642"/>
      </w:pPr>
      <w:r>
        <w:t>VIII.</w:t>
      </w:r>
    </w:p>
    <w:p w:rsidR="008A24C8" w:rsidRDefault="00DE7D6C">
      <w:pPr>
        <w:ind w:left="2669" w:right="2643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8A24C8" w:rsidRDefault="008A24C8">
      <w:pPr>
        <w:pStyle w:val="Zkladntext"/>
        <w:spacing w:before="1"/>
        <w:rPr>
          <w:b/>
          <w:sz w:val="18"/>
        </w:rPr>
      </w:pPr>
    </w:p>
    <w:p w:rsidR="008A24C8" w:rsidRDefault="00DE7D6C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8A24C8" w:rsidRDefault="00DE7D6C">
      <w:pPr>
        <w:pStyle w:val="Odstavecseseznamem"/>
        <w:numPr>
          <w:ilvl w:val="1"/>
          <w:numId w:val="4"/>
        </w:numPr>
        <w:tabs>
          <w:tab w:val="left" w:pos="882"/>
        </w:tabs>
        <w:spacing w:before="123" w:line="237" w:lineRule="auto"/>
        <w:ind w:left="881" w:right="14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8A24C8" w:rsidRDefault="00DE7D6C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1"/>
        <w:jc w:val="both"/>
        <w:rPr>
          <w:sz w:val="20"/>
        </w:rPr>
      </w:pPr>
      <w:r>
        <w:rPr>
          <w:sz w:val="20"/>
        </w:rPr>
        <w:t>byl</w:t>
      </w:r>
      <w:r>
        <w:rPr>
          <w:spacing w:val="-17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 jak ve</w:t>
      </w:r>
      <w:r>
        <w:rPr>
          <w:sz w:val="20"/>
        </w:rPr>
        <w:t xml:space="preserve"> Smlouvě, tak v monitorovacích zprávách, včetně žádostí o platbu a neoprávněného použití prostředků;</w:t>
      </w:r>
    </w:p>
    <w:p w:rsidR="008A24C8" w:rsidRDefault="00DE7D6C">
      <w:pPr>
        <w:pStyle w:val="Odstavecseseznamem"/>
        <w:numPr>
          <w:ilvl w:val="1"/>
          <w:numId w:val="4"/>
        </w:numPr>
        <w:tabs>
          <w:tab w:val="left" w:pos="882"/>
        </w:tabs>
        <w:spacing w:before="122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 příjemce podpory, informace o předmětu a výši 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omoci.</w:t>
      </w:r>
    </w:p>
    <w:p w:rsidR="008A24C8" w:rsidRDefault="008A24C8">
      <w:pPr>
        <w:jc w:val="both"/>
        <w:rPr>
          <w:sz w:val="20"/>
        </w:rPr>
        <w:sectPr w:rsidR="008A24C8">
          <w:pgSz w:w="12240" w:h="15840"/>
          <w:pgMar w:top="1060" w:right="1000" w:bottom="1660" w:left="1540" w:header="0" w:footer="1380" w:gutter="0"/>
          <w:cols w:space="708"/>
        </w:sectPr>
      </w:pPr>
    </w:p>
    <w:p w:rsidR="008A24C8" w:rsidRDefault="00DE7D6C">
      <w:pPr>
        <w:pStyle w:val="Nadpis1"/>
        <w:spacing w:before="73"/>
        <w:ind w:right="2643"/>
      </w:pPr>
      <w:r>
        <w:lastRenderedPageBreak/>
        <w:t>IX.</w:t>
      </w:r>
    </w:p>
    <w:p w:rsidR="008A24C8" w:rsidRDefault="00DE7D6C">
      <w:pPr>
        <w:ind w:right="3813"/>
        <w:jc w:val="right"/>
        <w:rPr>
          <w:b/>
          <w:sz w:val="20"/>
        </w:rPr>
      </w:pPr>
      <w:r>
        <w:rPr>
          <w:b/>
          <w:sz w:val="20"/>
        </w:rPr>
        <w:t>Závěrečná ustanovení</w:t>
      </w:r>
    </w:p>
    <w:p w:rsidR="008A24C8" w:rsidRDefault="008A24C8">
      <w:pPr>
        <w:pStyle w:val="Zkladntext"/>
        <w:spacing w:before="1"/>
        <w:rPr>
          <w:b/>
          <w:sz w:val="18"/>
        </w:rPr>
      </w:pPr>
    </w:p>
    <w:p w:rsidR="008A24C8" w:rsidRDefault="00DE7D6C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8A24C8" w:rsidRDefault="00DE7D6C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19"/>
          <w:sz w:val="20"/>
        </w:rPr>
        <w:t xml:space="preserve"> </w:t>
      </w:r>
      <w:r>
        <w:rPr>
          <w:sz w:val="20"/>
        </w:rPr>
        <w:t>formě.</w:t>
      </w:r>
    </w:p>
    <w:p w:rsidR="008A24C8" w:rsidRDefault="00DE7D6C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</w:t>
      </w:r>
      <w:r>
        <w:rPr>
          <w:sz w:val="20"/>
        </w:rPr>
        <w:t>řeně, zejména jeho části</w:t>
      </w:r>
      <w:r>
        <w:rPr>
          <w:spacing w:val="-1"/>
          <w:sz w:val="20"/>
        </w:rPr>
        <w:t xml:space="preserve"> </w:t>
      </w:r>
      <w:r>
        <w:rPr>
          <w:sz w:val="20"/>
        </w:rPr>
        <w:t>čtvrté.</w:t>
      </w:r>
    </w:p>
    <w:p w:rsidR="008A24C8" w:rsidRDefault="00DE7D6C">
      <w:pPr>
        <w:pStyle w:val="Odstavecseseznamem"/>
        <w:numPr>
          <w:ilvl w:val="0"/>
          <w:numId w:val="3"/>
        </w:numPr>
        <w:tabs>
          <w:tab w:val="left" w:pos="446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6"/>
          <w:sz w:val="20"/>
        </w:rPr>
        <w:t xml:space="preserve"> </w:t>
      </w:r>
      <w:r>
        <w:rPr>
          <w:sz w:val="20"/>
        </w:rPr>
        <w:t>rozumí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2"/>
          <w:sz w:val="20"/>
        </w:rPr>
        <w:t xml:space="preserve"> </w:t>
      </w:r>
      <w:r>
        <w:rPr>
          <w:sz w:val="20"/>
        </w:rPr>
        <w:t>schránkou.</w:t>
      </w:r>
    </w:p>
    <w:p w:rsidR="008A24C8" w:rsidRDefault="00DE7D6C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</w:t>
      </w:r>
      <w:r>
        <w:rPr>
          <w:sz w:val="20"/>
        </w:rPr>
        <w:t>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spacing w:before="2"/>
        <w:rPr>
          <w:sz w:val="19"/>
        </w:rPr>
      </w:pPr>
    </w:p>
    <w:p w:rsidR="008A24C8" w:rsidRDefault="00DE7D6C">
      <w:pPr>
        <w:pStyle w:val="Zkladntext"/>
        <w:tabs>
          <w:tab w:val="left" w:pos="4757"/>
        </w:tabs>
        <w:ind w:right="3868"/>
        <w:jc w:val="right"/>
      </w:pPr>
      <w:r>
        <w:t>v</w:t>
      </w:r>
      <w:r>
        <w:tab/>
      </w:r>
      <w:r>
        <w:t>v</w:t>
      </w:r>
      <w:r>
        <w:rPr>
          <w:spacing w:val="-5"/>
        </w:rPr>
        <w:t xml:space="preserve"> </w:t>
      </w:r>
      <w:r>
        <w:t>Praze</w:t>
      </w:r>
    </w:p>
    <w:p w:rsidR="008A24C8" w:rsidRDefault="008A24C8">
      <w:pPr>
        <w:pStyle w:val="Zkladntext"/>
      </w:pPr>
    </w:p>
    <w:p w:rsidR="008A24C8" w:rsidRDefault="00DE7D6C">
      <w:pPr>
        <w:pStyle w:val="Zkladntext"/>
        <w:tabs>
          <w:tab w:val="left" w:pos="5202"/>
        </w:tabs>
        <w:ind w:left="445"/>
      </w:pPr>
      <w:r>
        <w:t>dne:</w:t>
      </w:r>
      <w:r>
        <w:tab/>
        <w:t>dne:</w:t>
      </w: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spacing w:before="2"/>
        <w:rPr>
          <w:sz w:val="32"/>
        </w:rPr>
      </w:pPr>
    </w:p>
    <w:p w:rsidR="008A24C8" w:rsidRDefault="00DE7D6C">
      <w:pPr>
        <w:pStyle w:val="Zkladntext"/>
        <w:tabs>
          <w:tab w:val="left" w:pos="5202"/>
        </w:tabs>
        <w:ind w:left="162"/>
      </w:pPr>
      <w:r>
        <w:t>…………………………………………….</w:t>
      </w:r>
      <w:r>
        <w:tab/>
        <w:t>…………………………………………….</w:t>
      </w:r>
    </w:p>
    <w:p w:rsidR="008A24C8" w:rsidRDefault="00DE7D6C">
      <w:pPr>
        <w:pStyle w:val="Zkladntext"/>
        <w:tabs>
          <w:tab w:val="left" w:pos="5202"/>
        </w:tabs>
        <w:spacing w:before="1"/>
        <w:ind w:left="16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8A24C8" w:rsidRDefault="008A24C8">
      <w:pPr>
        <w:pStyle w:val="Zkladntext"/>
        <w:rPr>
          <w:sz w:val="26"/>
        </w:rPr>
      </w:pPr>
    </w:p>
    <w:p w:rsidR="008A24C8" w:rsidRDefault="008A24C8">
      <w:pPr>
        <w:pStyle w:val="Zkladntext"/>
        <w:spacing w:before="1"/>
        <w:rPr>
          <w:sz w:val="23"/>
        </w:rPr>
      </w:pPr>
    </w:p>
    <w:p w:rsidR="008A24C8" w:rsidRDefault="00DE7D6C">
      <w:pPr>
        <w:pStyle w:val="Zkladntext"/>
        <w:ind w:left="162"/>
      </w:pPr>
      <w:r>
        <w:t>Přílohy:</w:t>
      </w:r>
    </w:p>
    <w:p w:rsidR="008A24C8" w:rsidRDefault="008A24C8">
      <w:pPr>
        <w:pStyle w:val="Zkladntext"/>
        <w:spacing w:before="11"/>
        <w:rPr>
          <w:sz w:val="19"/>
        </w:rPr>
      </w:pPr>
    </w:p>
    <w:p w:rsidR="008A24C8" w:rsidRDefault="00DE7D6C">
      <w:pPr>
        <w:pStyle w:val="Zkladntext"/>
        <w:spacing w:before="1"/>
        <w:ind w:left="162"/>
      </w:pPr>
      <w:r>
        <w:t>Příloha č. 1 – Stanovení výše odvodů, které se použijí v případě porušení povinností při zadávání zakázek/ veřejných zakázek</w:t>
      </w:r>
    </w:p>
    <w:p w:rsidR="008A24C8" w:rsidRDefault="008A24C8">
      <w:pPr>
        <w:sectPr w:rsidR="008A24C8">
          <w:pgSz w:w="12240" w:h="15840"/>
          <w:pgMar w:top="1060" w:right="1000" w:bottom="1660" w:left="1540" w:header="0" w:footer="1380" w:gutter="0"/>
          <w:cols w:space="708"/>
        </w:sectPr>
      </w:pPr>
    </w:p>
    <w:p w:rsidR="008A24C8" w:rsidRDefault="00DE7D6C">
      <w:pPr>
        <w:pStyle w:val="Zkladntext"/>
        <w:spacing w:before="73" w:line="264" w:lineRule="auto"/>
        <w:ind w:left="162"/>
      </w:pPr>
      <w:r>
        <w:lastRenderedPageBreak/>
        <w:t>Příloha č. 1 – Smlouva o poskytnutí podpory z Programu „Životní prostředí ekosystémy a změna klimatu“ podporovaného z Norských fondů 2014-2021</w:t>
      </w:r>
    </w:p>
    <w:p w:rsidR="008A24C8" w:rsidRDefault="008A24C8">
      <w:pPr>
        <w:pStyle w:val="Zkladntext"/>
        <w:spacing w:before="1"/>
        <w:rPr>
          <w:sz w:val="27"/>
        </w:rPr>
      </w:pPr>
    </w:p>
    <w:p w:rsidR="008A24C8" w:rsidRDefault="00DE7D6C">
      <w:pPr>
        <w:pStyle w:val="Nadpis1"/>
        <w:spacing w:line="264" w:lineRule="auto"/>
        <w:ind w:left="162"/>
        <w:jc w:val="left"/>
      </w:pPr>
      <w:r>
        <w:t>Stanovení výše odvodů, které se použijí v případě porušení povinností při zadávání zakázek/ veřejných zakázek</w:t>
      </w:r>
    </w:p>
    <w:p w:rsidR="008A24C8" w:rsidRDefault="008A24C8">
      <w:pPr>
        <w:pStyle w:val="Zkladntext"/>
        <w:spacing w:before="1"/>
        <w:rPr>
          <w:b/>
          <w:sz w:val="27"/>
        </w:rPr>
      </w:pPr>
    </w:p>
    <w:p w:rsidR="008A24C8" w:rsidRDefault="00DE7D6C">
      <w:pPr>
        <w:pStyle w:val="Odstavecseseznamem"/>
        <w:numPr>
          <w:ilvl w:val="0"/>
          <w:numId w:val="2"/>
        </w:numPr>
        <w:tabs>
          <w:tab w:val="left" w:pos="446"/>
        </w:tabs>
        <w:spacing w:before="1"/>
        <w:rPr>
          <w:b/>
          <w:sz w:val="20"/>
        </w:rPr>
      </w:pPr>
      <w:r>
        <w:rPr>
          <w:b/>
          <w:sz w:val="20"/>
        </w:rPr>
        <w:t>OBECNÁ USTANOVENÍ</w:t>
      </w:r>
    </w:p>
    <w:p w:rsidR="008A24C8" w:rsidRDefault="008A24C8">
      <w:pPr>
        <w:pStyle w:val="Zkladntext"/>
        <w:rPr>
          <w:b/>
        </w:rPr>
      </w:pP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 xml:space="preserve">Podle této přílohy se v souladu se zákonem č. 218/2000 Sb., o rozpočtových pravidel a o změně některých souvisejících zákonů, ve znění pozdějších předpisů, stanovuje </w:t>
      </w:r>
      <w:r>
        <w:rPr>
          <w:spacing w:val="2"/>
          <w:sz w:val="20"/>
        </w:rPr>
        <w:t xml:space="preserve">výše </w:t>
      </w:r>
      <w:r>
        <w:rPr>
          <w:sz w:val="20"/>
        </w:rPr>
        <w:t>odvodů za porušení rozpočtové kázně v případě pochybení, které spo</w:t>
      </w:r>
      <w:r>
        <w:rPr>
          <w:sz w:val="20"/>
        </w:rPr>
        <w:t>čívá v porušení povinností stanovených v čl. IV bodu 1) písm. j) Smlouvy při zadávání zakázek/veřejných zakázek (souhrnně dále jen „veřejné zakázky“), zejména v nedodržení postupu podle zákona č. 134/2016 Sb., o zadávání veřejných 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8A24C8" w:rsidRDefault="00DE7D6C">
      <w:pPr>
        <w:pStyle w:val="Zkladntext"/>
        <w:spacing w:before="2"/>
        <w:ind w:left="870"/>
        <w:jc w:val="both"/>
      </w:pPr>
      <w:r>
        <w:t>o veřejných zakázkách, ve znění účinném v době zahájení zadávacího řízení (dále</w:t>
      </w:r>
      <w:r>
        <w:rPr>
          <w:spacing w:val="53"/>
        </w:rPr>
        <w:t xml:space="preserve"> </w:t>
      </w:r>
      <w:r>
        <w:t>souhrnně jen</w:t>
      </w:r>
    </w:p>
    <w:p w:rsidR="008A24C8" w:rsidRDefault="00DE7D6C">
      <w:pPr>
        <w:pStyle w:val="Zkladntext"/>
        <w:spacing w:before="80" w:line="312" w:lineRule="auto"/>
        <w:ind w:left="870" w:right="134"/>
        <w:jc w:val="both"/>
      </w:pPr>
      <w:r>
        <w:t>„zákon“) a/nebo  nedodržení postupu  stanoveného  v Pokynech  pro zadávání veřejných  zakázek v rámci FM Norska 2014-2020, ve znění účinném v době zahájení výběrového/zadávacího řízení (dále jen</w:t>
      </w:r>
      <w:r>
        <w:rPr>
          <w:spacing w:val="-2"/>
        </w:rPr>
        <w:t xml:space="preserve"> </w:t>
      </w:r>
      <w:r>
        <w:t>„Pokyny“).</w:t>
      </w: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  případě,  že identifikované porušení nemohlo  m</w:t>
      </w:r>
      <w:r>
        <w:rPr>
          <w:sz w:val="20"/>
        </w:rPr>
        <w:t>ít  ani potenciální finanční  dopad,  nestanoví  se za něj žádný</w:t>
      </w:r>
      <w:r>
        <w:rPr>
          <w:spacing w:val="-5"/>
          <w:sz w:val="20"/>
        </w:rPr>
        <w:t xml:space="preserve"> </w:t>
      </w:r>
      <w:r>
        <w:rPr>
          <w:sz w:val="20"/>
        </w:rPr>
        <w:t>odvod.</w:t>
      </w: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 Přílohy.</w:t>
      </w: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</w:t>
      </w:r>
      <w:r>
        <w:rPr>
          <w:sz w:val="20"/>
        </w:rPr>
        <w:t xml:space="preserve"> podpory poskytnuta v souvislosti s veřejnou zakázkou, u které se 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vyskytlo.</w:t>
      </w: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      za jednotlivá porušení se nesčítají a výsledný odvod je stanoven s ohledem</w:t>
      </w:r>
      <w:r>
        <w:rPr>
          <w:sz w:val="20"/>
        </w:rPr>
        <w:t xml:space="preserve"> na nejzávažnější porušení.</w:t>
      </w: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2"/>
        <w:jc w:val="both"/>
        <w:rPr>
          <w:sz w:val="20"/>
        </w:rPr>
      </w:pPr>
      <w:r>
        <w:rPr>
          <w:sz w:val="20"/>
        </w:rPr>
        <w:t>Závažnost porušení je posuzována zejména  z  hlediska  jeho  skutečného  nebo  možného  vlivu na výsledek výběrového/zadávacího řízení, z hlediska míry porušení základních zásad zadávání veřejných zakázek a z hlediska míry poruš</w:t>
      </w:r>
      <w:r>
        <w:rPr>
          <w:sz w:val="20"/>
        </w:rPr>
        <w:t>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</w:t>
      </w:r>
      <w:r>
        <w:rPr>
          <w:sz w:val="20"/>
        </w:rPr>
        <w:t>o k zadání veřejné zakázky jinému dodavateli, než kterému měla být</w:t>
      </w:r>
      <w:r>
        <w:rPr>
          <w:spacing w:val="-15"/>
          <w:sz w:val="20"/>
        </w:rPr>
        <w:t xml:space="preserve"> </w:t>
      </w:r>
      <w:r>
        <w:rPr>
          <w:sz w:val="20"/>
        </w:rPr>
        <w:t>zadána.</w:t>
      </w:r>
    </w:p>
    <w:p w:rsidR="008A24C8" w:rsidRDefault="00DE7D6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 a dle zásady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přiměřenosti.</w:t>
      </w:r>
    </w:p>
    <w:p w:rsidR="008A24C8" w:rsidRDefault="008A24C8">
      <w:pPr>
        <w:spacing w:line="312" w:lineRule="auto"/>
        <w:jc w:val="both"/>
        <w:rPr>
          <w:sz w:val="20"/>
        </w:rPr>
        <w:sectPr w:rsidR="008A24C8">
          <w:pgSz w:w="12240" w:h="15840"/>
          <w:pgMar w:top="1060" w:right="1000" w:bottom="1660" w:left="1540" w:header="0" w:footer="1380" w:gutter="0"/>
          <w:cols w:space="708"/>
        </w:sectPr>
      </w:pPr>
    </w:p>
    <w:p w:rsidR="008A24C8" w:rsidRDefault="00DE7D6C">
      <w:pPr>
        <w:pStyle w:val="Nadpis1"/>
        <w:numPr>
          <w:ilvl w:val="0"/>
          <w:numId w:val="2"/>
        </w:numPr>
        <w:tabs>
          <w:tab w:val="left" w:pos="446"/>
        </w:tabs>
        <w:spacing w:before="73"/>
      </w:pPr>
      <w:r>
        <w:lastRenderedPageBreak/>
        <w:t>TYPY PORUŠENÍ A SAZBY</w:t>
      </w:r>
      <w:r>
        <w:rPr>
          <w:spacing w:val="-4"/>
        </w:rPr>
        <w:t xml:space="preserve"> </w:t>
      </w:r>
      <w:r>
        <w:t>ODVODŮ</w:t>
      </w:r>
    </w:p>
    <w:p w:rsidR="008A24C8" w:rsidRDefault="008A24C8">
      <w:pPr>
        <w:pStyle w:val="Zkladntext"/>
        <w:rPr>
          <w:b/>
        </w:rPr>
      </w:pPr>
    </w:p>
    <w:p w:rsidR="008A24C8" w:rsidRDefault="008A24C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0" w:right="22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 požadovaného způsobu zahájení řízení</w:t>
            </w:r>
          </w:p>
          <w:p w:rsidR="008A24C8" w:rsidRDefault="00DE7D6C">
            <w:pPr>
              <w:pStyle w:val="TableParagraph"/>
              <w:spacing w:before="1"/>
              <w:ind w:right="652"/>
              <w:rPr>
                <w:sz w:val="20"/>
              </w:rPr>
            </w:pPr>
            <w:r>
              <w:rPr>
                <w:sz w:val="20"/>
              </w:rPr>
              <w:t>a jeho uveřejnění nebo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right="776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A24C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A24C8" w:rsidRDefault="00DE7D6C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8A24C8" w:rsidRDefault="00DE7D6C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8A24C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 rozdělení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uměle rozdělil</w:t>
            </w:r>
          </w:p>
          <w:p w:rsidR="008A24C8" w:rsidRDefault="00DE7D6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předmět veřejné zakázky tak, že tím došlo ke snížení</w:t>
            </w:r>
          </w:p>
          <w:p w:rsidR="008A24C8" w:rsidRDefault="00DE7D6C">
            <w:pPr>
              <w:pStyle w:val="TableParagraph"/>
              <w:spacing w:before="3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předpokládané hodnoty pod finanční limity stanovené</w:t>
            </w:r>
          </w:p>
          <w:p w:rsidR="008A24C8" w:rsidRDefault="00DE7D6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zákoně nebo v Pokynech, čímž nebylo zajištěno řádné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 veřejné 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112" w:right="94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 w:rsidR="008A24C8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112" w:right="317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 potenciálním</w:t>
            </w:r>
          </w:p>
          <w:p w:rsidR="008A24C8" w:rsidRDefault="00DE7D6C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8A24C8" w:rsidRDefault="00DE7D6C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8A24C8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0"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right="319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right="260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</w:t>
            </w:r>
          </w:p>
          <w:p w:rsidR="008A24C8" w:rsidRDefault="00DE7D6C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 písemné zprávě zadavatele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neodůvodnil či toto odůvodnění nebylo 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A24C8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A24C8" w:rsidRDefault="00DE7D6C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 že jejich délka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nedosahovala minimálních lhůt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8A24C8" w:rsidRDefault="00DE7D6C"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v zákoně nebo v Pokynech nebo</w:t>
            </w:r>
          </w:p>
          <w:p w:rsidR="008A24C8" w:rsidRDefault="00DE7D6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zadavatel v případě takové změny zadávacích podmínek, jejichž povaha to vyžadovala, přiměřeně tuto lhůtu</w:t>
            </w:r>
          </w:p>
          <w:p w:rsidR="008A24C8" w:rsidRDefault="00DE7D6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112" w:right="1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</w:t>
            </w:r>
            <w:r>
              <w:rPr>
                <w:sz w:val="20"/>
              </w:rPr>
              <w:t>ůty, nebo byla lhůta rovna nebo kratší než 5 dnů.</w:t>
            </w:r>
          </w:p>
        </w:tc>
      </w:tr>
      <w:tr w:rsidR="008A24C8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14"/>
              <w:ind w:left="112" w:right="94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</w:tbl>
    <w:p w:rsidR="008A24C8" w:rsidRDefault="008A24C8">
      <w:pPr>
        <w:rPr>
          <w:sz w:val="20"/>
        </w:rPr>
        <w:sectPr w:rsidR="008A24C8">
          <w:pgSz w:w="12240" w:h="15840"/>
          <w:pgMar w:top="1060" w:right="1000" w:bottom="166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86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 nedosahuje 50 %)</w:t>
            </w:r>
          </w:p>
          <w:p w:rsidR="008A24C8" w:rsidRDefault="00DE7D6C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ind w:left="11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</w:t>
            </w:r>
          </w:p>
          <w:p w:rsidR="008A24C8" w:rsidRDefault="00DE7D6C">
            <w:pPr>
              <w:pStyle w:val="TableParagraph"/>
              <w:spacing w:before="4" w:line="237" w:lineRule="auto"/>
              <w:ind w:left="11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 povaha to vyžadovala</w:t>
            </w:r>
          </w:p>
        </w:tc>
      </w:tr>
      <w:tr w:rsidR="008A24C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  <w:tr w:rsidR="008A24C8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</w:t>
            </w:r>
          </w:p>
          <w:p w:rsidR="008A24C8" w:rsidRDefault="00DE7D6C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dostupná, přičemž doba, ve které si ji mohou potenciální dodavatelé opatřit, je příliš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krátká, či zadavatel jinak vytváří neodůvodněnou překážku pro řádnou hospodářskou 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</w:t>
            </w:r>
          </w:p>
          <w:p w:rsidR="008A24C8" w:rsidRDefault="00DE7D6C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 xml:space="preserve">nabídek méně než nebo je </w:t>
            </w:r>
            <w:r>
              <w:rPr>
                <w:sz w:val="20"/>
              </w:rPr>
              <w:t>rovna 50 % stanovené lhůty pro doručení nabídek</w:t>
            </w:r>
          </w:p>
        </w:tc>
      </w:tr>
      <w:tr w:rsidR="008A24C8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95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</w:t>
            </w:r>
          </w:p>
          <w:p w:rsidR="008A24C8" w:rsidRDefault="00DE7D6C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80 % stanovené lhůty pro doručení nabídek</w:t>
            </w:r>
          </w:p>
        </w:tc>
      </w:tr>
      <w:tr w:rsidR="008A24C8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96"/>
              <w:ind w:left="112" w:right="120"/>
              <w:rPr>
                <w:sz w:val="20"/>
              </w:rPr>
            </w:pPr>
            <w:r>
              <w:rPr>
                <w:sz w:val="20"/>
              </w:rPr>
              <w:t>25 %, pokud je doba pro získání zadávací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 nebo</w:t>
            </w:r>
          </w:p>
          <w:p w:rsidR="008A24C8" w:rsidRDefault="00DE7D6C">
            <w:pPr>
              <w:pStyle w:val="TableParagraph"/>
              <w:ind w:left="112" w:right="375"/>
              <w:rPr>
                <w:sz w:val="20"/>
              </w:rPr>
            </w:pPr>
            <w:r>
              <w:rPr>
                <w:sz w:val="20"/>
              </w:rPr>
              <w:t>zadavatel vůbec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neumožnil bezplatný, neomezený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8A24C8" w:rsidRDefault="00DE7D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přímý přístup 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A24C8" w:rsidRDefault="00DE7D6C">
            <w:pPr>
              <w:pStyle w:val="TableParagraph"/>
              <w:spacing w:before="2" w:line="237" w:lineRule="auto"/>
              <w:ind w:left="112" w:right="312"/>
              <w:rPr>
                <w:sz w:val="20"/>
              </w:rPr>
            </w:pPr>
            <w:r>
              <w:rPr>
                <w:sz w:val="20"/>
              </w:rPr>
              <w:t>dokumentaci elektronickým způsobem</w:t>
            </w:r>
          </w:p>
        </w:tc>
      </w:tr>
      <w:tr w:rsidR="008A24C8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 w:rsidR="008A24C8" w:rsidRDefault="00DE7D6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 nedodržení stanovené lhůty pro poskytnutí 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 řízení prodloužil lhůtu pro podání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předběžných nabídek nebo žádostí o účast, aniž by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 skutečnost uveřejnil</w:t>
            </w:r>
          </w:p>
          <w:p w:rsidR="008A24C8" w:rsidRDefault="00DE7D6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 nebo v Pokynech,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 w:rsidR="008A24C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96"/>
              <w:ind w:left="112" w:right="834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 w:rsidR="008A24C8" w:rsidRDefault="00DE7D6C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ind w:left="112" w:right="159"/>
              <w:rPr>
                <w:sz w:val="20"/>
              </w:rPr>
            </w:pPr>
            <w:r>
              <w:rPr>
                <w:sz w:val="20"/>
              </w:rPr>
              <w:t>pokud nedošlo k prodloužení lhůty pro podání nabídek</w:t>
            </w:r>
          </w:p>
          <w:p w:rsidR="008A24C8" w:rsidRDefault="00DE7D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</w:p>
        </w:tc>
      </w:tr>
    </w:tbl>
    <w:p w:rsidR="008A24C8" w:rsidRDefault="008A24C8">
      <w:pPr>
        <w:rPr>
          <w:sz w:val="20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zahájeno výběrové/zadávací řízení,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 neuveřejnil, neodeslal nebo nepředal ve stanovené lhůtě a současně neprodloužil lhůtu pro podání 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pro poskytnutí vysvětlení zadávací dokumentace</w:t>
            </w:r>
          </w:p>
        </w:tc>
      </w:tr>
      <w:tr w:rsidR="008A24C8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469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 w:rsidR="008A24C8" w:rsidRDefault="00DE7D6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 w:rsidR="008A24C8" w:rsidRDefault="00DE7D6C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zákonné podmínky pro takový postup, nebo v průběhu</w:t>
            </w:r>
          </w:p>
          <w:p w:rsidR="008A24C8" w:rsidRDefault="00DE7D6C"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jednacího řízení s uveřejněním nebo v soutěžním dialogu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 změnil zadávací 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95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</w:t>
            </w:r>
          </w:p>
          <w:p w:rsidR="008A24C8" w:rsidRDefault="00DE7D6C">
            <w:pPr>
              <w:pStyle w:val="TableParagraph"/>
              <w:ind w:left="112" w:right="82"/>
              <w:rPr>
                <w:sz w:val="20"/>
              </w:rPr>
            </w:pPr>
            <w:r>
              <w:rPr>
                <w:sz w:val="20"/>
              </w:rPr>
              <w:t>tohoto druhu řízení v zadávací dokumentaci, nebyl omezen</w:t>
            </w:r>
          </w:p>
          <w:p w:rsidR="008A24C8" w:rsidRDefault="00DE7D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počet potenciálních</w:t>
            </w:r>
          </w:p>
          <w:p w:rsidR="008A24C8" w:rsidRDefault="00DE7D6C">
            <w:pPr>
              <w:pStyle w:val="TableParagraph"/>
              <w:ind w:left="112" w:right="104"/>
              <w:rPr>
                <w:sz w:val="20"/>
              </w:rPr>
            </w:pPr>
            <w:r>
              <w:rPr>
                <w:sz w:val="20"/>
              </w:rPr>
              <w:t>dodavatelů, kteří mohli podat nabídku nebo žádost o účast, a současně byl zajištěn rovný přístup ke všem účastníkům, kteří podali nabídku či žádost o účast</w:t>
            </w:r>
          </w:p>
        </w:tc>
      </w:tr>
      <w:tr w:rsidR="008A24C8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300"/>
              <w:rPr>
                <w:sz w:val="13"/>
              </w:rPr>
            </w:pPr>
            <w:r>
              <w:rPr>
                <w:sz w:val="20"/>
              </w:rPr>
              <w:t>Nesoulad se 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 pro elektronické nebo souhrnné zadávání veřejných zakázek (tj. rámcové dohody, dynamické nákupní systémy,</w:t>
            </w:r>
          </w:p>
          <w:p w:rsidR="008A24C8" w:rsidRDefault="00DE7D6C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elektronické aukce, elektron</w:t>
            </w:r>
            <w:r>
              <w:rPr>
                <w:sz w:val="20"/>
              </w:rPr>
              <w:t>ické katalogy, centralizované</w:t>
            </w:r>
          </w:p>
          <w:p w:rsidR="008A24C8" w:rsidRDefault="00DE7D6C">
            <w:pPr>
              <w:pStyle w:val="TableParagraph"/>
              <w:spacing w:before="1"/>
              <w:ind w:right="488"/>
              <w:rPr>
                <w:sz w:val="20"/>
              </w:rPr>
            </w:pPr>
            <w:r>
              <w:rPr>
                <w:sz w:val="20"/>
              </w:rPr>
              <w:t>zadávání, společné zadávání a postupy centrálních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 od účasti ve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8A24C8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649"/>
              <w:rPr>
                <w:sz w:val="20"/>
              </w:rPr>
            </w:pPr>
            <w:r>
              <w:rPr>
                <w:sz w:val="20"/>
              </w:rPr>
              <w:t>25 %, pokud následkem tohoto porušení bylo</w:t>
            </w:r>
          </w:p>
          <w:p w:rsidR="008A24C8" w:rsidRDefault="00DE7D6C">
            <w:pPr>
              <w:pStyle w:val="TableParagraph"/>
              <w:spacing w:before="1"/>
              <w:ind w:left="112" w:right="212"/>
              <w:rPr>
                <w:sz w:val="20"/>
              </w:rPr>
            </w:pPr>
            <w:r>
              <w:rPr>
                <w:sz w:val="20"/>
              </w:rPr>
              <w:t>přidělení veřejné zakázky jinému účastníkovi, než který by zvítězil, pokud by se</w:t>
            </w:r>
          </w:p>
          <w:p w:rsidR="008A24C8" w:rsidRDefault="00DE7D6C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zadavatel pochybení nedopustil</w:t>
            </w:r>
          </w:p>
        </w:tc>
      </w:tr>
    </w:tbl>
    <w:p w:rsidR="008A24C8" w:rsidRDefault="008A24C8">
      <w:pPr>
        <w:pStyle w:val="Zkladntext"/>
        <w:rPr>
          <w:b/>
        </w:rPr>
      </w:pPr>
    </w:p>
    <w:p w:rsidR="008A24C8" w:rsidRDefault="00DE7D6C">
      <w:pPr>
        <w:pStyle w:val="Zkladntext"/>
        <w:spacing w:before="3"/>
        <w:rPr>
          <w:b/>
          <w:sz w:val="17"/>
        </w:rPr>
      </w:pPr>
      <w:r>
        <w:pict>
          <v:shape id="_x0000_s1027" style="position:absolute;margin-left:85.1pt;margin-top:13.7pt;width:144.05pt;height:.1pt;z-index:-251658240;mso-wrap-distance-left:0;mso-wrap-distance-right:0;mso-position-horizontal-relative:page" coordorigin="1702,274" coordsize="2881,0" path="m1702,274r2880,e" filled="f" strokeweight=".16936mm">
            <v:path arrowok="t"/>
            <w10:wrap type="topAndBottom" anchorx="page"/>
          </v:shape>
        </w:pict>
      </w:r>
    </w:p>
    <w:p w:rsidR="008A24C8" w:rsidRDefault="008A24C8">
      <w:pPr>
        <w:pStyle w:val="Zkladntext"/>
        <w:rPr>
          <w:b/>
        </w:rPr>
      </w:pPr>
    </w:p>
    <w:p w:rsidR="008A24C8" w:rsidRDefault="008A24C8">
      <w:pPr>
        <w:pStyle w:val="Zkladntext"/>
        <w:spacing w:before="5"/>
        <w:rPr>
          <w:b/>
          <w:sz w:val="18"/>
        </w:rPr>
      </w:pPr>
    </w:p>
    <w:p w:rsidR="008A24C8" w:rsidRDefault="00DE7D6C">
      <w:pPr>
        <w:pStyle w:val="Odstavecseseznamem"/>
        <w:numPr>
          <w:ilvl w:val="0"/>
          <w:numId w:val="1"/>
        </w:numPr>
        <w:tabs>
          <w:tab w:val="left" w:pos="278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 případů, kdy odvod spadá pod jiný typ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8A24C8" w:rsidRDefault="008A24C8">
      <w:pPr>
        <w:rPr>
          <w:rFonts w:ascii="Times New Roman" w:hAnsi="Times New Roman"/>
          <w:sz w:val="16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379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 w:line="254" w:lineRule="exact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Neuvedení nebo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zahájení výběrového/zadávacího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řízení požadavky na kvalifikaci,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a jejich vah</w:t>
            </w:r>
          </w:p>
        </w:tc>
      </w:tr>
      <w:tr w:rsidR="008A24C8">
        <w:trPr>
          <w:trHeight w:val="112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a jejich vah, podmínek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jasného způsobu hodnocení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8A24C8">
        <w:trPr>
          <w:trHeight w:val="129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</w:t>
            </w:r>
          </w:p>
          <w:p w:rsidR="008A24C8" w:rsidRDefault="00DE7D6C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</w:t>
            </w:r>
          </w:p>
          <w:p w:rsidR="008A24C8" w:rsidRDefault="00DE7D6C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určitě, což mohlo mít odrazující účinek na</w:t>
            </w:r>
          </w:p>
          <w:p w:rsidR="008A24C8" w:rsidRDefault="00DE7D6C">
            <w:pPr>
              <w:pStyle w:val="TableParagraph"/>
              <w:spacing w:before="2"/>
              <w:ind w:left="112" w:right="700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</w:p>
          <w:p w:rsidR="008A24C8" w:rsidRDefault="00DE7D6C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vysvětlení objasňující či</w:t>
            </w:r>
          </w:p>
          <w:p w:rsidR="008A24C8" w:rsidRDefault="00DE7D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doplňující kvalifikační nebo hodnotící kritéria nebyla sdělena všem známým</w:t>
            </w:r>
          </w:p>
          <w:p w:rsidR="008A24C8" w:rsidRDefault="00DE7D6C">
            <w:pPr>
              <w:pStyle w:val="TableParagraph"/>
              <w:spacing w:before="1"/>
              <w:ind w:left="112" w:right="266"/>
              <w:rPr>
                <w:sz w:val="20"/>
              </w:rPr>
            </w:pPr>
            <w:r>
              <w:rPr>
                <w:sz w:val="20"/>
              </w:rPr>
              <w:t xml:space="preserve">dodavatelům a/nebo </w:t>
            </w:r>
            <w:r>
              <w:rPr>
                <w:sz w:val="20"/>
              </w:rPr>
              <w:t>nebyla uveřejněna</w:t>
            </w:r>
          </w:p>
        </w:tc>
      </w:tr>
      <w:tr w:rsidR="008A24C8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plnění veřejné zakázky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nebo technické specifikace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veřejné zakázky nebo technické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specifikace, případně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neuveřejnění či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požadavky nevymezil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neposkytnutí vysvětlení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objasňující či doplňující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kvalifikační nebo hodnotící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500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kvalifikačních 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8A24C8" w:rsidRDefault="00DE7D6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kritérií nebylo 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účastníkům, popř.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193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informace nebyly uveřejněny.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378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 w:line="254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kritérií pro vyloučení,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jiné protiprávní kritéria pro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</w:p>
        </w:tc>
      </w:tr>
      <w:tr w:rsidR="008A24C8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8A24C8">
        <w:trPr>
          <w:trHeight w:val="113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8A24C8">
        <w:trPr>
          <w:trHeight w:val="126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 rozporu se zákonem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 Pokyny, a to ve vztahu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vztahu k místu realizace (např.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 případě požadavku na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 lokálním preferencím.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zkušenosti, zařízení, provozovnu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363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atd. z určitého regionu či státu).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</w:tr>
      <w:tr w:rsidR="008A24C8">
        <w:trPr>
          <w:trHeight w:val="645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 w:line="264" w:lineRule="exact"/>
              <w:ind w:right="266"/>
              <w:rPr>
                <w:sz w:val="20"/>
              </w:rPr>
            </w:pPr>
            <w:r>
              <w:rPr>
                <w:sz w:val="20"/>
              </w:rPr>
              <w:t>Stanovení diskriminačních kritérií pro vyloučení,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12" w:line="264" w:lineRule="exact"/>
              <w:ind w:right="99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before="112"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stanovené podmínky zjevně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umožnilo účast pouze</w:t>
            </w:r>
          </w:p>
        </w:tc>
      </w:tr>
      <w:tr w:rsidR="008A24C8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</w:t>
            </w:r>
          </w:p>
        </w:tc>
      </w:tr>
      <w:tr w:rsidR="008A24C8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technických specifikací v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8A24C8" w:rsidRDefault="00DE7D6C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</w:p>
        </w:tc>
      </w:tr>
      <w:tr w:rsidR="008A24C8">
        <w:trPr>
          <w:trHeight w:val="379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 není</w:t>
            </w:r>
          </w:p>
        </w:tc>
      </w:tr>
    </w:tbl>
    <w:p w:rsidR="008A24C8" w:rsidRDefault="008A24C8">
      <w:pPr>
        <w:spacing w:line="257" w:lineRule="exact"/>
        <w:rPr>
          <w:sz w:val="20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 v ostatních</w:t>
            </w:r>
          </w:p>
          <w:p w:rsidR="008A24C8" w:rsidRDefault="00DE7D6C">
            <w:pPr>
              <w:pStyle w:val="TableParagraph"/>
              <w:spacing w:before="1"/>
              <w:ind w:right="243"/>
              <w:rPr>
                <w:sz w:val="20"/>
              </w:rPr>
            </w:pPr>
            <w:r>
              <w:rPr>
                <w:sz w:val="20"/>
              </w:rPr>
              <w:t>aspektech než je uvedeno v předchozím 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127"/>
              <w:rPr>
                <w:sz w:val="20"/>
              </w:rPr>
            </w:pPr>
            <w:r>
              <w:rPr>
                <w:sz w:val="20"/>
              </w:rPr>
              <w:t>(např. požadavky bezprostředně nesouvisely s předmětem veřejné zakázky, nebo hodnotící kritéria nevyjadřovaly vztah</w:t>
            </w:r>
          </w:p>
          <w:p w:rsidR="008A24C8" w:rsidRDefault="00DE7D6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 hodnoty a 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398"/>
              <w:rPr>
                <w:sz w:val="20"/>
              </w:rPr>
            </w:pPr>
            <w:r>
              <w:rPr>
                <w:sz w:val="20"/>
              </w:rPr>
              <w:t>odůvodnitelná specifickým technickým charakterem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</w:tr>
      <w:tr w:rsidR="008A24C8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95"/>
              <w:ind w:left="11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</w:t>
            </w:r>
          </w:p>
          <w:p w:rsidR="008A24C8" w:rsidRDefault="00DE7D6C">
            <w:pPr>
              <w:pStyle w:val="TableParagraph"/>
              <w:spacing w:before="1"/>
              <w:ind w:left="11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 kdy kvalifikační kritéria byla</w:t>
            </w:r>
          </w:p>
          <w:p w:rsidR="008A24C8" w:rsidRDefault="00DE7D6C">
            <w:pPr>
              <w:pStyle w:val="TableParagraph"/>
              <w:ind w:left="11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 nebo v případech stanovení technických podmínek</w:t>
            </w:r>
          </w:p>
          <w:p w:rsidR="008A24C8" w:rsidRDefault="00DE7D6C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nebo nepřímého odkazu na určité dodavatele, výrobky, patenty na vynálezy, užitné vzory, průmyslové vzory, ochranné známky nebo</w:t>
            </w:r>
          </w:p>
          <w:p w:rsidR="008A24C8" w:rsidRDefault="00DE7D6C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sz w:val="20"/>
              </w:rPr>
              <w:t>označení původu s výjimkou případů, kdy použití této specifikace se týká pouze</w:t>
            </w:r>
          </w:p>
          <w:p w:rsidR="008A24C8" w:rsidRDefault="00DE7D6C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doplňkové části veřejné</w:t>
            </w:r>
          </w:p>
          <w:p w:rsidR="008A24C8" w:rsidRDefault="00DE7D6C"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zakázky a potenciální dopa</w:t>
            </w:r>
            <w:r>
              <w:rPr>
                <w:sz w:val="20"/>
              </w:rPr>
              <w:t>d na prostředky Fondu je pouze formální</w:t>
            </w:r>
          </w:p>
        </w:tc>
      </w:tr>
      <w:tr w:rsidR="008A24C8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hospodářské soutěže</w:t>
            </w:r>
          </w:p>
        </w:tc>
      </w:tr>
      <w:tr w:rsidR="008A24C8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right="109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 w:rsidR="008A24C8" w:rsidRDefault="00DE7D6C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</w:t>
            </w:r>
          </w:p>
          <w:p w:rsidR="008A24C8" w:rsidRDefault="00DE7D6C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 předběžné nabídky či žádosti o 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A24C8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6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6"/>
              <w:ind w:right="164"/>
              <w:rPr>
                <w:sz w:val="20"/>
              </w:rPr>
            </w:pPr>
            <w:r>
              <w:rPr>
                <w:sz w:val="20"/>
              </w:rPr>
              <w:t>Zadavatel omezil možnost využití poddodavatelů při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 veřejné zakázky např. procentuálně, a to bez</w:t>
            </w:r>
          </w:p>
          <w:p w:rsidR="008A24C8" w:rsidRDefault="00DE7D6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relevantního odůvodnění tohoto omezení s ohledem na 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8A24C8" w:rsidRDefault="008A24C8">
      <w:pPr>
        <w:rPr>
          <w:sz w:val="20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 veřejné 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24C8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Nedodržení či nesprávná aplikace kvalifikačních</w:t>
            </w:r>
          </w:p>
          <w:p w:rsidR="008A24C8" w:rsidRDefault="00DE7D6C">
            <w:pPr>
              <w:pStyle w:val="TableParagraph"/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kritérií nebo technických či jiných zadávacích podmínek při posouzení a hodnocení nabídek či žádostí 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 w:rsidR="008A24C8" w:rsidRDefault="00DE7D6C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</w:t>
            </w:r>
            <w:r>
              <w:rPr>
                <w:sz w:val="20"/>
              </w:rPr>
              <w:t>é podmínky,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 na kvalifikaci,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obchodní podmínky nebo jiné podmínky účasti ve</w:t>
            </w:r>
          </w:p>
          <w:p w:rsidR="008A24C8" w:rsidRDefault="00DE7D6C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</w:p>
          <w:p w:rsidR="008A24C8" w:rsidRDefault="00DE7D6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 průběhu</w:t>
            </w:r>
          </w:p>
          <w:p w:rsidR="008A24C8" w:rsidRDefault="00DE7D6C">
            <w:pPr>
              <w:pStyle w:val="TableParagraph"/>
              <w:spacing w:before="1"/>
              <w:ind w:right="189"/>
              <w:rPr>
                <w:sz w:val="20"/>
              </w:rPr>
            </w:pPr>
            <w:r>
              <w:rPr>
                <w:sz w:val="20"/>
              </w:rPr>
              <w:t>výběrového/zadávacího řízení a ve svém důsledku tak změnil</w:t>
            </w:r>
          </w:p>
          <w:p w:rsidR="008A24C8" w:rsidRDefault="00DE7D6C">
            <w:pPr>
              <w:pStyle w:val="TableParagraph"/>
              <w:spacing w:before="1"/>
              <w:ind w:right="159"/>
              <w:rPr>
                <w:sz w:val="20"/>
              </w:rPr>
            </w:pPr>
            <w:r>
              <w:rPr>
                <w:sz w:val="20"/>
              </w:rPr>
              <w:t>zadávací podmínky v průběhu posouzení nabídek, což mělo za následek přijetí či odmítnutí</w:t>
            </w:r>
          </w:p>
          <w:p w:rsidR="008A24C8" w:rsidRDefault="00DE7D6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 či žádostí o účast, které přijmuty/odmínuty být 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 w:rsidR="008A24C8" w:rsidRDefault="00DE7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24C8" w:rsidRDefault="00DE7D6C">
            <w:pPr>
              <w:pStyle w:val="TableParagraph"/>
              <w:spacing w:before="1"/>
              <w:ind w:right="460"/>
              <w:rPr>
                <w:sz w:val="20"/>
              </w:rPr>
            </w:pPr>
            <w:r>
              <w:rPr>
                <w:sz w:val="20"/>
              </w:rPr>
              <w:t>hodnocení nabídek dle dodatečně stanovených kritérií, která nebyla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8A24C8" w:rsidRDefault="00DE7D6C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nebyly 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A24C8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25 %, 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A24C8" w:rsidRDefault="00DE7D6C">
            <w:pPr>
              <w:pStyle w:val="TableParagraph"/>
              <w:spacing w:before="2" w:line="237" w:lineRule="auto"/>
              <w:ind w:left="112" w:right="403"/>
              <w:rPr>
                <w:sz w:val="20"/>
              </w:rPr>
            </w:pPr>
            <w:r>
              <w:rPr>
                <w:sz w:val="20"/>
              </w:rPr>
              <w:t xml:space="preserve">k diskriminaci účastníků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A24C8" w:rsidRDefault="00DE7D6C">
            <w:pPr>
              <w:pStyle w:val="TableParagraph"/>
              <w:spacing w:before="2"/>
              <w:ind w:left="112" w:right="628"/>
              <w:rPr>
                <w:sz w:val="20"/>
              </w:rPr>
            </w:pPr>
            <w:r>
              <w:rPr>
                <w:sz w:val="20"/>
              </w:rPr>
              <w:t>regionálních či lokálních preferencí.</w:t>
            </w:r>
          </w:p>
        </w:tc>
      </w:tr>
      <w:tr w:rsidR="008A24C8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</w:p>
          <w:p w:rsidR="008A24C8" w:rsidRDefault="00DE7D6C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 byly hodnoceny nabídky a jak byla vybrána nejvýhodnější</w:t>
            </w:r>
          </w:p>
          <w:p w:rsidR="008A24C8" w:rsidRDefault="00DE7D6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 což má za následek</w:t>
            </w:r>
          </w:p>
          <w:p w:rsidR="008A24C8" w:rsidRDefault="00DE7D6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 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right="727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A24C8" w:rsidRDefault="008A24C8">
      <w:pPr>
        <w:rPr>
          <w:sz w:val="20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 nabídky v průběhu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317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</w:t>
            </w:r>
          </w:p>
          <w:p w:rsidR="008A24C8" w:rsidRDefault="00DE7D6C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hodnocení nabídek, čímž došlo k výběru tohoto účastníka, nebo</w:t>
            </w:r>
          </w:p>
          <w:p w:rsidR="008A24C8" w:rsidRDefault="00DE7D6C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 nebo Pokyny jednal v průběhu hodnocení nabídek s účastníky řízení, což vedlo k podstatné změně zadávacích podmínek,</w:t>
            </w:r>
          </w:p>
          <w:p w:rsidR="008A24C8" w:rsidRDefault="00DE7D6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 samotné 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z w:val="20"/>
              </w:rPr>
              <w:t>Neoprávněné předchozí zapojení dodavatelů do přípravy</w:t>
            </w:r>
          </w:p>
          <w:p w:rsidR="008A24C8" w:rsidRDefault="00DE7D6C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 či obdobná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8A24C8" w:rsidRDefault="00DE7D6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 se 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</w:p>
          <w:p w:rsidR="008A24C8" w:rsidRDefault="00DE7D6C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zapojení dodavatele do přípravy výběrového/zadávacího řízení má za následek porušení zásady nediskriminace, transparentnosti a rovného zacházení či vede k</w:t>
            </w:r>
          </w:p>
          <w:p w:rsidR="008A24C8" w:rsidRDefault="00DE7D6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</w:t>
            </w:r>
            <w:r>
              <w:rPr>
                <w:sz w:val="20"/>
              </w:rPr>
              <w:t>ušení hospodářské 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652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  <w:p w:rsidR="008A24C8" w:rsidRDefault="00DE7D6C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 rámci 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 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597"/>
              <w:rPr>
                <w:sz w:val="20"/>
              </w:rPr>
            </w:pPr>
            <w:r>
              <w:rPr>
                <w:sz w:val="20"/>
              </w:rPr>
              <w:t>V průběhu jednacího řízení s uveřejněním došlo</w:t>
            </w:r>
          </w:p>
          <w:p w:rsidR="008A24C8" w:rsidRDefault="00DE7D6C">
            <w:pPr>
              <w:pStyle w:val="TableParagraph"/>
              <w:spacing w:before="1"/>
              <w:ind w:right="776"/>
              <w:rPr>
                <w:sz w:val="20"/>
              </w:rPr>
            </w:pPr>
            <w:r>
              <w:rPr>
                <w:sz w:val="20"/>
              </w:rPr>
              <w:t>k podstatným změnám původních zadávacích</w:t>
            </w:r>
          </w:p>
          <w:p w:rsidR="008A24C8" w:rsidRDefault="00DE7D6C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 následek povinnost nového uveřejnění 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A24C8" w:rsidRDefault="008A24C8">
      <w:pPr>
        <w:rPr>
          <w:sz w:val="20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319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563"/>
              <w:rPr>
                <w:sz w:val="20"/>
              </w:rPr>
            </w:pPr>
            <w:r>
              <w:rPr>
                <w:sz w:val="20"/>
              </w:rPr>
              <w:t>Zadavatel vyloučil nabídku z důvodu mimořádně nízké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ceny, aniž by požádal účastníka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A24C8" w:rsidRDefault="00DE7D6C">
            <w:pPr>
              <w:pStyle w:val="TableParagraph"/>
              <w:spacing w:before="2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</w:p>
          <w:p w:rsidR="008A24C8" w:rsidRDefault="00DE7D6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případě, kdy zadavatel</w:t>
            </w:r>
          </w:p>
          <w:p w:rsidR="008A24C8" w:rsidRDefault="00DE7D6C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dodavatele ke zdůvodnění mimořádně nízké nabídkové ceny vyzval, nicméně není</w:t>
            </w:r>
          </w:p>
          <w:p w:rsidR="008A24C8" w:rsidRDefault="00DE7D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schopen prokázat, že odpovědi účastníků posoudil</w:t>
            </w:r>
          </w:p>
          <w:p w:rsidR="008A24C8" w:rsidRDefault="00DE7D6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 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 výsledek</w:t>
            </w:r>
          </w:p>
          <w:p w:rsidR="008A24C8" w:rsidRDefault="00DE7D6C">
            <w:pPr>
              <w:pStyle w:val="TableParagraph"/>
              <w:ind w:right="319"/>
              <w:rPr>
                <w:sz w:val="20"/>
              </w:rPr>
            </w:pPr>
            <w:r>
              <w:rPr>
                <w:w w:val="95"/>
                <w:sz w:val="20"/>
              </w:rPr>
              <w:t xml:space="preserve">zadávacího/výběrového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V případě, kdy při zadání veřejné zakázky dojde ke střetu zájmů,</w:t>
            </w:r>
          </w:p>
          <w:p w:rsidR="008A24C8" w:rsidRDefault="00DE7D6C">
            <w:pPr>
              <w:pStyle w:val="TableParagraph"/>
              <w:ind w:right="107"/>
              <w:rPr>
                <w:sz w:val="13"/>
              </w:rPr>
            </w:pPr>
            <w:r>
              <w:rPr>
                <w:sz w:val="20"/>
              </w:rPr>
              <w:t>přičemž dotčený účastník zvítězí v zadávacím/výběrovém 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A24C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8"/>
              <w:ind w:right="343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 že při zadávání</w:t>
            </w:r>
          </w:p>
          <w:p w:rsidR="008A24C8" w:rsidRDefault="00DE7D6C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 formě zakázané spolupráce mezi 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8"/>
              <w:ind w:left="112" w:right="118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</w:t>
            </w:r>
          </w:p>
          <w:p w:rsidR="008A24C8" w:rsidRDefault="00DE7D6C">
            <w:pPr>
              <w:pStyle w:val="TableParagraph"/>
              <w:ind w:left="112" w:right="303"/>
              <w:rPr>
                <w:sz w:val="20"/>
              </w:rPr>
            </w:pPr>
            <w:r>
              <w:rPr>
                <w:sz w:val="20"/>
              </w:rPr>
              <w:t>kontrolního systému nebo zadavatele a jeden z nich se stal vybraným dodavatelem</w:t>
            </w:r>
          </w:p>
        </w:tc>
      </w:tr>
      <w:tr w:rsidR="008A24C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719"/>
              <w:rPr>
                <w:sz w:val="20"/>
              </w:rPr>
            </w:pPr>
            <w:r>
              <w:rPr>
                <w:sz w:val="20"/>
              </w:rPr>
              <w:t>25 %, pokud se na bid- riggingu nepodíleli jiní</w:t>
            </w:r>
          </w:p>
          <w:p w:rsidR="008A24C8" w:rsidRDefault="00DE7D6C">
            <w:pPr>
              <w:pStyle w:val="TableParagraph"/>
              <w:spacing w:before="1"/>
              <w:ind w:left="112" w:right="86"/>
              <w:rPr>
                <w:sz w:val="20"/>
              </w:rPr>
            </w:pPr>
            <w:r>
              <w:rPr>
                <w:sz w:val="20"/>
              </w:rPr>
              <w:t>dodavatelé než ti, kteří se bid- riggingu účastnili</w:t>
            </w:r>
          </w:p>
        </w:tc>
      </w:tr>
      <w:tr w:rsidR="008A24C8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611"/>
              <w:rPr>
                <w:sz w:val="20"/>
              </w:rPr>
            </w:pPr>
            <w:r>
              <w:rPr>
                <w:sz w:val="20"/>
              </w:rPr>
              <w:t>100 %, pokud se na bid- riggingu podílela osoba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</w:p>
        </w:tc>
      </w:tr>
    </w:tbl>
    <w:p w:rsidR="008A24C8" w:rsidRDefault="00DE7D6C">
      <w:pPr>
        <w:pStyle w:val="Zkladntext"/>
        <w:spacing w:before="2"/>
        <w:rPr>
          <w:rFonts w:ascii="Times New Roman"/>
          <w:sz w:val="16"/>
        </w:rPr>
      </w:pPr>
      <w:r>
        <w:pict>
          <v:shape id="_x0000_s1026" style="position:absolute;margin-left:85.1pt;margin-top:11.5pt;width:144.05pt;height:.1pt;z-index:-251657216;mso-wrap-distance-left:0;mso-wrap-distance-right:0;mso-position-horizontal-relative:page;mso-position-vertical-relative:text" coordorigin="1702,230" coordsize="2881,0" path="m1702,230r2880,e" filled="f" strokeweight=".16936mm">
            <v:path arrowok="t"/>
            <w10:wrap type="topAndBottom" anchorx="page"/>
          </v:shape>
        </w:pict>
      </w:r>
    </w:p>
    <w:p w:rsidR="008A24C8" w:rsidRDefault="008A24C8">
      <w:pPr>
        <w:pStyle w:val="Zkladntext"/>
        <w:rPr>
          <w:rFonts w:ascii="Times New Roman"/>
        </w:rPr>
      </w:pPr>
    </w:p>
    <w:p w:rsidR="008A24C8" w:rsidRDefault="008A24C8">
      <w:pPr>
        <w:pStyle w:val="Zkladntext"/>
        <w:spacing w:before="3"/>
        <w:rPr>
          <w:rFonts w:ascii="Times New Roman"/>
          <w:sz w:val="16"/>
        </w:rPr>
      </w:pPr>
    </w:p>
    <w:p w:rsidR="008A24C8" w:rsidRDefault="00DE7D6C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zájmů může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fázi přípravy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projektu vliv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 řízení.</w:t>
      </w:r>
    </w:p>
    <w:p w:rsidR="008A24C8" w:rsidRDefault="008A24C8">
      <w:pPr>
        <w:rPr>
          <w:rFonts w:ascii="Times New Roman" w:hAnsi="Times New Roman"/>
          <w:sz w:val="16"/>
        </w:rPr>
        <w:sectPr w:rsidR="008A24C8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A24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8A24C8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systému nebo zadavatel ve spolupráci s dodavateli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</w:p>
          <w:p w:rsidR="008A24C8" w:rsidRDefault="00DE7D6C">
            <w:pPr>
              <w:pStyle w:val="TableParagraph"/>
              <w:ind w:left="112" w:right="398"/>
              <w:rPr>
                <w:sz w:val="20"/>
              </w:rPr>
            </w:pPr>
            <w:r>
              <w:rPr>
                <w:sz w:val="20"/>
              </w:rPr>
              <w:t>riggingu a současně jeden z nich se stal vybraným dodavatelem</w:t>
            </w:r>
          </w:p>
        </w:tc>
      </w:tr>
      <w:tr w:rsidR="008A24C8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</w:t>
            </w:r>
          </w:p>
          <w:p w:rsidR="008A24C8" w:rsidRDefault="00DE7D6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práv a povinností vyplývajících ze smlouvy na plnění veřejné zakázky v rozporu se zákonem 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8A24C8" w:rsidRDefault="00DE7D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8A24C8" w:rsidRDefault="00DE7D6C">
            <w:pPr>
              <w:pStyle w:val="TableParagraph"/>
              <w:spacing w:before="2"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 stavebních prací, dodávek</w:t>
            </w:r>
          </w:p>
          <w:p w:rsidR="008A24C8" w:rsidRDefault="00DE7D6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nebo služeb (tzv. vícepráce)</w:t>
            </w:r>
          </w:p>
        </w:tc>
      </w:tr>
      <w:tr w:rsidR="008A24C8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107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8A24C8" w:rsidRDefault="00DE7D6C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8A24C8" w:rsidRDefault="00DE7D6C">
            <w:pPr>
              <w:pStyle w:val="TableParagraph"/>
              <w:spacing w:before="1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</w:t>
            </w:r>
          </w:p>
          <w:p w:rsidR="008A24C8" w:rsidRDefault="00DE7D6C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takové zvýšení převyšuje 50 % hodnoty původní veřejné</w:t>
            </w:r>
          </w:p>
          <w:p w:rsidR="008A24C8" w:rsidRDefault="00DE7D6C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A24C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</w:t>
            </w:r>
          </w:p>
          <w:p w:rsidR="008A24C8" w:rsidRDefault="00DE7D6C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 jeho postupu s čl. IV bodu 1) písm. j) Smlouvy včetně</w:t>
            </w:r>
          </w:p>
          <w:p w:rsidR="008A24C8" w:rsidRDefault="00DE7D6C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zadávacího 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A24C8" w:rsidRDefault="00DE7D6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24C8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4C8" w:rsidRDefault="008A24C8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A24C8" w:rsidRDefault="00DE7D6C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DE7D6C" w:rsidRDefault="00DE7D6C"/>
    <w:sectPr w:rsidR="00DE7D6C">
      <w:pgSz w:w="12240" w:h="15840"/>
      <w:pgMar w:top="1140" w:right="1000" w:bottom="1580" w:left="154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6C" w:rsidRDefault="00DE7D6C">
      <w:r>
        <w:separator/>
      </w:r>
    </w:p>
  </w:endnote>
  <w:endnote w:type="continuationSeparator" w:id="0">
    <w:p w:rsidR="00DE7D6C" w:rsidRDefault="00DE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8" w:rsidRDefault="00DE7D6C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55pt;margin-top:708pt;width:11.4pt;height:15.25pt;z-index:-253188096;mso-position-horizontal-relative:page;mso-position-vertical-relative:page" filled="f" stroked="f">
          <v:textbox inset="0,0,0,0">
            <w:txbxContent>
              <w:p w:rsidR="008A24C8" w:rsidRDefault="00DE7D6C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262A3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8" w:rsidRDefault="00DE7D6C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3187072;mso-position-horizontal-relative:page;mso-position-vertical-relative:page" filled="f" stroked="f">
          <v:textbox inset="0,0,0,0">
            <w:txbxContent>
              <w:p w:rsidR="008A24C8" w:rsidRDefault="00DE7D6C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</w:instrText>
                </w:r>
                <w:r>
                  <w:instrText xml:space="preserve">E </w:instrText>
                </w:r>
                <w:r>
                  <w:fldChar w:fldCharType="separate"/>
                </w:r>
                <w:r w:rsidR="00A262A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6C" w:rsidRDefault="00DE7D6C">
      <w:r>
        <w:separator/>
      </w:r>
    </w:p>
  </w:footnote>
  <w:footnote w:type="continuationSeparator" w:id="0">
    <w:p w:rsidR="00DE7D6C" w:rsidRDefault="00DE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A19"/>
    <w:multiLevelType w:val="hybridMultilevel"/>
    <w:tmpl w:val="ADDEB17E"/>
    <w:lvl w:ilvl="0" w:tplc="BE400D9E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s-CZ" w:eastAsia="cs-CZ" w:bidi="cs-CZ"/>
      </w:rPr>
    </w:lvl>
    <w:lvl w:ilvl="1" w:tplc="BC62A86A">
      <w:numFmt w:val="bullet"/>
      <w:lvlText w:val="•"/>
      <w:lvlJc w:val="left"/>
      <w:pPr>
        <w:ind w:left="1222" w:hanging="116"/>
      </w:pPr>
      <w:rPr>
        <w:rFonts w:hint="default"/>
        <w:lang w:val="cs-CZ" w:eastAsia="cs-CZ" w:bidi="cs-CZ"/>
      </w:rPr>
    </w:lvl>
    <w:lvl w:ilvl="2" w:tplc="8C6EB94A">
      <w:numFmt w:val="bullet"/>
      <w:lvlText w:val="•"/>
      <w:lvlJc w:val="left"/>
      <w:pPr>
        <w:ind w:left="2164" w:hanging="116"/>
      </w:pPr>
      <w:rPr>
        <w:rFonts w:hint="default"/>
        <w:lang w:val="cs-CZ" w:eastAsia="cs-CZ" w:bidi="cs-CZ"/>
      </w:rPr>
    </w:lvl>
    <w:lvl w:ilvl="3" w:tplc="DC6EFF92">
      <w:numFmt w:val="bullet"/>
      <w:lvlText w:val="•"/>
      <w:lvlJc w:val="left"/>
      <w:pPr>
        <w:ind w:left="3106" w:hanging="116"/>
      </w:pPr>
      <w:rPr>
        <w:rFonts w:hint="default"/>
        <w:lang w:val="cs-CZ" w:eastAsia="cs-CZ" w:bidi="cs-CZ"/>
      </w:rPr>
    </w:lvl>
    <w:lvl w:ilvl="4" w:tplc="1F86B8B6">
      <w:numFmt w:val="bullet"/>
      <w:lvlText w:val="•"/>
      <w:lvlJc w:val="left"/>
      <w:pPr>
        <w:ind w:left="4048" w:hanging="116"/>
      </w:pPr>
      <w:rPr>
        <w:rFonts w:hint="default"/>
        <w:lang w:val="cs-CZ" w:eastAsia="cs-CZ" w:bidi="cs-CZ"/>
      </w:rPr>
    </w:lvl>
    <w:lvl w:ilvl="5" w:tplc="99BC2D76">
      <w:numFmt w:val="bullet"/>
      <w:lvlText w:val="•"/>
      <w:lvlJc w:val="left"/>
      <w:pPr>
        <w:ind w:left="4990" w:hanging="116"/>
      </w:pPr>
      <w:rPr>
        <w:rFonts w:hint="default"/>
        <w:lang w:val="cs-CZ" w:eastAsia="cs-CZ" w:bidi="cs-CZ"/>
      </w:rPr>
    </w:lvl>
    <w:lvl w:ilvl="6" w:tplc="938628BC">
      <w:numFmt w:val="bullet"/>
      <w:lvlText w:val="•"/>
      <w:lvlJc w:val="left"/>
      <w:pPr>
        <w:ind w:left="5932" w:hanging="116"/>
      </w:pPr>
      <w:rPr>
        <w:rFonts w:hint="default"/>
        <w:lang w:val="cs-CZ" w:eastAsia="cs-CZ" w:bidi="cs-CZ"/>
      </w:rPr>
    </w:lvl>
    <w:lvl w:ilvl="7" w:tplc="324CE95A">
      <w:numFmt w:val="bullet"/>
      <w:lvlText w:val="•"/>
      <w:lvlJc w:val="left"/>
      <w:pPr>
        <w:ind w:left="6874" w:hanging="116"/>
      </w:pPr>
      <w:rPr>
        <w:rFonts w:hint="default"/>
        <w:lang w:val="cs-CZ" w:eastAsia="cs-CZ" w:bidi="cs-CZ"/>
      </w:rPr>
    </w:lvl>
    <w:lvl w:ilvl="8" w:tplc="CF2C6744">
      <w:numFmt w:val="bullet"/>
      <w:lvlText w:val="•"/>
      <w:lvlJc w:val="left"/>
      <w:pPr>
        <w:ind w:left="7816" w:hanging="116"/>
      </w:pPr>
      <w:rPr>
        <w:rFonts w:hint="default"/>
        <w:lang w:val="cs-CZ" w:eastAsia="cs-CZ" w:bidi="cs-CZ"/>
      </w:rPr>
    </w:lvl>
  </w:abstractNum>
  <w:abstractNum w:abstractNumId="1" w15:restartNumberingAfterBreak="0">
    <w:nsid w:val="0D9C4ECC"/>
    <w:multiLevelType w:val="hybridMultilevel"/>
    <w:tmpl w:val="79F4F4BA"/>
    <w:lvl w:ilvl="0" w:tplc="1982F04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72C6842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0E181C68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098243C8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CACCA084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67629AD2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F6F4A32A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FAC618C0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D35E7948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0E865DCC"/>
    <w:multiLevelType w:val="hybridMultilevel"/>
    <w:tmpl w:val="40428972"/>
    <w:lvl w:ilvl="0" w:tplc="50149008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215E56E6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218E51E">
      <w:numFmt w:val="bullet"/>
      <w:lvlText w:val="•"/>
      <w:lvlJc w:val="left"/>
      <w:pPr>
        <w:ind w:left="1860" w:hanging="425"/>
      </w:pPr>
      <w:rPr>
        <w:rFonts w:hint="default"/>
        <w:lang w:val="cs-CZ" w:eastAsia="cs-CZ" w:bidi="cs-CZ"/>
      </w:rPr>
    </w:lvl>
    <w:lvl w:ilvl="3" w:tplc="477E3738">
      <w:numFmt w:val="bullet"/>
      <w:lvlText w:val="•"/>
      <w:lvlJc w:val="left"/>
      <w:pPr>
        <w:ind w:left="2840" w:hanging="425"/>
      </w:pPr>
      <w:rPr>
        <w:rFonts w:hint="default"/>
        <w:lang w:val="cs-CZ" w:eastAsia="cs-CZ" w:bidi="cs-CZ"/>
      </w:rPr>
    </w:lvl>
    <w:lvl w:ilvl="4" w:tplc="B3BCE310">
      <w:numFmt w:val="bullet"/>
      <w:lvlText w:val="•"/>
      <w:lvlJc w:val="left"/>
      <w:pPr>
        <w:ind w:left="3820" w:hanging="425"/>
      </w:pPr>
      <w:rPr>
        <w:rFonts w:hint="default"/>
        <w:lang w:val="cs-CZ" w:eastAsia="cs-CZ" w:bidi="cs-CZ"/>
      </w:rPr>
    </w:lvl>
    <w:lvl w:ilvl="5" w:tplc="77F434BE">
      <w:numFmt w:val="bullet"/>
      <w:lvlText w:val="•"/>
      <w:lvlJc w:val="left"/>
      <w:pPr>
        <w:ind w:left="4800" w:hanging="425"/>
      </w:pPr>
      <w:rPr>
        <w:rFonts w:hint="default"/>
        <w:lang w:val="cs-CZ" w:eastAsia="cs-CZ" w:bidi="cs-CZ"/>
      </w:rPr>
    </w:lvl>
    <w:lvl w:ilvl="6" w:tplc="E324866E">
      <w:numFmt w:val="bullet"/>
      <w:lvlText w:val="•"/>
      <w:lvlJc w:val="left"/>
      <w:pPr>
        <w:ind w:left="5780" w:hanging="425"/>
      </w:pPr>
      <w:rPr>
        <w:rFonts w:hint="default"/>
        <w:lang w:val="cs-CZ" w:eastAsia="cs-CZ" w:bidi="cs-CZ"/>
      </w:rPr>
    </w:lvl>
    <w:lvl w:ilvl="7" w:tplc="AB24FC72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4EF8FBE0">
      <w:numFmt w:val="bullet"/>
      <w:lvlText w:val="•"/>
      <w:lvlJc w:val="left"/>
      <w:pPr>
        <w:ind w:left="7740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198374BE"/>
    <w:multiLevelType w:val="hybridMultilevel"/>
    <w:tmpl w:val="DD7A4C7C"/>
    <w:lvl w:ilvl="0" w:tplc="90ACC1B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794DBF0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FF6097C2">
      <w:numFmt w:val="bullet"/>
      <w:lvlText w:val="•"/>
      <w:lvlJc w:val="left"/>
      <w:pPr>
        <w:ind w:left="1233" w:hanging="360"/>
      </w:pPr>
      <w:rPr>
        <w:rFonts w:hint="default"/>
        <w:lang w:val="cs-CZ" w:eastAsia="cs-CZ" w:bidi="cs-CZ"/>
      </w:rPr>
    </w:lvl>
    <w:lvl w:ilvl="3" w:tplc="9106FBC4">
      <w:numFmt w:val="bullet"/>
      <w:lvlText w:val="•"/>
      <w:lvlJc w:val="left"/>
      <w:pPr>
        <w:ind w:left="1226" w:hanging="360"/>
      </w:pPr>
      <w:rPr>
        <w:rFonts w:hint="default"/>
        <w:lang w:val="cs-CZ" w:eastAsia="cs-CZ" w:bidi="cs-CZ"/>
      </w:rPr>
    </w:lvl>
    <w:lvl w:ilvl="4" w:tplc="11B2189A">
      <w:numFmt w:val="bullet"/>
      <w:lvlText w:val="•"/>
      <w:lvlJc w:val="left"/>
      <w:pPr>
        <w:ind w:left="1220" w:hanging="360"/>
      </w:pPr>
      <w:rPr>
        <w:rFonts w:hint="default"/>
        <w:lang w:val="cs-CZ" w:eastAsia="cs-CZ" w:bidi="cs-CZ"/>
      </w:rPr>
    </w:lvl>
    <w:lvl w:ilvl="5" w:tplc="24EE3F8A">
      <w:numFmt w:val="bullet"/>
      <w:lvlText w:val="•"/>
      <w:lvlJc w:val="left"/>
      <w:pPr>
        <w:ind w:left="1213" w:hanging="360"/>
      </w:pPr>
      <w:rPr>
        <w:rFonts w:hint="default"/>
        <w:lang w:val="cs-CZ" w:eastAsia="cs-CZ" w:bidi="cs-CZ"/>
      </w:rPr>
    </w:lvl>
    <w:lvl w:ilvl="6" w:tplc="25C0C1F8">
      <w:numFmt w:val="bullet"/>
      <w:lvlText w:val="•"/>
      <w:lvlJc w:val="left"/>
      <w:pPr>
        <w:ind w:left="1207" w:hanging="360"/>
      </w:pPr>
      <w:rPr>
        <w:rFonts w:hint="default"/>
        <w:lang w:val="cs-CZ" w:eastAsia="cs-CZ" w:bidi="cs-CZ"/>
      </w:rPr>
    </w:lvl>
    <w:lvl w:ilvl="7" w:tplc="DBAE4CCA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8" w:tplc="7206E346">
      <w:numFmt w:val="bullet"/>
      <w:lvlText w:val="•"/>
      <w:lvlJc w:val="left"/>
      <w:pPr>
        <w:ind w:left="1193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963626C"/>
    <w:multiLevelType w:val="hybridMultilevel"/>
    <w:tmpl w:val="4EE65680"/>
    <w:lvl w:ilvl="0" w:tplc="E4A0849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E888800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00E231C0">
      <w:numFmt w:val="bullet"/>
      <w:lvlText w:val="•"/>
      <w:lvlJc w:val="left"/>
      <w:pPr>
        <w:ind w:left="2180" w:hanging="360"/>
      </w:pPr>
      <w:rPr>
        <w:rFonts w:hint="default"/>
        <w:lang w:val="cs-CZ" w:eastAsia="cs-CZ" w:bidi="cs-CZ"/>
      </w:rPr>
    </w:lvl>
    <w:lvl w:ilvl="3" w:tplc="EC6472B0">
      <w:numFmt w:val="bullet"/>
      <w:lvlText w:val="•"/>
      <w:lvlJc w:val="left"/>
      <w:pPr>
        <w:ind w:left="3120" w:hanging="360"/>
      </w:pPr>
      <w:rPr>
        <w:rFonts w:hint="default"/>
        <w:lang w:val="cs-CZ" w:eastAsia="cs-CZ" w:bidi="cs-CZ"/>
      </w:rPr>
    </w:lvl>
    <w:lvl w:ilvl="4" w:tplc="438A5A7A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5" w:tplc="94F4C20E">
      <w:numFmt w:val="bullet"/>
      <w:lvlText w:val="•"/>
      <w:lvlJc w:val="left"/>
      <w:pPr>
        <w:ind w:left="5000" w:hanging="360"/>
      </w:pPr>
      <w:rPr>
        <w:rFonts w:hint="default"/>
        <w:lang w:val="cs-CZ" w:eastAsia="cs-CZ" w:bidi="cs-CZ"/>
      </w:rPr>
    </w:lvl>
    <w:lvl w:ilvl="6" w:tplc="16BC6F7A">
      <w:numFmt w:val="bullet"/>
      <w:lvlText w:val="•"/>
      <w:lvlJc w:val="left"/>
      <w:pPr>
        <w:ind w:left="5940" w:hanging="360"/>
      </w:pPr>
      <w:rPr>
        <w:rFonts w:hint="default"/>
        <w:lang w:val="cs-CZ" w:eastAsia="cs-CZ" w:bidi="cs-CZ"/>
      </w:rPr>
    </w:lvl>
    <w:lvl w:ilvl="7" w:tplc="FB28E084">
      <w:numFmt w:val="bullet"/>
      <w:lvlText w:val="•"/>
      <w:lvlJc w:val="left"/>
      <w:pPr>
        <w:ind w:left="6880" w:hanging="360"/>
      </w:pPr>
      <w:rPr>
        <w:rFonts w:hint="default"/>
        <w:lang w:val="cs-CZ" w:eastAsia="cs-CZ" w:bidi="cs-CZ"/>
      </w:rPr>
    </w:lvl>
    <w:lvl w:ilvl="8" w:tplc="E71A6FA0">
      <w:numFmt w:val="bullet"/>
      <w:lvlText w:val="•"/>
      <w:lvlJc w:val="left"/>
      <w:pPr>
        <w:ind w:left="7820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1943F9F"/>
    <w:multiLevelType w:val="hybridMultilevel"/>
    <w:tmpl w:val="0F7A14B2"/>
    <w:lvl w:ilvl="0" w:tplc="4998AF3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9487E98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132AAA7E">
      <w:numFmt w:val="bullet"/>
      <w:lvlText w:val="-"/>
      <w:lvlJc w:val="left"/>
      <w:pPr>
        <w:ind w:left="1155" w:hanging="207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0FCEBF80">
      <w:numFmt w:val="bullet"/>
      <w:lvlText w:val="•"/>
      <w:lvlJc w:val="left"/>
      <w:pPr>
        <w:ind w:left="2227" w:hanging="207"/>
      </w:pPr>
      <w:rPr>
        <w:rFonts w:hint="default"/>
        <w:lang w:val="cs-CZ" w:eastAsia="cs-CZ" w:bidi="cs-CZ"/>
      </w:rPr>
    </w:lvl>
    <w:lvl w:ilvl="4" w:tplc="064CF1CE">
      <w:numFmt w:val="bullet"/>
      <w:lvlText w:val="•"/>
      <w:lvlJc w:val="left"/>
      <w:pPr>
        <w:ind w:left="3295" w:hanging="207"/>
      </w:pPr>
      <w:rPr>
        <w:rFonts w:hint="default"/>
        <w:lang w:val="cs-CZ" w:eastAsia="cs-CZ" w:bidi="cs-CZ"/>
      </w:rPr>
    </w:lvl>
    <w:lvl w:ilvl="5" w:tplc="05F00416">
      <w:numFmt w:val="bullet"/>
      <w:lvlText w:val="•"/>
      <w:lvlJc w:val="left"/>
      <w:pPr>
        <w:ind w:left="4362" w:hanging="207"/>
      </w:pPr>
      <w:rPr>
        <w:rFonts w:hint="default"/>
        <w:lang w:val="cs-CZ" w:eastAsia="cs-CZ" w:bidi="cs-CZ"/>
      </w:rPr>
    </w:lvl>
    <w:lvl w:ilvl="6" w:tplc="0F962B54">
      <w:numFmt w:val="bullet"/>
      <w:lvlText w:val="•"/>
      <w:lvlJc w:val="left"/>
      <w:pPr>
        <w:ind w:left="5430" w:hanging="207"/>
      </w:pPr>
      <w:rPr>
        <w:rFonts w:hint="default"/>
        <w:lang w:val="cs-CZ" w:eastAsia="cs-CZ" w:bidi="cs-CZ"/>
      </w:rPr>
    </w:lvl>
    <w:lvl w:ilvl="7" w:tplc="B6DEEF6E">
      <w:numFmt w:val="bullet"/>
      <w:lvlText w:val="•"/>
      <w:lvlJc w:val="left"/>
      <w:pPr>
        <w:ind w:left="6497" w:hanging="207"/>
      </w:pPr>
      <w:rPr>
        <w:rFonts w:hint="default"/>
        <w:lang w:val="cs-CZ" w:eastAsia="cs-CZ" w:bidi="cs-CZ"/>
      </w:rPr>
    </w:lvl>
    <w:lvl w:ilvl="8" w:tplc="FF668E6E">
      <w:numFmt w:val="bullet"/>
      <w:lvlText w:val="•"/>
      <w:lvlJc w:val="left"/>
      <w:pPr>
        <w:ind w:left="7565" w:hanging="207"/>
      </w:pPr>
      <w:rPr>
        <w:rFonts w:hint="default"/>
        <w:lang w:val="cs-CZ" w:eastAsia="cs-CZ" w:bidi="cs-CZ"/>
      </w:rPr>
    </w:lvl>
  </w:abstractNum>
  <w:abstractNum w:abstractNumId="6" w15:restartNumberingAfterBreak="0">
    <w:nsid w:val="37BC71DD"/>
    <w:multiLevelType w:val="hybridMultilevel"/>
    <w:tmpl w:val="E1E838E8"/>
    <w:lvl w:ilvl="0" w:tplc="894C8CD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7C6443E">
      <w:numFmt w:val="bullet"/>
      <w:lvlText w:val="•"/>
      <w:lvlJc w:val="left"/>
      <w:pPr>
        <w:ind w:left="5200" w:hanging="284"/>
      </w:pPr>
      <w:rPr>
        <w:rFonts w:hint="default"/>
        <w:lang w:val="cs-CZ" w:eastAsia="cs-CZ" w:bidi="cs-CZ"/>
      </w:rPr>
    </w:lvl>
    <w:lvl w:ilvl="2" w:tplc="56BAB430">
      <w:numFmt w:val="bullet"/>
      <w:lvlText w:val="•"/>
      <w:lvlJc w:val="left"/>
      <w:pPr>
        <w:ind w:left="5700" w:hanging="284"/>
      </w:pPr>
      <w:rPr>
        <w:rFonts w:hint="default"/>
        <w:lang w:val="cs-CZ" w:eastAsia="cs-CZ" w:bidi="cs-CZ"/>
      </w:rPr>
    </w:lvl>
    <w:lvl w:ilvl="3" w:tplc="161EBBBE">
      <w:numFmt w:val="bullet"/>
      <w:lvlText w:val="•"/>
      <w:lvlJc w:val="left"/>
      <w:pPr>
        <w:ind w:left="6200" w:hanging="284"/>
      </w:pPr>
      <w:rPr>
        <w:rFonts w:hint="default"/>
        <w:lang w:val="cs-CZ" w:eastAsia="cs-CZ" w:bidi="cs-CZ"/>
      </w:rPr>
    </w:lvl>
    <w:lvl w:ilvl="4" w:tplc="02FE400C">
      <w:numFmt w:val="bullet"/>
      <w:lvlText w:val="•"/>
      <w:lvlJc w:val="left"/>
      <w:pPr>
        <w:ind w:left="6700" w:hanging="284"/>
      </w:pPr>
      <w:rPr>
        <w:rFonts w:hint="default"/>
        <w:lang w:val="cs-CZ" w:eastAsia="cs-CZ" w:bidi="cs-CZ"/>
      </w:rPr>
    </w:lvl>
    <w:lvl w:ilvl="5" w:tplc="840C3B8C">
      <w:numFmt w:val="bullet"/>
      <w:lvlText w:val="•"/>
      <w:lvlJc w:val="left"/>
      <w:pPr>
        <w:ind w:left="7200" w:hanging="284"/>
      </w:pPr>
      <w:rPr>
        <w:rFonts w:hint="default"/>
        <w:lang w:val="cs-CZ" w:eastAsia="cs-CZ" w:bidi="cs-CZ"/>
      </w:rPr>
    </w:lvl>
    <w:lvl w:ilvl="6" w:tplc="F61AE3DA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  <w:lvl w:ilvl="7" w:tplc="CD0E4456">
      <w:numFmt w:val="bullet"/>
      <w:lvlText w:val="•"/>
      <w:lvlJc w:val="left"/>
      <w:pPr>
        <w:ind w:left="8200" w:hanging="284"/>
      </w:pPr>
      <w:rPr>
        <w:rFonts w:hint="default"/>
        <w:lang w:val="cs-CZ" w:eastAsia="cs-CZ" w:bidi="cs-CZ"/>
      </w:rPr>
    </w:lvl>
    <w:lvl w:ilvl="8" w:tplc="F9189736">
      <w:numFmt w:val="bullet"/>
      <w:lvlText w:val="•"/>
      <w:lvlJc w:val="left"/>
      <w:pPr>
        <w:ind w:left="8700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3A226DF0"/>
    <w:multiLevelType w:val="hybridMultilevel"/>
    <w:tmpl w:val="D0E0C72C"/>
    <w:lvl w:ilvl="0" w:tplc="56F6848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1784644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2F2EFFC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559A8760">
      <w:numFmt w:val="bullet"/>
      <w:lvlText w:val="•"/>
      <w:lvlJc w:val="left"/>
      <w:pPr>
        <w:ind w:left="2927" w:hanging="272"/>
      </w:pPr>
      <w:rPr>
        <w:rFonts w:hint="default"/>
        <w:lang w:val="cs-CZ" w:eastAsia="cs-CZ" w:bidi="cs-CZ"/>
      </w:rPr>
    </w:lvl>
    <w:lvl w:ilvl="4" w:tplc="DAAA5A4C">
      <w:numFmt w:val="bullet"/>
      <w:lvlText w:val="•"/>
      <w:lvlJc w:val="left"/>
      <w:pPr>
        <w:ind w:left="3895" w:hanging="272"/>
      </w:pPr>
      <w:rPr>
        <w:rFonts w:hint="default"/>
        <w:lang w:val="cs-CZ" w:eastAsia="cs-CZ" w:bidi="cs-CZ"/>
      </w:rPr>
    </w:lvl>
    <w:lvl w:ilvl="5" w:tplc="76C4E298">
      <w:numFmt w:val="bullet"/>
      <w:lvlText w:val="•"/>
      <w:lvlJc w:val="left"/>
      <w:pPr>
        <w:ind w:left="4862" w:hanging="272"/>
      </w:pPr>
      <w:rPr>
        <w:rFonts w:hint="default"/>
        <w:lang w:val="cs-CZ" w:eastAsia="cs-CZ" w:bidi="cs-CZ"/>
      </w:rPr>
    </w:lvl>
    <w:lvl w:ilvl="6" w:tplc="82A6B1D8">
      <w:numFmt w:val="bullet"/>
      <w:lvlText w:val="•"/>
      <w:lvlJc w:val="left"/>
      <w:pPr>
        <w:ind w:left="5830" w:hanging="272"/>
      </w:pPr>
      <w:rPr>
        <w:rFonts w:hint="default"/>
        <w:lang w:val="cs-CZ" w:eastAsia="cs-CZ" w:bidi="cs-CZ"/>
      </w:rPr>
    </w:lvl>
    <w:lvl w:ilvl="7" w:tplc="1716F3C0">
      <w:numFmt w:val="bullet"/>
      <w:lvlText w:val="•"/>
      <w:lvlJc w:val="left"/>
      <w:pPr>
        <w:ind w:left="6797" w:hanging="272"/>
      </w:pPr>
      <w:rPr>
        <w:rFonts w:hint="default"/>
        <w:lang w:val="cs-CZ" w:eastAsia="cs-CZ" w:bidi="cs-CZ"/>
      </w:rPr>
    </w:lvl>
    <w:lvl w:ilvl="8" w:tplc="9BDAA164">
      <w:numFmt w:val="bullet"/>
      <w:lvlText w:val="•"/>
      <w:lvlJc w:val="left"/>
      <w:pPr>
        <w:ind w:left="7765" w:hanging="272"/>
      </w:pPr>
      <w:rPr>
        <w:rFonts w:hint="default"/>
        <w:lang w:val="cs-CZ" w:eastAsia="cs-CZ" w:bidi="cs-CZ"/>
      </w:rPr>
    </w:lvl>
  </w:abstractNum>
  <w:abstractNum w:abstractNumId="8" w15:restartNumberingAfterBreak="0">
    <w:nsid w:val="3C2E60C3"/>
    <w:multiLevelType w:val="hybridMultilevel"/>
    <w:tmpl w:val="D102DCC0"/>
    <w:lvl w:ilvl="0" w:tplc="332805D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1E25DB0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A1FE18D6">
      <w:numFmt w:val="bullet"/>
      <w:lvlText w:val="•"/>
      <w:lvlJc w:val="left"/>
      <w:pPr>
        <w:ind w:left="1860" w:hanging="358"/>
      </w:pPr>
      <w:rPr>
        <w:rFonts w:hint="default"/>
        <w:lang w:val="cs-CZ" w:eastAsia="cs-CZ" w:bidi="cs-CZ"/>
      </w:rPr>
    </w:lvl>
    <w:lvl w:ilvl="3" w:tplc="1F567878">
      <w:numFmt w:val="bullet"/>
      <w:lvlText w:val="•"/>
      <w:lvlJc w:val="left"/>
      <w:pPr>
        <w:ind w:left="2840" w:hanging="358"/>
      </w:pPr>
      <w:rPr>
        <w:rFonts w:hint="default"/>
        <w:lang w:val="cs-CZ" w:eastAsia="cs-CZ" w:bidi="cs-CZ"/>
      </w:rPr>
    </w:lvl>
    <w:lvl w:ilvl="4" w:tplc="02B2CC82">
      <w:numFmt w:val="bullet"/>
      <w:lvlText w:val="•"/>
      <w:lvlJc w:val="left"/>
      <w:pPr>
        <w:ind w:left="3820" w:hanging="358"/>
      </w:pPr>
      <w:rPr>
        <w:rFonts w:hint="default"/>
        <w:lang w:val="cs-CZ" w:eastAsia="cs-CZ" w:bidi="cs-CZ"/>
      </w:rPr>
    </w:lvl>
    <w:lvl w:ilvl="5" w:tplc="4DFAE240">
      <w:numFmt w:val="bullet"/>
      <w:lvlText w:val="•"/>
      <w:lvlJc w:val="left"/>
      <w:pPr>
        <w:ind w:left="4800" w:hanging="358"/>
      </w:pPr>
      <w:rPr>
        <w:rFonts w:hint="default"/>
        <w:lang w:val="cs-CZ" w:eastAsia="cs-CZ" w:bidi="cs-CZ"/>
      </w:rPr>
    </w:lvl>
    <w:lvl w:ilvl="6" w:tplc="3AA2D06E">
      <w:numFmt w:val="bullet"/>
      <w:lvlText w:val="•"/>
      <w:lvlJc w:val="left"/>
      <w:pPr>
        <w:ind w:left="5780" w:hanging="358"/>
      </w:pPr>
      <w:rPr>
        <w:rFonts w:hint="default"/>
        <w:lang w:val="cs-CZ" w:eastAsia="cs-CZ" w:bidi="cs-CZ"/>
      </w:rPr>
    </w:lvl>
    <w:lvl w:ilvl="7" w:tplc="8778AE98">
      <w:numFmt w:val="bullet"/>
      <w:lvlText w:val="•"/>
      <w:lvlJc w:val="left"/>
      <w:pPr>
        <w:ind w:left="6760" w:hanging="358"/>
      </w:pPr>
      <w:rPr>
        <w:rFonts w:hint="default"/>
        <w:lang w:val="cs-CZ" w:eastAsia="cs-CZ" w:bidi="cs-CZ"/>
      </w:rPr>
    </w:lvl>
    <w:lvl w:ilvl="8" w:tplc="7AE8BCE6">
      <w:numFmt w:val="bullet"/>
      <w:lvlText w:val="•"/>
      <w:lvlJc w:val="left"/>
      <w:pPr>
        <w:ind w:left="7740" w:hanging="358"/>
      </w:pPr>
      <w:rPr>
        <w:rFonts w:hint="default"/>
        <w:lang w:val="cs-CZ" w:eastAsia="cs-CZ" w:bidi="cs-CZ"/>
      </w:rPr>
    </w:lvl>
  </w:abstractNum>
  <w:abstractNum w:abstractNumId="9" w15:restartNumberingAfterBreak="0">
    <w:nsid w:val="61D02B06"/>
    <w:multiLevelType w:val="hybridMultilevel"/>
    <w:tmpl w:val="63C61C4A"/>
    <w:lvl w:ilvl="0" w:tplc="93E8C43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048D8F4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87F42888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3B06AAE0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DBAE2BD2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820EEA30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B5F87290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6404742A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D9E8249E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A24C8"/>
    <w:rsid w:val="008A24C8"/>
    <w:rsid w:val="00A262A3"/>
    <w:rsid w:val="00D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96C3B6"/>
  <w15:docId w15:val="{F624604A-A73A-44BC-A660-12F9C35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67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4855</Words>
  <Characters>28649</Characters>
  <Application>Microsoft Office Word</Application>
  <DocSecurity>0</DocSecurity>
  <Lines>238</Lines>
  <Paragraphs>66</Paragraphs>
  <ScaleCrop>false</ScaleCrop>
  <Company>SFZP</Company>
  <LinksUpToDate>false</LinksUpToDate>
  <CharactersWithSpaces>33438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2021-06-30T11:04:00Z</dcterms:created>
  <dcterms:modified xsi:type="dcterms:W3CDTF">2021-06-30T11:04:00Z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</Properties>
</file>