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C48" w:rsidRDefault="001B3C48" w:rsidP="001B3C48">
      <w:pPr>
        <w:pStyle w:val="Text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>Dodatek č.2.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Trebuchet MS" w:eastAsia="Trebuchet MS" w:hAnsi="Trebuchet MS" w:cs="Trebuchet MS"/>
          <w:b/>
          <w:bCs/>
          <w:sz w:val="32"/>
          <w:szCs w:val="32"/>
        </w:rPr>
      </w:pPr>
      <w:r>
        <w:rPr>
          <w:rFonts w:ascii="Trebuchet MS" w:hAnsi="Trebuchet MS"/>
          <w:b/>
          <w:bCs/>
          <w:sz w:val="32"/>
          <w:szCs w:val="32"/>
        </w:rPr>
        <w:t xml:space="preserve">ke smlouvě </w:t>
      </w:r>
      <w:r>
        <w:rPr>
          <w:rFonts w:ascii="Trebuchet MS" w:hAnsi="Trebuchet MS"/>
          <w:b/>
          <w:bCs/>
          <w:sz w:val="32"/>
          <w:szCs w:val="32"/>
          <w:lang w:val="it-IT"/>
        </w:rPr>
        <w:t>o d</w:t>
      </w:r>
      <w:r>
        <w:rPr>
          <w:rFonts w:ascii="Trebuchet MS" w:hAnsi="Trebuchet MS"/>
          <w:b/>
          <w:bCs/>
          <w:sz w:val="32"/>
          <w:szCs w:val="32"/>
        </w:rPr>
        <w:t>í</w:t>
      </w:r>
      <w:r>
        <w:rPr>
          <w:rFonts w:ascii="Trebuchet MS" w:hAnsi="Trebuchet MS"/>
          <w:b/>
          <w:bCs/>
          <w:sz w:val="32"/>
          <w:szCs w:val="32"/>
          <w:lang w:val="it-IT"/>
        </w:rPr>
        <w:t xml:space="preserve">lo 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</w:pPr>
      <w:r>
        <w:rPr>
          <w:rFonts w:ascii="Trebuchet MS" w:hAnsi="Trebuchet MS"/>
          <w:sz w:val="21"/>
          <w:szCs w:val="21"/>
        </w:rPr>
        <w:t>Podepsan</w:t>
      </w:r>
      <w:r>
        <w:rPr>
          <w:rFonts w:ascii="Trebuchet MS" w:hAnsi="Trebuchet MS"/>
          <w:sz w:val="21"/>
          <w:szCs w:val="21"/>
          <w:lang w:val="en-US"/>
        </w:rPr>
        <w:t xml:space="preserve">é </w:t>
      </w:r>
      <w:r>
        <w:rPr>
          <w:rFonts w:ascii="Trebuchet MS" w:hAnsi="Trebuchet MS"/>
          <w:sz w:val="21"/>
          <w:szCs w:val="21"/>
        </w:rPr>
        <w:t>dne 23.4.2021</w:t>
      </w:r>
    </w:p>
    <w:tbl>
      <w:tblPr>
        <w:tblStyle w:val="TableNormal"/>
        <w:tblW w:w="7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2056"/>
        <w:gridCol w:w="180"/>
        <w:gridCol w:w="5474"/>
      </w:tblGrid>
      <w:tr w:rsidR="001B3C48" w:rsidTr="001B3C48">
        <w:trPr>
          <w:trHeight w:val="15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spacing w:after="160"/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Objednatel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jc w:val="both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>
              <w:rPr>
                <w:rStyle w:val="Hyperlink0"/>
                <w:rFonts w:ascii="Arial" w:hAnsi="Arial"/>
                <w:b/>
                <w:bCs/>
                <w:sz w:val="20"/>
                <w:szCs w:val="20"/>
              </w:rPr>
              <w:t>Muzeum romsk</w:t>
            </w:r>
            <w:r>
              <w:rPr>
                <w:rFonts w:ascii="Arial" w:hAnsi="Arial"/>
                <w:b/>
                <w:bCs/>
                <w:sz w:val="20"/>
                <w:szCs w:val="20"/>
                <w:lang w:val="fr-FR"/>
              </w:rPr>
              <w:t xml:space="preserve">é </w:t>
            </w:r>
            <w:r>
              <w:rPr>
                <w:rStyle w:val="Hyperlink0"/>
                <w:rFonts w:ascii="Arial" w:hAnsi="Arial"/>
                <w:b/>
                <w:bCs/>
                <w:sz w:val="20"/>
                <w:szCs w:val="20"/>
              </w:rPr>
              <w:t>kultury, státní příspěvková organizace</w:t>
            </w:r>
          </w:p>
          <w:p w:rsidR="001B3C48" w:rsidRDefault="001B3C48" w:rsidP="006E025E">
            <w:pPr>
              <w:pStyle w:val="TextB"/>
              <w:tabs>
                <w:tab w:val="left" w:pos="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566"/>
              </w:tabs>
              <w:jc w:val="both"/>
            </w:pPr>
            <w:r>
              <w:rPr>
                <w:rFonts w:ascii="Arial" w:hAnsi="Arial"/>
                <w:sz w:val="20"/>
                <w:szCs w:val="20"/>
                <w:lang w:val="pt-PT"/>
              </w:rPr>
              <w:t>Organizace je zřízena Ministerstvem kultury ČR, je oprávněna nakládat s majetkem státu, dle z. č. 219/2000 Sb., a dále zřizovací listiny MRK platn</w:t>
            </w:r>
            <w:r>
              <w:rPr>
                <w:rFonts w:ascii="Arial" w:hAnsi="Arial"/>
                <w:sz w:val="20"/>
                <w:szCs w:val="20"/>
                <w:lang w:val="fr-FR"/>
              </w:rPr>
              <w:t xml:space="preserve">é </w:t>
            </w:r>
            <w:r>
              <w:rPr>
                <w:rFonts w:ascii="Arial" w:hAnsi="Arial"/>
                <w:sz w:val="20"/>
                <w:szCs w:val="20"/>
                <w:lang w:val="pt-PT"/>
              </w:rPr>
              <w:t>od 1. 1. 2013, ve znění Rozhodnutí ministryně kultury č. 45/2012 ze dne 20. 12. 2012 a ve znění Rozhodnutí ministra kultury č. 18/2017 ze dne 26. 10. 2017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Bratislavská 246/67, 602 00 Brno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Osoby oprávněné jednat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C"/>
              <w:numPr>
                <w:ilvl w:val="0"/>
                <w:numId w:val="1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PhDr. Jana Horváthová, ředitelka Muzea romské kultury</w:t>
            </w:r>
          </w:p>
        </w:tc>
      </w:tr>
      <w:tr w:rsidR="001B3C48" w:rsidTr="001B3C48">
        <w:trPr>
          <w:trHeight w:val="151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2"/>
              </w:num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technických</w:t>
            </w: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 xml:space="preserve">      c)   koordinátor díla                            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243C7">
              <w:rPr>
                <w:rStyle w:val="Hyperlink0"/>
                <w:rFonts w:ascii="Arial" w:hAnsi="Arial"/>
                <w:sz w:val="20"/>
                <w:szCs w:val="20"/>
                <w:highlight w:val="black"/>
              </w:rPr>
              <w:t>Ing. Daniela Janíčková, investiční referent</w:t>
            </w:r>
            <w:r>
              <w:rPr>
                <w:rStyle w:val="Hyperlink0"/>
                <w:rFonts w:ascii="Arial" w:hAnsi="Arial"/>
                <w:sz w:val="20"/>
                <w:szCs w:val="20"/>
              </w:rPr>
              <w:t xml:space="preserve">, </w:t>
            </w:r>
            <w:r w:rsidRPr="005243C7">
              <w:rPr>
                <w:rStyle w:val="Hyperlink0"/>
                <w:rFonts w:ascii="Arial" w:hAnsi="Arial"/>
                <w:sz w:val="20"/>
                <w:szCs w:val="20"/>
                <w:highlight w:val="black"/>
              </w:rPr>
              <w:t xml:space="preserve">mobil:602 161 098, </w:t>
            </w:r>
            <w:hyperlink r:id="rId8" w:history="1">
              <w:r w:rsidRPr="005243C7">
                <w:rPr>
                  <w:rStyle w:val="Hyperlink0"/>
                  <w:rFonts w:ascii="Arial" w:hAnsi="Arial"/>
                  <w:sz w:val="20"/>
                  <w:szCs w:val="20"/>
                  <w:highlight w:val="black"/>
                </w:rPr>
                <w:t>investicni@rommuz.cz</w:t>
              </w:r>
            </w:hyperlink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5243C7">
              <w:rPr>
                <w:rStyle w:val="Hyperlink0"/>
                <w:rFonts w:ascii="Arial" w:hAnsi="Arial"/>
                <w:sz w:val="20"/>
                <w:szCs w:val="20"/>
                <w:highlight w:val="black"/>
              </w:rPr>
              <w:t>Radovan Krhovský, mobil: 775 403 155</w:t>
            </w: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Style w:val="Hyperlink0"/>
                <w:rFonts w:ascii="Arial" w:eastAsia="Arial" w:hAnsi="Arial" w:cs="Arial"/>
                <w:sz w:val="20"/>
                <w:szCs w:val="20"/>
              </w:rPr>
            </w:pPr>
          </w:p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5243C7">
              <w:rPr>
                <w:rFonts w:ascii="Arial" w:hAnsi="Arial"/>
                <w:sz w:val="20"/>
                <w:szCs w:val="20"/>
                <w:highlight w:val="black"/>
                <w:lang w:val="pt-PT"/>
              </w:rPr>
              <w:t>Bc. David Zaorálek, mobil: 777 782 050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IČO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71239812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5243C7">
              <w:rPr>
                <w:rFonts w:ascii="Arial" w:hAnsi="Arial"/>
                <w:sz w:val="20"/>
                <w:szCs w:val="20"/>
                <w:highlight w:val="black"/>
                <w:lang w:val="pt-PT"/>
              </w:rPr>
              <w:t>197531621/0710 (ČNB)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a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14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/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Zhotovitel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b/>
                <w:bCs/>
                <w:sz w:val="20"/>
                <w:szCs w:val="20"/>
                <w:lang w:val="pt-PT"/>
              </w:rPr>
              <w:t>Spectrum Brands s.r.o.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Sídlo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Příkop 843/4, Brno, 602 00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Statutární orgán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Zaorálek, jednatel</w:t>
            </w:r>
          </w:p>
        </w:tc>
      </w:tr>
      <w:tr w:rsidR="001B3C48" w:rsidTr="001B3C48">
        <w:trPr>
          <w:trHeight w:val="449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Zapsán v obchodním rejstříku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Vedená  Krajským soudem v Brně, oddíl C, vložka 79428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Osoby oprávněné jednat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- jednatelem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3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smluvních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- jednatelem</w:t>
            </w:r>
          </w:p>
        </w:tc>
      </w:tr>
      <w:tr w:rsidR="001B3C48" w:rsidTr="001B3C48">
        <w:trPr>
          <w:trHeight w:val="441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C"/>
              <w:numPr>
                <w:ilvl w:val="0"/>
                <w:numId w:val="4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ve věcech technických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Bc. David Zaorálek – jednatelem</w:t>
            </w:r>
          </w:p>
        </w:tc>
      </w:tr>
      <w:tr w:rsidR="001B3C48" w:rsidTr="001B3C48">
        <w:trPr>
          <w:trHeight w:val="14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IČO, DIČ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</w:pPr>
            <w:r>
              <w:rPr>
                <w:rFonts w:ascii="Arial" w:hAnsi="Arial"/>
                <w:sz w:val="20"/>
                <w:szCs w:val="20"/>
                <w:lang w:val="pt-PT"/>
              </w:rPr>
              <w:t>: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6E025E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1791036, CZ 1791036</w:t>
            </w:r>
          </w:p>
        </w:tc>
      </w:tr>
      <w:tr w:rsidR="001B3C48" w:rsidTr="001B3C48">
        <w:trPr>
          <w:trHeight w:val="272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</w:tabs>
            </w:pPr>
            <w:r>
              <w:rPr>
                <w:rFonts w:ascii="Arial" w:hAnsi="Arial"/>
                <w:sz w:val="20"/>
                <w:szCs w:val="20"/>
                <w:lang w:val="pt-PT"/>
              </w:rPr>
              <w:t>Číslo účtu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</w:pPr>
            <w:r>
              <w:t xml:space="preserve">:  </w:t>
            </w: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Pr="001B3C48" w:rsidRDefault="001B3C48" w:rsidP="001B3C48">
            <w:pPr>
              <w:pStyle w:val="TextB"/>
              <w:tabs>
                <w:tab w:val="left" w:pos="3231"/>
                <w:tab w:val="left" w:pos="3540"/>
                <w:tab w:val="left" w:pos="4248"/>
                <w:tab w:val="left" w:pos="4956"/>
              </w:tabs>
              <w:rPr>
                <w:rFonts w:ascii="Arial" w:hAnsi="Arial" w:cs="Arial"/>
                <w:sz w:val="20"/>
                <w:szCs w:val="20"/>
              </w:rPr>
            </w:pPr>
            <w:r w:rsidRPr="005243C7">
              <w:rPr>
                <w:rFonts w:ascii="Arial" w:hAnsi="Arial" w:cs="Arial"/>
                <w:sz w:val="20"/>
                <w:szCs w:val="20"/>
                <w:highlight w:val="black"/>
              </w:rPr>
              <w:t>66667799/5500</w:t>
            </w:r>
            <w:bookmarkStart w:id="0" w:name="_GoBack"/>
            <w:bookmarkEnd w:id="0"/>
          </w:p>
        </w:tc>
      </w:tr>
      <w:tr w:rsidR="001B3C48" w:rsidTr="001B3C48">
        <w:trPr>
          <w:trHeight w:val="655"/>
          <w:jc w:val="center"/>
        </w:trPr>
        <w:tc>
          <w:tcPr>
            <w:tcW w:w="2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</w:tabs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</w:pPr>
          </w:p>
        </w:tc>
        <w:tc>
          <w:tcPr>
            <w:tcW w:w="5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B3C48" w:rsidRDefault="001B3C48" w:rsidP="001B3C48">
            <w:pPr>
              <w:pStyle w:val="TextB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</w:p>
        </w:tc>
      </w:tr>
    </w:tbl>
    <w:p w:rsidR="001B3C48" w:rsidRDefault="001B3C48" w:rsidP="001B3C48">
      <w:pPr>
        <w:pStyle w:val="Text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jc w:val="center"/>
        <w:outlineLvl w:val="0"/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mezi níže uvedenými smluvními stranami: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Tímto dodatkem se smluvní strany dohodli na rozšíření plnění dodávek a montáží v budově Infocentra i budově Bará</w:t>
      </w:r>
      <w:r>
        <w:rPr>
          <w:rFonts w:ascii="Trebuchet MS" w:hAnsi="Trebuchet MS"/>
          <w:sz w:val="21"/>
          <w:szCs w:val="21"/>
          <w:lang w:val="nl-NL"/>
        </w:rPr>
        <w:t>k v</w:t>
      </w:r>
      <w:r>
        <w:rPr>
          <w:rFonts w:ascii="Trebuchet MS" w:hAnsi="Trebuchet MS"/>
          <w:sz w:val="21"/>
          <w:szCs w:val="21"/>
        </w:rPr>
        <w:t xml:space="preserve">ězňů. Tento dodatek navyšuje finanční plnění a cenu plnění dle smlouvy a definuje rozšíření plnění </w:t>
      </w:r>
      <w:r>
        <w:rPr>
          <w:rFonts w:ascii="Trebuchet MS" w:hAnsi="Trebuchet MS"/>
          <w:sz w:val="21"/>
          <w:szCs w:val="21"/>
          <w:lang w:val="en-US"/>
        </w:rPr>
        <w:t>ve form</w:t>
      </w:r>
      <w:r>
        <w:rPr>
          <w:rFonts w:ascii="Trebuchet MS" w:hAnsi="Trebuchet MS"/>
          <w:sz w:val="21"/>
          <w:szCs w:val="21"/>
        </w:rPr>
        <w:t>ě dodávek a montáží nad rá</w:t>
      </w:r>
      <w:r>
        <w:rPr>
          <w:rFonts w:ascii="Trebuchet MS" w:hAnsi="Trebuchet MS"/>
          <w:sz w:val="21"/>
          <w:szCs w:val="21"/>
          <w:lang w:val="fr-FR"/>
        </w:rPr>
        <w:t>mec p</w:t>
      </w:r>
      <w:r>
        <w:rPr>
          <w:rFonts w:ascii="Trebuchet MS" w:hAnsi="Trebuchet MS"/>
          <w:sz w:val="21"/>
          <w:szCs w:val="21"/>
        </w:rPr>
        <w:t>řílohy č. 3. smlouvy o dí</w:t>
      </w:r>
      <w:r>
        <w:rPr>
          <w:rFonts w:ascii="Trebuchet MS" w:hAnsi="Trebuchet MS"/>
          <w:sz w:val="21"/>
          <w:szCs w:val="21"/>
          <w:lang w:val="it-IT"/>
        </w:rPr>
        <w:t xml:space="preserve">lo i dodatku smlouvy č. 1. </w:t>
      </w:r>
      <w:r>
        <w:rPr>
          <w:rFonts w:ascii="Trebuchet MS" w:hAnsi="Trebuchet MS"/>
          <w:sz w:val="21"/>
          <w:szCs w:val="21"/>
        </w:rPr>
        <w:t>Předmět plnění tohoto dodatku je dodávka a montáž komponent uvedený</w:t>
      </w:r>
      <w:r>
        <w:rPr>
          <w:rFonts w:ascii="Trebuchet MS" w:hAnsi="Trebuchet MS"/>
          <w:sz w:val="21"/>
          <w:szCs w:val="21"/>
          <w:lang w:val="de-DE"/>
        </w:rPr>
        <w:t>ch n</w:t>
      </w:r>
      <w:r>
        <w:rPr>
          <w:rFonts w:ascii="Trebuchet MS" w:hAnsi="Trebuchet MS"/>
          <w:sz w:val="21"/>
          <w:szCs w:val="21"/>
        </w:rPr>
        <w:t>íže: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Část 1. výměna LED pásků včetně deinstalace, instalace a zapojení - Barák věžnů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tbl>
      <w:tblPr>
        <w:tblStyle w:val="TableNormal"/>
        <w:tblW w:w="907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56"/>
        <w:gridCol w:w="1818"/>
      </w:tblGrid>
      <w:tr w:rsidR="001B3C48" w:rsidTr="006E025E">
        <w:trPr>
          <w:trHeight w:val="28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Kompletní LED pásky 12V/12W Barák vězňů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21 500,-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Zdroje napájení LED pásků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6 800,-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Propojovací elektro materiál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2 500,-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Instalační materiál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4 500,-</w:t>
            </w:r>
          </w:p>
        </w:tc>
      </w:tr>
      <w:tr w:rsidR="001B3C48" w:rsidTr="006E025E">
        <w:trPr>
          <w:trHeight w:val="31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 xml:space="preserve">deinstalace, instalace, doprava 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color w:val="000000"/>
                <w:u w:color="000000"/>
              </w:rPr>
              <w:t>18 500,-</w:t>
            </w:r>
          </w:p>
        </w:tc>
      </w:tr>
      <w:tr w:rsidR="001B3C48" w:rsidTr="006E025E">
        <w:trPr>
          <w:trHeight w:val="33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pStyle w:val="Styltabulky2"/>
            </w:pPr>
            <w:r>
              <w:rPr>
                <w:rFonts w:ascii="Arial" w:hAnsi="Arial"/>
                <w:b/>
                <w:bCs/>
              </w:rPr>
              <w:t>cena plnění část 1. celkem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pStyle w:val="TextC"/>
              <w:jc w:val="right"/>
            </w:pPr>
            <w:r>
              <w:rPr>
                <w:b/>
                <w:bCs/>
              </w:rPr>
              <w:t>53 800,-</w:t>
            </w:r>
          </w:p>
        </w:tc>
      </w:tr>
    </w:tbl>
    <w:p w:rsidR="001B3C48" w:rsidRDefault="001B3C48" w:rsidP="001B3C48">
      <w:pPr>
        <w:pStyle w:val="TextB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8" w:hanging="108"/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Část 2. Doplnění elektrických tras a rozvaděče nad rámec plnění v Baráku vězňů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tbl>
      <w:tblPr>
        <w:tblStyle w:val="TableNormal"/>
        <w:tblW w:w="9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56"/>
        <w:gridCol w:w="1818"/>
      </w:tblGrid>
      <w:tr w:rsidR="001B3C48" w:rsidTr="006E025E">
        <w:trPr>
          <w:trHeight w:val="28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3 fázový jistič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1 414,-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5x jednofázový jistič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1 375,-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Proudový chránič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2 200,-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3x vypínač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510,-</w:t>
            </w:r>
          </w:p>
        </w:tc>
      </w:tr>
      <w:tr w:rsidR="001B3C48" w:rsidTr="006E025E">
        <w:trPr>
          <w:trHeight w:val="31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 xml:space="preserve">Instalační materiál 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color w:val="000000"/>
                <w:u w:color="000000"/>
              </w:rPr>
              <w:t>1 800,-</w:t>
            </w:r>
          </w:p>
        </w:tc>
      </w:tr>
      <w:tr w:rsidR="001B3C48" w:rsidTr="006E025E">
        <w:trPr>
          <w:trHeight w:val="33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kabeláž 50m cyky 2gx2,5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color w:val="000000"/>
                <w:u w:color="000000"/>
              </w:rPr>
              <w:t>2 000,-</w:t>
            </w:r>
          </w:p>
        </w:tc>
      </w:tr>
      <w:tr w:rsidR="001B3C48" w:rsidTr="006E025E">
        <w:trPr>
          <w:trHeight w:val="33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kabeláž 90m   cyky 3gx1,5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color w:val="000000"/>
                <w:u w:color="000000"/>
              </w:rPr>
              <w:t>2 196,-</w:t>
            </w:r>
          </w:p>
        </w:tc>
      </w:tr>
      <w:tr w:rsidR="001B3C48" w:rsidTr="006E025E">
        <w:trPr>
          <w:trHeight w:val="33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práce - tahání, drátování, upevňování a úprava kabeláží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color w:val="000000"/>
                <w:u w:color="000000"/>
              </w:rPr>
              <w:t>10 800,-</w:t>
            </w:r>
          </w:p>
        </w:tc>
      </w:tr>
      <w:tr w:rsidR="001B3C48" w:rsidTr="006E025E">
        <w:trPr>
          <w:trHeight w:val="33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pStyle w:val="Styltabulky2"/>
            </w:pPr>
            <w:r>
              <w:rPr>
                <w:rFonts w:ascii="Arial" w:hAnsi="Arial"/>
                <w:b/>
                <w:bCs/>
              </w:rPr>
              <w:t>cena plnění část 2. celkem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cs="Arial Unicode MS"/>
                <w:b/>
                <w:bCs/>
                <w:color w:val="000000"/>
                <w:u w:color="000000"/>
              </w:rPr>
              <w:t>22 295,-</w:t>
            </w:r>
          </w:p>
        </w:tc>
      </w:tr>
    </w:tbl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Část 3. dodání a instalace datových rozvodů cat6 pro AV a držáků listovacích souborů nad rámec plnění v Infocentru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tbl>
      <w:tblPr>
        <w:tblStyle w:val="TableNormal"/>
        <w:tblW w:w="907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7256"/>
        <w:gridCol w:w="1818"/>
      </w:tblGrid>
      <w:tr w:rsidR="001B3C48" w:rsidTr="006E025E">
        <w:trPr>
          <w:trHeight w:val="28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lastRenderedPageBreak/>
              <w:t>kabel cat 6 - 110m - dodání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2 420,-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kabel cat 6  - 110m - instalace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8 800,-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r>
              <w:rPr>
                <w:rFonts w:ascii="Helvetica" w:hAnsi="Helvetica" w:cs="Arial Unicode MS"/>
                <w:color w:val="000000"/>
                <w:u w:color="000000"/>
              </w:rPr>
              <w:t>Instalace držáků listovacích souborů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color w:val="000000"/>
                <w:u w:color="000000"/>
              </w:rPr>
              <w:t>4 500,-</w:t>
            </w:r>
          </w:p>
        </w:tc>
      </w:tr>
      <w:tr w:rsidR="001B3C48" w:rsidTr="006E025E">
        <w:trPr>
          <w:trHeight w:val="260"/>
        </w:trPr>
        <w:tc>
          <w:tcPr>
            <w:tcW w:w="7255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pStyle w:val="Styltabulky2"/>
            </w:pPr>
            <w:r>
              <w:rPr>
                <w:rFonts w:ascii="Arial" w:hAnsi="Arial"/>
                <w:b/>
                <w:bCs/>
              </w:rPr>
              <w:t>cena plnění část 3. celkem</w:t>
            </w:r>
          </w:p>
        </w:tc>
        <w:tc>
          <w:tcPr>
            <w:tcW w:w="1818" w:type="dxa"/>
            <w:tcBorders>
              <w:top w:val="single" w:sz="8" w:space="0" w:color="AAAAAA"/>
              <w:left w:val="single" w:sz="8" w:space="0" w:color="AAAAAA"/>
              <w:bottom w:val="single" w:sz="8" w:space="0" w:color="AAAAAA"/>
              <w:right w:val="single" w:sz="8" w:space="0" w:color="AAAAAA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B3C48" w:rsidRDefault="001B3C48" w:rsidP="006E025E">
            <w:pPr>
              <w:jc w:val="right"/>
            </w:pPr>
            <w:r>
              <w:rPr>
                <w:rFonts w:ascii="Helvetica" w:hAnsi="Helvetica" w:cs="Arial Unicode MS"/>
                <w:b/>
                <w:bCs/>
                <w:color w:val="000000"/>
                <w:u w:color="000000"/>
              </w:rPr>
              <w:t>15 720,-</w:t>
            </w:r>
          </w:p>
        </w:tc>
      </w:tr>
    </w:tbl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Cena dodávek a montáží objednaných nad rámec plnění smlouvy a dodatku č.1. dle tohoto dodatku činí 91 815,- Kč bez DPH. Dodávky a montáže budou provedeny do 30.6. 2021.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Arial" w:eastAsia="Arial" w:hAnsi="Arial" w:cs="Arial"/>
          <w:sz w:val="21"/>
          <w:szCs w:val="21"/>
        </w:rPr>
      </w:pPr>
    </w:p>
    <w:p w:rsidR="001B3C48" w:rsidRPr="001E696D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 w:rsidRPr="001E696D">
        <w:rPr>
          <w:rFonts w:ascii="Trebuchet MS" w:hAnsi="Trebuchet MS" w:cs="Arial"/>
          <w:sz w:val="21"/>
          <w:szCs w:val="21"/>
        </w:rPr>
        <w:t>Tento dodatek nabývá platnosti  dnem jeho podpisu oběma stranami, účinnosti dnem jeho zveřejnění v Registru smluv.</w:t>
      </w:r>
    </w:p>
    <w:p w:rsidR="001B3C48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hAnsi="Trebuchet MS"/>
          <w:sz w:val="21"/>
          <w:szCs w:val="21"/>
          <w:lang w:val="pt-PT"/>
        </w:rPr>
      </w:pPr>
      <w:r>
        <w:rPr>
          <w:rFonts w:ascii="Trebuchet MS" w:hAnsi="Trebuchet MS"/>
          <w:sz w:val="21"/>
          <w:szCs w:val="21"/>
        </w:rPr>
        <w:t xml:space="preserve">Tento dodatek je vyhotoven </w:t>
      </w:r>
      <w:r>
        <w:rPr>
          <w:rFonts w:ascii="Trebuchet MS" w:hAnsi="Trebuchet MS"/>
          <w:sz w:val="21"/>
          <w:szCs w:val="21"/>
          <w:lang w:val="en-US"/>
        </w:rPr>
        <w:t>ve dvou vyhotoveních</w:t>
      </w:r>
      <w:r>
        <w:rPr>
          <w:rFonts w:ascii="Trebuchet MS" w:hAnsi="Trebuchet MS"/>
          <w:sz w:val="21"/>
          <w:szCs w:val="21"/>
        </w:rPr>
        <w:t xml:space="preserve">, přičemž objednatel i zhotovitel obdrží jedno vyhotovení. Všechna vyhotovení představují </w:t>
      </w:r>
      <w:r>
        <w:rPr>
          <w:rFonts w:ascii="Trebuchet MS" w:hAnsi="Trebuchet MS"/>
          <w:sz w:val="21"/>
          <w:szCs w:val="21"/>
          <w:lang w:val="it-IT"/>
        </w:rPr>
        <w:t>origin</w:t>
      </w:r>
      <w:r>
        <w:rPr>
          <w:rFonts w:ascii="Trebuchet MS" w:hAnsi="Trebuchet MS"/>
          <w:sz w:val="21"/>
          <w:szCs w:val="21"/>
        </w:rPr>
        <w:t>á</w:t>
      </w:r>
      <w:r>
        <w:rPr>
          <w:rFonts w:ascii="Trebuchet MS" w:hAnsi="Trebuchet MS"/>
          <w:sz w:val="21"/>
          <w:szCs w:val="21"/>
          <w:lang w:val="pt-PT"/>
        </w:rPr>
        <w:t>l.</w:t>
      </w:r>
    </w:p>
    <w:p w:rsidR="001B3C48" w:rsidRDefault="001B3C48" w:rsidP="001B3C48">
      <w:pPr>
        <w:pStyle w:val="TextB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Smluvní strany prohlašují, že obsah tohoto dodatku je jim znám a souhlasí s ním na důkaz toho připojují sv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</w:rPr>
        <w:t>podpisy.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>V………………………. dne……………………….                      V………………………. dne ……………………….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</w:t>
      </w:r>
      <w:r>
        <w:rPr>
          <w:rFonts w:ascii="Trebuchet MS" w:hAnsi="Trebuchet MS"/>
          <w:sz w:val="21"/>
          <w:szCs w:val="21"/>
          <w:lang w:val="pt-PT"/>
        </w:rPr>
        <w:t xml:space="preserve">SPECTRUM </w:t>
      </w:r>
      <w:r>
        <w:rPr>
          <w:rFonts w:ascii="Trebuchet MS" w:hAnsi="Trebuchet MS"/>
          <w:sz w:val="21"/>
          <w:szCs w:val="21"/>
          <w:lang w:val="de-DE"/>
        </w:rPr>
        <w:t xml:space="preserve">BRANDS, </w:t>
      </w:r>
      <w:r>
        <w:rPr>
          <w:rFonts w:ascii="Trebuchet MS" w:hAnsi="Trebuchet MS"/>
          <w:sz w:val="21"/>
          <w:szCs w:val="21"/>
          <w:lang w:val="pt-PT"/>
        </w:rPr>
        <w:t xml:space="preserve">s.r.o. </w:t>
      </w:r>
      <w:r>
        <w:rPr>
          <w:rFonts w:ascii="Trebuchet MS" w:hAnsi="Trebuchet MS"/>
          <w:sz w:val="21"/>
          <w:szCs w:val="21"/>
        </w:rPr>
        <w:t xml:space="preserve">                     </w:t>
      </w:r>
      <w:r>
        <w:rPr>
          <w:rFonts w:ascii="Trebuchet MS" w:hAnsi="Trebuchet MS"/>
          <w:sz w:val="21"/>
          <w:szCs w:val="21"/>
          <w:lang w:val="pt-PT"/>
        </w:rPr>
        <w:t>Muzeum romsk</w:t>
      </w:r>
      <w:r>
        <w:rPr>
          <w:rFonts w:ascii="Trebuchet MS" w:hAnsi="Trebuchet MS"/>
          <w:sz w:val="21"/>
          <w:szCs w:val="21"/>
          <w:lang w:val="fr-FR"/>
        </w:rPr>
        <w:t xml:space="preserve">é </w:t>
      </w:r>
      <w:r>
        <w:rPr>
          <w:rFonts w:ascii="Trebuchet MS" w:hAnsi="Trebuchet MS"/>
          <w:sz w:val="21"/>
          <w:szCs w:val="21"/>
          <w:lang w:val="pt-PT"/>
        </w:rPr>
        <w:t>kultury, státní příspěvková organizace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  <w:lang w:val="en-US"/>
        </w:rPr>
        <w:t xml:space="preserve">-------------------------------------- </w:t>
      </w:r>
      <w:r>
        <w:rPr>
          <w:rFonts w:ascii="Trebuchet MS" w:hAnsi="Trebuchet MS"/>
          <w:sz w:val="21"/>
          <w:szCs w:val="21"/>
        </w:rPr>
        <w:t xml:space="preserve">                                     </w:t>
      </w:r>
      <w:r>
        <w:rPr>
          <w:rFonts w:ascii="Trebuchet MS" w:hAnsi="Trebuchet MS"/>
          <w:sz w:val="21"/>
          <w:szCs w:val="21"/>
          <w:lang w:val="en-US"/>
        </w:rPr>
        <w:t>--------------------------------------</w:t>
      </w:r>
    </w:p>
    <w:p w:rsidR="001B3C48" w:rsidRDefault="001B3C48" w:rsidP="001B3C48">
      <w:pPr>
        <w:pStyle w:val="Text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outlineLvl w:val="0"/>
        <w:rPr>
          <w:rFonts w:ascii="Trebuchet MS" w:eastAsia="Trebuchet MS" w:hAnsi="Trebuchet MS" w:cs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Bc. David Zaorálek, jednatel                       </w:t>
      </w:r>
      <w:r>
        <w:rPr>
          <w:rFonts w:ascii="Trebuchet MS" w:hAnsi="Trebuchet MS"/>
          <w:sz w:val="21"/>
          <w:szCs w:val="21"/>
          <w:lang w:val="pt-PT"/>
        </w:rPr>
        <w:t>PhDr. Jana Horváthová, ředitelka Muzea romské kultury</w:t>
      </w:r>
      <w:r>
        <w:rPr>
          <w:rFonts w:ascii="Trebuchet MS" w:hAnsi="Trebuchet MS"/>
          <w:sz w:val="21"/>
          <w:szCs w:val="21"/>
        </w:rPr>
        <w:t xml:space="preserve">   </w:t>
      </w:r>
    </w:p>
    <w:p w:rsidR="001B3C48" w:rsidRDefault="001B3C48" w:rsidP="00F733D0">
      <w:pPr>
        <w:rPr>
          <w:sz w:val="24"/>
          <w:szCs w:val="24"/>
        </w:rPr>
      </w:pPr>
    </w:p>
    <w:p w:rsidR="00F733D0" w:rsidRPr="00F733D0" w:rsidRDefault="00F733D0" w:rsidP="00F733D0">
      <w:pPr>
        <w:rPr>
          <w:sz w:val="24"/>
          <w:szCs w:val="24"/>
        </w:rPr>
      </w:pPr>
    </w:p>
    <w:sectPr w:rsidR="00F733D0" w:rsidRPr="00F733D0" w:rsidSect="00F51DCE">
      <w:headerReference w:type="default" r:id="rId9"/>
      <w:footerReference w:type="default" r:id="rId10"/>
      <w:pgSz w:w="11906" w:h="16838"/>
      <w:pgMar w:top="1417" w:right="1417" w:bottom="1417" w:left="1417" w:header="153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55B" w:rsidRDefault="008F555B" w:rsidP="008F555B">
      <w:pPr>
        <w:spacing w:after="0" w:line="240" w:lineRule="auto"/>
      </w:pPr>
      <w:r>
        <w:separator/>
      </w:r>
    </w:p>
  </w:endnote>
  <w:endnote w:type="continuationSeparator" w:id="0">
    <w:p w:rsidR="008F555B" w:rsidRDefault="008F555B" w:rsidP="008F5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524907"/>
      <w:docPartObj>
        <w:docPartGallery w:val="Page Numbers (Bottom of Page)"/>
        <w:docPartUnique/>
      </w:docPartObj>
    </w:sdtPr>
    <w:sdtEndPr/>
    <w:sdtContent>
      <w:p w:rsidR="001B3C48" w:rsidRDefault="001B3C4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43C7">
          <w:rPr>
            <w:noProof/>
          </w:rPr>
          <w:t>3</w:t>
        </w:r>
        <w:r>
          <w:fldChar w:fldCharType="end"/>
        </w:r>
      </w:p>
    </w:sdtContent>
  </w:sdt>
  <w:p w:rsidR="001B3C48" w:rsidRDefault="001B3C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55B" w:rsidRDefault="008F555B" w:rsidP="008F555B">
      <w:pPr>
        <w:spacing w:after="0" w:line="240" w:lineRule="auto"/>
      </w:pPr>
      <w:r>
        <w:separator/>
      </w:r>
    </w:p>
  </w:footnote>
  <w:footnote w:type="continuationSeparator" w:id="0">
    <w:p w:rsidR="008F555B" w:rsidRDefault="008F555B" w:rsidP="008F5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555B" w:rsidRDefault="008F555B">
    <w:pPr>
      <w:pStyle w:val="Zhlav"/>
    </w:pPr>
    <w:r>
      <w:rPr>
        <w:noProof/>
        <w:lang w:eastAsia="cs-CZ" w:bidi="ar-SA"/>
      </w:rPr>
      <w:drawing>
        <wp:anchor distT="0" distB="0" distL="114300" distR="114300" simplePos="0" relativeHeight="251659264" behindDoc="1" locked="1" layoutInCell="1" allowOverlap="0" wp14:anchorId="3B540205" wp14:editId="20DE40F7">
          <wp:simplePos x="0" y="0"/>
          <wp:positionH relativeFrom="page">
            <wp:posOffset>690245</wp:posOffset>
          </wp:positionH>
          <wp:positionV relativeFrom="page">
            <wp:posOffset>-28575</wp:posOffset>
          </wp:positionV>
          <wp:extent cx="1386205" cy="1113155"/>
          <wp:effectExtent l="0" t="0" r="4445" b="0"/>
          <wp:wrapTight wrapText="bothSides">
            <wp:wrapPolygon edited="0">
              <wp:start x="0" y="0"/>
              <wp:lineTo x="0" y="21070"/>
              <wp:lineTo x="21372" y="21070"/>
              <wp:lineTo x="21372" y="0"/>
              <wp:lineTo x="0" y="0"/>
            </wp:wrapPolygon>
          </wp:wrapTight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rk_Logo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205" cy="1113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C78F8"/>
    <w:multiLevelType w:val="hybridMultilevel"/>
    <w:tmpl w:val="3D1A680E"/>
    <w:lvl w:ilvl="0" w:tplc="5A3E5594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823F1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9CB79E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8C1D5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65D0C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4C78D0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8E0582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8623A4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D9A6EC8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CB25718"/>
    <w:multiLevelType w:val="hybridMultilevel"/>
    <w:tmpl w:val="D40A213A"/>
    <w:lvl w:ilvl="0" w:tplc="09DE0340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84A4CA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C656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60E608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2B594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EACBF4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AA212BC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F826C8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354C64C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81E3438"/>
    <w:multiLevelType w:val="hybridMultilevel"/>
    <w:tmpl w:val="2F5C5D98"/>
    <w:lvl w:ilvl="0" w:tplc="EAE4C8A8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CE34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5A468A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DEB814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F623A6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EE1B48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CADD6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F80324A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3EE768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56A3DF9"/>
    <w:multiLevelType w:val="hybridMultilevel"/>
    <w:tmpl w:val="8D4AF33C"/>
    <w:lvl w:ilvl="0" w:tplc="C804D26C">
      <w:start w:val="1"/>
      <w:numFmt w:val="lowerLetter"/>
      <w:lvlText w:val="%1)"/>
      <w:lvlJc w:val="left"/>
      <w:pPr>
        <w:tabs>
          <w:tab w:val="left" w:pos="1416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86848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E823E2">
      <w:start w:val="1"/>
      <w:numFmt w:val="decimal"/>
      <w:lvlText w:val="%3."/>
      <w:lvlJc w:val="left"/>
      <w:pPr>
        <w:tabs>
          <w:tab w:val="left" w:pos="1416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8430C6">
      <w:start w:val="1"/>
      <w:numFmt w:val="decimal"/>
      <w:lvlText w:val="%4."/>
      <w:lvlJc w:val="left"/>
      <w:pPr>
        <w:tabs>
          <w:tab w:val="left" w:pos="1416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42F4E">
      <w:start w:val="1"/>
      <w:numFmt w:val="decimal"/>
      <w:lvlText w:val="%5."/>
      <w:lvlJc w:val="left"/>
      <w:pPr>
        <w:tabs>
          <w:tab w:val="left" w:pos="1416"/>
        </w:tabs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467854">
      <w:start w:val="1"/>
      <w:numFmt w:val="decimal"/>
      <w:lvlText w:val="%6."/>
      <w:lvlJc w:val="left"/>
      <w:pPr>
        <w:tabs>
          <w:tab w:val="left" w:pos="1416"/>
        </w:tabs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6B5D4">
      <w:start w:val="1"/>
      <w:numFmt w:val="decimal"/>
      <w:lvlText w:val="%7."/>
      <w:lvlJc w:val="left"/>
      <w:pPr>
        <w:tabs>
          <w:tab w:val="left" w:pos="1416"/>
        </w:tabs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02FC2">
      <w:start w:val="1"/>
      <w:numFmt w:val="decimal"/>
      <w:lvlText w:val="%8."/>
      <w:lvlJc w:val="left"/>
      <w:pPr>
        <w:tabs>
          <w:tab w:val="left" w:pos="1416"/>
        </w:tabs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BAA5B2">
      <w:start w:val="1"/>
      <w:numFmt w:val="decimal"/>
      <w:lvlText w:val="%9."/>
      <w:lvlJc w:val="left"/>
      <w:pPr>
        <w:tabs>
          <w:tab w:val="left" w:pos="1416"/>
        </w:tabs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0"/>
    <w:lvlOverride w:ilvl="0">
      <w:startOverride w:val="2"/>
    </w:lvlOverride>
  </w:num>
  <w:num w:numId="3">
    <w:abstractNumId w:val="1"/>
  </w:num>
  <w:num w:numId="4">
    <w:abstractNumId w:val="3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161C7B"/>
    <w:rsid w:val="00195B91"/>
    <w:rsid w:val="001B3C48"/>
    <w:rsid w:val="00226D6D"/>
    <w:rsid w:val="00245236"/>
    <w:rsid w:val="002A2912"/>
    <w:rsid w:val="005243C7"/>
    <w:rsid w:val="00543B16"/>
    <w:rsid w:val="006E25EC"/>
    <w:rsid w:val="006E2B22"/>
    <w:rsid w:val="007346C7"/>
    <w:rsid w:val="007461C1"/>
    <w:rsid w:val="00780AE5"/>
    <w:rsid w:val="008F555B"/>
    <w:rsid w:val="009C1BFD"/>
    <w:rsid w:val="009F0FC3"/>
    <w:rsid w:val="00ED79CE"/>
    <w:rsid w:val="00F51DCE"/>
    <w:rsid w:val="00F673F6"/>
    <w:rsid w:val="00F7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D156544-8948-42ED-91FB-2CFF3FDF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29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555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8F555B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8F555B"/>
    <w:pPr>
      <w:tabs>
        <w:tab w:val="center" w:pos="4536"/>
        <w:tab w:val="right" w:pos="9072"/>
      </w:tabs>
      <w:spacing w:after="0"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8F555B"/>
    <w:rPr>
      <w:rFonts w:cs="Mangal"/>
      <w:szCs w:val="20"/>
    </w:rPr>
  </w:style>
  <w:style w:type="table" w:customStyle="1" w:styleId="TableNormal">
    <w:name w:val="Table Normal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cs-CZ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A">
    <w:name w:val="Text A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cs-CZ" w:bidi="ar-SA"/>
    </w:rPr>
  </w:style>
  <w:style w:type="paragraph" w:customStyle="1" w:styleId="TextB">
    <w:name w:val="Text B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ar-SA"/>
    </w:rPr>
  </w:style>
  <w:style w:type="character" w:customStyle="1" w:styleId="Hyperlink0">
    <w:name w:val="Hyperlink.0"/>
    <w:rsid w:val="001B3C48"/>
    <w:rPr>
      <w:lang w:val="pt-PT"/>
    </w:rPr>
  </w:style>
  <w:style w:type="paragraph" w:customStyle="1" w:styleId="TextC">
    <w:name w:val="Text C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cs-CZ" w:bidi="ar-SA"/>
    </w:rPr>
  </w:style>
  <w:style w:type="paragraph" w:customStyle="1" w:styleId="Styltabulky2">
    <w:name w:val="Styl tabulky 2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sz w:val="20"/>
      <w:szCs w:val="20"/>
      <w:u w:color="000000"/>
      <w:bdr w:val="nil"/>
      <w:lang w:eastAsia="cs-CZ" w:bidi="ar-SA"/>
    </w:rPr>
  </w:style>
  <w:style w:type="paragraph" w:customStyle="1" w:styleId="TextBA">
    <w:name w:val="Text B A"/>
    <w:rsid w:val="001B3C4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3C48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B3C48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cni@rommuz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1820D-0CA3-4948-A5D1-698817249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2</cp:revision>
  <cp:lastPrinted>2021-06-23T09:55:00Z</cp:lastPrinted>
  <dcterms:created xsi:type="dcterms:W3CDTF">2021-06-30T08:51:00Z</dcterms:created>
  <dcterms:modified xsi:type="dcterms:W3CDTF">2021-06-30T08:51:00Z</dcterms:modified>
</cp:coreProperties>
</file>