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3839" w14:textId="24E50AF8" w:rsidR="00812445" w:rsidRDefault="00135F15" w:rsidP="005911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NÁJMU A PODNÁJMU NEMOVITOSTÍ</w:t>
      </w:r>
    </w:p>
    <w:p w14:paraId="583E9B47" w14:textId="77777777" w:rsidR="00094D70" w:rsidRDefault="00094D70" w:rsidP="005911B5">
      <w:pPr>
        <w:jc w:val="center"/>
        <w:rPr>
          <w:b/>
          <w:sz w:val="28"/>
          <w:szCs w:val="28"/>
        </w:rPr>
      </w:pPr>
    </w:p>
    <w:p w14:paraId="74D7D1F3" w14:textId="77777777" w:rsidR="00F02887" w:rsidRPr="005911B5" w:rsidRDefault="00F02887" w:rsidP="005911B5">
      <w:pPr>
        <w:jc w:val="center"/>
        <w:rPr>
          <w:b/>
          <w:sz w:val="28"/>
          <w:szCs w:val="28"/>
        </w:rPr>
      </w:pPr>
    </w:p>
    <w:p w14:paraId="53303D8A" w14:textId="77777777" w:rsidR="004F2287" w:rsidRDefault="004F2287">
      <w:r>
        <w:t>Město Jindřichův Hradec</w:t>
      </w:r>
    </w:p>
    <w:p w14:paraId="7CB5C666" w14:textId="77777777" w:rsidR="004F2287" w:rsidRDefault="004F2287">
      <w:r>
        <w:t>IČ: 00246875</w:t>
      </w:r>
    </w:p>
    <w:p w14:paraId="64892D24" w14:textId="77777777" w:rsidR="00E835E5" w:rsidRDefault="00E835E5">
      <w:r>
        <w:t>DIČ: CZ00246875</w:t>
      </w:r>
    </w:p>
    <w:p w14:paraId="7D95A21B" w14:textId="77777777" w:rsidR="004F2287" w:rsidRDefault="004F2287">
      <w:r>
        <w:t>se sídlem Jindřichův Hradec, Klášterská 135/II</w:t>
      </w:r>
      <w:r w:rsidR="00E835E5">
        <w:t>, PSČ 377 22</w:t>
      </w:r>
    </w:p>
    <w:p w14:paraId="7078D274" w14:textId="0ADE8481" w:rsidR="00D7154C" w:rsidRDefault="00D7154C" w:rsidP="00D7154C">
      <w:r>
        <w:t xml:space="preserve">zastoupené starostou města Ing. </w:t>
      </w:r>
      <w:r w:rsidR="008D5400">
        <w:t>Janem Mlčákem, MBA</w:t>
      </w:r>
    </w:p>
    <w:p w14:paraId="662E94AA" w14:textId="5EABC762" w:rsidR="004F2287" w:rsidRDefault="00081557">
      <w:r>
        <w:t xml:space="preserve">jako </w:t>
      </w:r>
      <w:r w:rsidRPr="00081557">
        <w:rPr>
          <w:b/>
          <w:bCs/>
        </w:rPr>
        <w:t>pronajímatel</w:t>
      </w:r>
      <w:r>
        <w:t xml:space="preserve"> a </w:t>
      </w:r>
      <w:r w:rsidRPr="00081557">
        <w:rPr>
          <w:b/>
          <w:bCs/>
        </w:rPr>
        <w:t>podnajímatel</w:t>
      </w:r>
    </w:p>
    <w:p w14:paraId="240A2696" w14:textId="77777777" w:rsidR="004F2287" w:rsidRDefault="004F2287"/>
    <w:p w14:paraId="5456C322" w14:textId="77777777" w:rsidR="004F2287" w:rsidRDefault="004F2287">
      <w:r>
        <w:t>a</w:t>
      </w:r>
    </w:p>
    <w:p w14:paraId="61586368" w14:textId="77777777" w:rsidR="004F2287" w:rsidRDefault="004F2287"/>
    <w:p w14:paraId="16EA6EF1" w14:textId="77777777" w:rsidR="0079340B" w:rsidRDefault="00D40346" w:rsidP="0079340B">
      <w:pPr>
        <w:jc w:val="both"/>
      </w:pPr>
      <w:r>
        <w:t>Služby města Jindřichův Hradec</w:t>
      </w:r>
      <w:r w:rsidR="007D7273">
        <w:t xml:space="preserve"> s.r.o.</w:t>
      </w:r>
    </w:p>
    <w:p w14:paraId="3AAEC514" w14:textId="77777777" w:rsidR="0079340B" w:rsidRDefault="0079340B" w:rsidP="0079340B">
      <w:pPr>
        <w:jc w:val="both"/>
      </w:pPr>
      <w:r>
        <w:t>IČ: 26043335</w:t>
      </w:r>
    </w:p>
    <w:p w14:paraId="5DCB6C93" w14:textId="77777777" w:rsidR="0079340B" w:rsidRDefault="0079340B" w:rsidP="0079340B">
      <w:pPr>
        <w:jc w:val="both"/>
      </w:pPr>
      <w:r>
        <w:t>DIČ: CZ26043335</w:t>
      </w:r>
    </w:p>
    <w:p w14:paraId="60113B36" w14:textId="77777777" w:rsidR="0079340B" w:rsidRDefault="0079340B" w:rsidP="0079340B">
      <w:pPr>
        <w:jc w:val="both"/>
      </w:pPr>
      <w:r>
        <w:t xml:space="preserve">se sídlem </w:t>
      </w:r>
      <w:r w:rsidR="00F90FAE">
        <w:t>Jiráskovo předměstí 1007/I</w:t>
      </w:r>
      <w:r>
        <w:t>II, Jindřichův Hradec</w:t>
      </w:r>
      <w:r w:rsidR="00B2368A">
        <w:t>, PSČ 377 01</w:t>
      </w:r>
    </w:p>
    <w:p w14:paraId="10197178" w14:textId="77777777" w:rsidR="0079340B" w:rsidRDefault="0079340B" w:rsidP="0079340B">
      <w:pPr>
        <w:jc w:val="both"/>
      </w:pPr>
      <w:r>
        <w:t xml:space="preserve">zastoupená jednatelem společnosti Ing. </w:t>
      </w:r>
      <w:r w:rsidR="00D40346">
        <w:t>Ivo Ježkem</w:t>
      </w:r>
    </w:p>
    <w:p w14:paraId="3B22BCD2" w14:textId="6D14F2F2" w:rsidR="009035E2" w:rsidRDefault="00081557" w:rsidP="0079340B">
      <w:pPr>
        <w:jc w:val="both"/>
      </w:pPr>
      <w:r>
        <w:t xml:space="preserve">jako </w:t>
      </w:r>
      <w:r w:rsidRPr="00081557">
        <w:rPr>
          <w:b/>
          <w:bCs/>
        </w:rPr>
        <w:t>nájemce</w:t>
      </w:r>
      <w:r>
        <w:t xml:space="preserve"> a </w:t>
      </w:r>
      <w:r w:rsidRPr="00081557">
        <w:rPr>
          <w:b/>
          <w:bCs/>
        </w:rPr>
        <w:t>podnájemce</w:t>
      </w:r>
    </w:p>
    <w:p w14:paraId="3EB28EEB" w14:textId="77777777" w:rsidR="004F2287" w:rsidRDefault="004F2287"/>
    <w:p w14:paraId="6321A3E9" w14:textId="77777777" w:rsidR="002E27DA" w:rsidRDefault="002E27DA"/>
    <w:p w14:paraId="1C9A19FB" w14:textId="4A943281" w:rsidR="00A04E86" w:rsidRDefault="00A04E86" w:rsidP="002E27DA">
      <w:pPr>
        <w:jc w:val="both"/>
      </w:pPr>
      <w:r w:rsidRPr="002E27DA">
        <w:t>uzavírají dnešního dne, měsíce a roku</w:t>
      </w:r>
      <w:r w:rsidR="002E27DA" w:rsidRPr="002E27DA">
        <w:t xml:space="preserve"> </w:t>
      </w:r>
      <w:r w:rsidR="00F425C7">
        <w:t>tuto</w:t>
      </w:r>
    </w:p>
    <w:p w14:paraId="32624EE3" w14:textId="77777777" w:rsidR="00F425C7" w:rsidRDefault="00F425C7" w:rsidP="002E27DA">
      <w:pPr>
        <w:jc w:val="both"/>
      </w:pPr>
    </w:p>
    <w:p w14:paraId="3394B6B0" w14:textId="6B31572D" w:rsidR="00F425C7" w:rsidRDefault="00F425C7" w:rsidP="002E27DA">
      <w:pPr>
        <w:jc w:val="both"/>
      </w:pPr>
    </w:p>
    <w:p w14:paraId="0D5FA89C" w14:textId="59E1E828" w:rsidR="00F425C7" w:rsidRPr="00F425C7" w:rsidRDefault="00F425C7" w:rsidP="00F425C7">
      <w:pPr>
        <w:jc w:val="center"/>
        <w:rPr>
          <w:bCs/>
          <w:sz w:val="28"/>
          <w:szCs w:val="28"/>
        </w:rPr>
      </w:pPr>
      <w:r w:rsidRPr="00F425C7">
        <w:rPr>
          <w:bCs/>
          <w:sz w:val="28"/>
          <w:szCs w:val="28"/>
        </w:rPr>
        <w:t>SMLOUVU O NÁJMU A PODNÁJMU NEMOVITOSTÍ</w:t>
      </w:r>
    </w:p>
    <w:p w14:paraId="5EEA3FFF" w14:textId="77777777" w:rsidR="00F425C7" w:rsidRPr="002E27DA" w:rsidRDefault="00F425C7" w:rsidP="002E27DA">
      <w:pPr>
        <w:jc w:val="both"/>
      </w:pPr>
    </w:p>
    <w:p w14:paraId="5EE38115" w14:textId="00793402" w:rsidR="004F2287" w:rsidRDefault="004F2287"/>
    <w:p w14:paraId="456FEA1D" w14:textId="77777777" w:rsidR="00CD4B1A" w:rsidRPr="00CD4B1A" w:rsidRDefault="00CD4B1A" w:rsidP="00CD4B1A">
      <w:pPr>
        <w:keepNext/>
        <w:jc w:val="center"/>
        <w:outlineLvl w:val="0"/>
        <w:rPr>
          <w:b/>
          <w:bCs/>
        </w:rPr>
      </w:pPr>
      <w:r w:rsidRPr="00CD4B1A">
        <w:rPr>
          <w:b/>
          <w:bCs/>
        </w:rPr>
        <w:t xml:space="preserve">Čl. I. </w:t>
      </w:r>
    </w:p>
    <w:p w14:paraId="717535B8" w14:textId="2370EEC9" w:rsidR="00CD4B1A" w:rsidRPr="00CD4B1A" w:rsidRDefault="00CD4B1A" w:rsidP="00CD4B1A">
      <w:pPr>
        <w:keepNext/>
        <w:jc w:val="center"/>
        <w:outlineLvl w:val="0"/>
        <w:rPr>
          <w:b/>
          <w:bCs/>
        </w:rPr>
      </w:pPr>
      <w:r w:rsidRPr="00CD4B1A">
        <w:rPr>
          <w:b/>
          <w:bCs/>
        </w:rPr>
        <w:t xml:space="preserve"> Předmět nájmu</w:t>
      </w:r>
      <w:r w:rsidR="008B3ED2">
        <w:rPr>
          <w:b/>
          <w:bCs/>
        </w:rPr>
        <w:t xml:space="preserve"> a podnájmu</w:t>
      </w:r>
    </w:p>
    <w:p w14:paraId="389AD638" w14:textId="77777777" w:rsidR="00CD4B1A" w:rsidRPr="00CD4B1A" w:rsidRDefault="00CD4B1A" w:rsidP="00CD4B1A"/>
    <w:p w14:paraId="2718FE48" w14:textId="25D932FD" w:rsidR="00CD4B1A" w:rsidRPr="00CD4B1A" w:rsidRDefault="00CD4B1A" w:rsidP="00F64A9B">
      <w:pPr>
        <w:numPr>
          <w:ilvl w:val="0"/>
          <w:numId w:val="17"/>
        </w:numPr>
        <w:spacing w:after="120"/>
        <w:ind w:left="284"/>
        <w:jc w:val="both"/>
      </w:pPr>
      <w:r w:rsidRPr="00CD4B1A">
        <w:t>Pronajímatel</w:t>
      </w:r>
      <w:r w:rsidR="008108FF">
        <w:t xml:space="preserve"> a podnajímatel</w:t>
      </w:r>
      <w:r w:rsidRPr="00CD4B1A">
        <w:t xml:space="preserve"> je vlastníkem</w:t>
      </w:r>
      <w:r w:rsidR="007A6912">
        <w:t xml:space="preserve"> těchto nemovitostí</w:t>
      </w:r>
      <w:r w:rsidRPr="00CD4B1A">
        <w:t>:</w:t>
      </w:r>
    </w:p>
    <w:p w14:paraId="2F99EAE8" w14:textId="4FCDDC61" w:rsidR="0053698E" w:rsidRPr="002F7049" w:rsidRDefault="00586D6F" w:rsidP="00586D6F">
      <w:pPr>
        <w:numPr>
          <w:ilvl w:val="0"/>
          <w:numId w:val="8"/>
        </w:numPr>
        <w:jc w:val="both"/>
      </w:pPr>
      <w:r>
        <w:t xml:space="preserve">pozemku p.č. 1613/2, zastavěná plocha a nádvoří o výměře </w:t>
      </w:r>
      <w:r w:rsidR="00B1720A">
        <w:t>1125 m</w:t>
      </w:r>
      <w:r w:rsidR="00B1720A" w:rsidRPr="00B1720A">
        <w:rPr>
          <w:vertAlign w:val="superscript"/>
        </w:rPr>
        <w:t>2</w:t>
      </w:r>
      <w:r w:rsidR="00B1720A">
        <w:t>, jehož součástí je stavba čp. 190/</w:t>
      </w:r>
      <w:r w:rsidR="00B1720A" w:rsidRPr="002F7049">
        <w:t>II</w:t>
      </w:r>
      <w:r w:rsidR="00DB3D8C" w:rsidRPr="002F7049">
        <w:t xml:space="preserve"> (dle vydaného Kolaudačního rozhodnutí ze dne </w:t>
      </w:r>
      <w:r w:rsidR="00F64A9B" w:rsidRPr="002F7049">
        <w:t>10.2.1997</w:t>
      </w:r>
      <w:r w:rsidR="00DB3D8C" w:rsidRPr="002F7049">
        <w:t xml:space="preserve">, č.j. </w:t>
      </w:r>
      <w:r w:rsidR="00F64A9B" w:rsidRPr="002F7049">
        <w:t>2787/96</w:t>
      </w:r>
      <w:r w:rsidR="00DB3D8C" w:rsidRPr="002F7049">
        <w:t xml:space="preserve"> lze tuto nemovitost užívat k účelu </w:t>
      </w:r>
      <w:r w:rsidR="00F64A9B" w:rsidRPr="002F7049">
        <w:t>koleje a menza</w:t>
      </w:r>
      <w:r w:rsidR="00DB3D8C" w:rsidRPr="002F7049">
        <w:t>)</w:t>
      </w:r>
    </w:p>
    <w:p w14:paraId="3501D963" w14:textId="7AB5051E" w:rsidR="00A63B78" w:rsidRDefault="003155B2" w:rsidP="00586D6F">
      <w:pPr>
        <w:numPr>
          <w:ilvl w:val="0"/>
          <w:numId w:val="8"/>
        </w:numPr>
        <w:jc w:val="both"/>
      </w:pPr>
      <w:r>
        <w:t xml:space="preserve">pozemku p.č. 1613/1, ostatní plocha, jiná plocha o výměře </w:t>
      </w:r>
      <w:r w:rsidR="00BA0A6F">
        <w:t>2908 m</w:t>
      </w:r>
      <w:r w:rsidR="00BA0A6F" w:rsidRPr="00BA0A6F">
        <w:rPr>
          <w:vertAlign w:val="superscript"/>
        </w:rPr>
        <w:t>2</w:t>
      </w:r>
    </w:p>
    <w:p w14:paraId="0D923727" w14:textId="7E7CC8FB" w:rsidR="00BA0A6F" w:rsidRDefault="00537AA1" w:rsidP="00586D6F">
      <w:pPr>
        <w:numPr>
          <w:ilvl w:val="0"/>
          <w:numId w:val="8"/>
        </w:numPr>
        <w:jc w:val="both"/>
      </w:pPr>
      <w:r>
        <w:t>pozemku p.č. 1613/7</w:t>
      </w:r>
      <w:r w:rsidR="00C6198E">
        <w:t>, ostatní plocha, jiná plocha o výměře 429 m</w:t>
      </w:r>
      <w:r w:rsidR="00C6198E" w:rsidRPr="00C6198E">
        <w:rPr>
          <w:vertAlign w:val="superscript"/>
        </w:rPr>
        <w:t>2</w:t>
      </w:r>
    </w:p>
    <w:p w14:paraId="143740E5" w14:textId="2858DA6F" w:rsidR="00C6198E" w:rsidRDefault="007279D7" w:rsidP="00586D6F">
      <w:pPr>
        <w:numPr>
          <w:ilvl w:val="0"/>
          <w:numId w:val="8"/>
        </w:numPr>
        <w:jc w:val="both"/>
      </w:pPr>
      <w:r>
        <w:t>pozemku p.č. 1613/</w:t>
      </w:r>
      <w:r w:rsidR="00900B1B">
        <w:t>6, ostatní plocha, jiná plocha o výměře 157 m</w:t>
      </w:r>
      <w:r w:rsidR="00900B1B" w:rsidRPr="00900B1B">
        <w:rPr>
          <w:vertAlign w:val="superscript"/>
        </w:rPr>
        <w:t>2</w:t>
      </w:r>
    </w:p>
    <w:p w14:paraId="73C0956F" w14:textId="1DC8C0F9" w:rsidR="00900B1B" w:rsidRDefault="003F659E" w:rsidP="00586D6F">
      <w:pPr>
        <w:numPr>
          <w:ilvl w:val="0"/>
          <w:numId w:val="8"/>
        </w:numPr>
        <w:jc w:val="both"/>
      </w:pPr>
      <w:r>
        <w:t>pozemku p.č. 1613/24</w:t>
      </w:r>
      <w:r w:rsidR="00C101D1">
        <w:t>, ostatní plocha jiná plocha o výměře 115 m</w:t>
      </w:r>
      <w:r w:rsidR="00C101D1" w:rsidRPr="00C101D1">
        <w:rPr>
          <w:vertAlign w:val="superscript"/>
        </w:rPr>
        <w:t>2</w:t>
      </w:r>
    </w:p>
    <w:p w14:paraId="23B77F15" w14:textId="77777777" w:rsidR="0053698E" w:rsidRDefault="0053698E" w:rsidP="00CD4B1A">
      <w:pPr>
        <w:jc w:val="both"/>
      </w:pPr>
    </w:p>
    <w:p w14:paraId="68BE8604" w14:textId="278C4616" w:rsidR="00CD4B1A" w:rsidRPr="00CD4B1A" w:rsidRDefault="00CD4B1A" w:rsidP="00CD4B1A">
      <w:pPr>
        <w:jc w:val="both"/>
      </w:pPr>
      <w:r w:rsidRPr="00CD4B1A">
        <w:t>vše obec i k.ú. J. Hradec, zapsaných na LV č. 10001 pro obec i k.ú. Jindřichův Hradec u Katastrálního úřadu pro Jihočeský kraj Katastrální pracoviště Jindřichův Hradec</w:t>
      </w:r>
      <w:r w:rsidR="008B3ED2">
        <w:t>.</w:t>
      </w:r>
    </w:p>
    <w:p w14:paraId="70283C57" w14:textId="77777777" w:rsidR="00CD4B1A" w:rsidRPr="00CD4B1A" w:rsidRDefault="00CD4B1A" w:rsidP="00CD4B1A">
      <w:pPr>
        <w:jc w:val="both"/>
      </w:pPr>
    </w:p>
    <w:p w14:paraId="529FBD3B" w14:textId="0C8EBD08" w:rsidR="00CD4B1A" w:rsidRDefault="008108FF" w:rsidP="00F64A9B">
      <w:pPr>
        <w:numPr>
          <w:ilvl w:val="0"/>
          <w:numId w:val="17"/>
        </w:numPr>
        <w:spacing w:after="120"/>
        <w:ind w:left="284" w:hanging="284"/>
        <w:jc w:val="both"/>
      </w:pPr>
      <w:r>
        <w:t xml:space="preserve">Pronajímatel a podnajímatel je nájemcem </w:t>
      </w:r>
      <w:r w:rsidR="00B82886">
        <w:t>této nemovitosti:</w:t>
      </w:r>
    </w:p>
    <w:p w14:paraId="686DC563" w14:textId="4B699375" w:rsidR="00B82886" w:rsidRDefault="009A33B9" w:rsidP="00B82886">
      <w:pPr>
        <w:numPr>
          <w:ilvl w:val="0"/>
          <w:numId w:val="9"/>
        </w:numPr>
        <w:jc w:val="both"/>
      </w:pPr>
      <w:r>
        <w:t>pozemku p.č. 1613/9, zastavěná plocha a nádvoří o výměře 564 m</w:t>
      </w:r>
      <w:r w:rsidRPr="001243B6">
        <w:rPr>
          <w:vertAlign w:val="superscript"/>
        </w:rPr>
        <w:t>2</w:t>
      </w:r>
      <w:r>
        <w:t xml:space="preserve">, jehož součástí je stavba čp. </w:t>
      </w:r>
      <w:r w:rsidR="001243B6">
        <w:t>1170/II</w:t>
      </w:r>
      <w:r w:rsidR="00ED28D3">
        <w:t xml:space="preserve"> (dle vydaného Kolaudačního rozhodnutí ze dne 14. 9. 2000, č.j. VÚP/3158/00/Kr lze </w:t>
      </w:r>
      <w:r w:rsidR="004A055C">
        <w:t>tuto nemovitost</w:t>
      </w:r>
      <w:r w:rsidR="00ED28D3">
        <w:t xml:space="preserve"> užívat k účelu přechodného bydlení, provozu veřejné kavárny a studentské herny</w:t>
      </w:r>
      <w:r w:rsidR="004A055C">
        <w:t>)</w:t>
      </w:r>
    </w:p>
    <w:p w14:paraId="27F0638C" w14:textId="77777777" w:rsidR="0053233C" w:rsidRDefault="0053233C" w:rsidP="0053233C">
      <w:pPr>
        <w:jc w:val="both"/>
      </w:pPr>
    </w:p>
    <w:p w14:paraId="552B625D" w14:textId="2C4AC4B3" w:rsidR="00094D70" w:rsidRDefault="0053233C" w:rsidP="00CD4B1A">
      <w:pPr>
        <w:jc w:val="both"/>
      </w:pPr>
      <w:r w:rsidRPr="0053233C">
        <w:t>obec i k.ú. J. Hradec, zapsan</w:t>
      </w:r>
      <w:r w:rsidR="001B0445">
        <w:t>é</w:t>
      </w:r>
      <w:r w:rsidRPr="0053233C">
        <w:t xml:space="preserve"> na LV č. </w:t>
      </w:r>
      <w:r>
        <w:t>4544</w:t>
      </w:r>
      <w:r w:rsidRPr="0053233C">
        <w:t xml:space="preserve"> pro obec i k.ú. Jindřichův Hradec u Katastrálního úřadu pro Jihočeský kraj Katastrální pracoviště Jindřichův Hradec.</w:t>
      </w:r>
    </w:p>
    <w:p w14:paraId="12AC2102" w14:textId="457EF754" w:rsidR="007A7F0C" w:rsidRDefault="007A7F0C" w:rsidP="00CD4B1A">
      <w:pPr>
        <w:jc w:val="both"/>
      </w:pPr>
    </w:p>
    <w:p w14:paraId="14A883A5" w14:textId="1FA28215" w:rsidR="000B1617" w:rsidRDefault="002D67CA" w:rsidP="00F64A9B">
      <w:pPr>
        <w:numPr>
          <w:ilvl w:val="0"/>
          <w:numId w:val="17"/>
        </w:numPr>
        <w:ind w:left="284"/>
        <w:jc w:val="both"/>
      </w:pPr>
      <w:r>
        <w:t>Pronajímatel a podnajímatel touto smlouvou pronajímá a podnajímá</w:t>
      </w:r>
      <w:r w:rsidR="00900829">
        <w:t xml:space="preserve"> nájemci a podnájemci nemovitosti</w:t>
      </w:r>
      <w:r w:rsidR="000C2A36">
        <w:t>, a to</w:t>
      </w:r>
      <w:r w:rsidR="000B1617">
        <w:t>:</w:t>
      </w:r>
    </w:p>
    <w:p w14:paraId="12D6899C" w14:textId="1A396561" w:rsidR="007A3784" w:rsidRPr="007A3784" w:rsidRDefault="007A3784" w:rsidP="007A3784">
      <w:pPr>
        <w:numPr>
          <w:ilvl w:val="0"/>
          <w:numId w:val="9"/>
        </w:numPr>
      </w:pPr>
      <w:r w:rsidRPr="007A3784">
        <w:t>pozem</w:t>
      </w:r>
      <w:r>
        <w:t>ek</w:t>
      </w:r>
      <w:r w:rsidRPr="007A3784">
        <w:t xml:space="preserve"> p.č. 1613/2, zastavěná plocha a nádvoří o výměře 1125 m</w:t>
      </w:r>
      <w:r w:rsidRPr="007A3784">
        <w:rPr>
          <w:vertAlign w:val="superscript"/>
        </w:rPr>
        <w:t>2</w:t>
      </w:r>
      <w:r w:rsidRPr="007A3784">
        <w:t>, jehož součástí je stavba čp. 190/II</w:t>
      </w:r>
    </w:p>
    <w:p w14:paraId="32E3267C" w14:textId="28438993" w:rsidR="00761FBD" w:rsidRDefault="00A96B8D" w:rsidP="000B1617">
      <w:pPr>
        <w:numPr>
          <w:ilvl w:val="0"/>
          <w:numId w:val="9"/>
        </w:numPr>
        <w:jc w:val="both"/>
      </w:pPr>
      <w:r w:rsidRPr="00A96B8D">
        <w:t>pozem</w:t>
      </w:r>
      <w:r>
        <w:t>ek</w:t>
      </w:r>
      <w:r w:rsidRPr="00A96B8D">
        <w:t xml:space="preserve"> p.</w:t>
      </w:r>
      <w:r w:rsidRPr="00A96B8D">
        <w:rPr>
          <w:u w:val="single"/>
        </w:rPr>
        <w:t> </w:t>
      </w:r>
      <w:r w:rsidRPr="00A96B8D">
        <w:t>č. 1613/9, zastavěná plocha a nádvoří</w:t>
      </w:r>
      <w:r w:rsidR="009A3357">
        <w:t xml:space="preserve"> </w:t>
      </w:r>
      <w:r w:rsidRPr="00A96B8D">
        <w:t>o výměře 564 m</w:t>
      </w:r>
      <w:r w:rsidRPr="00A96B8D">
        <w:rPr>
          <w:vertAlign w:val="superscript"/>
        </w:rPr>
        <w:t>2</w:t>
      </w:r>
      <w:r w:rsidRPr="00A96B8D">
        <w:t>, jehož součástí je stavba čp. 1170</w:t>
      </w:r>
      <w:r w:rsidR="009A3357">
        <w:t>/II</w:t>
      </w:r>
    </w:p>
    <w:p w14:paraId="0476BD02" w14:textId="074C0853" w:rsidR="00484C01" w:rsidRDefault="00484C01" w:rsidP="00484C01">
      <w:pPr>
        <w:numPr>
          <w:ilvl w:val="0"/>
          <w:numId w:val="9"/>
        </w:numPr>
        <w:jc w:val="both"/>
      </w:pPr>
      <w:r>
        <w:t>pozemek p.č. 1613/1, ostatní plocha, jiná plocha o výměře 2908 m</w:t>
      </w:r>
      <w:r w:rsidRPr="00BA0A6F">
        <w:rPr>
          <w:vertAlign w:val="superscript"/>
        </w:rPr>
        <w:t>2</w:t>
      </w:r>
    </w:p>
    <w:p w14:paraId="110B9337" w14:textId="77777777" w:rsidR="001F2469" w:rsidRDefault="001F2469" w:rsidP="001F2469">
      <w:pPr>
        <w:numPr>
          <w:ilvl w:val="0"/>
          <w:numId w:val="9"/>
        </w:numPr>
        <w:jc w:val="both"/>
      </w:pPr>
      <w:r>
        <w:t>pozemku p.č. 1613/7, ostatní plocha, jiná plocha o výměře 429 m</w:t>
      </w:r>
      <w:r w:rsidRPr="00C6198E">
        <w:rPr>
          <w:vertAlign w:val="superscript"/>
        </w:rPr>
        <w:t>2</w:t>
      </w:r>
    </w:p>
    <w:p w14:paraId="421241D8" w14:textId="4594979E" w:rsidR="001F2469" w:rsidRDefault="001F2469" w:rsidP="001F2469">
      <w:pPr>
        <w:numPr>
          <w:ilvl w:val="0"/>
          <w:numId w:val="8"/>
        </w:numPr>
        <w:jc w:val="both"/>
      </w:pPr>
      <w:r>
        <w:t>část pozemku p.č. 1613/6, ostatní plocha, jiná plocha o výměře 40 m</w:t>
      </w:r>
      <w:r w:rsidRPr="00900B1B">
        <w:rPr>
          <w:vertAlign w:val="superscript"/>
        </w:rPr>
        <w:t>2</w:t>
      </w:r>
    </w:p>
    <w:p w14:paraId="106189DB" w14:textId="77777777" w:rsidR="001F2469" w:rsidRDefault="001F2469" w:rsidP="00FC13C7">
      <w:pPr>
        <w:numPr>
          <w:ilvl w:val="0"/>
          <w:numId w:val="8"/>
        </w:numPr>
        <w:spacing w:after="120"/>
        <w:ind w:left="714" w:hanging="357"/>
        <w:jc w:val="both"/>
      </w:pPr>
      <w:r>
        <w:t>část pozemku p.č. 1613/24, ostatní plocha jiná plocha o výměře 115 m</w:t>
      </w:r>
      <w:r w:rsidRPr="00C101D1">
        <w:rPr>
          <w:vertAlign w:val="superscript"/>
        </w:rPr>
        <w:t>2</w:t>
      </w:r>
    </w:p>
    <w:p w14:paraId="6D2A072B" w14:textId="1737F017" w:rsidR="00F64A9B" w:rsidRDefault="00896189" w:rsidP="00896189">
      <w:pPr>
        <w:jc w:val="both"/>
      </w:pPr>
      <w:r>
        <w:t>včetně</w:t>
      </w:r>
      <w:r w:rsidR="00974F1F">
        <w:t xml:space="preserve"> jejich součástí a příslušenství tak, jak je vyznačeno na snímku</w:t>
      </w:r>
      <w:r w:rsidR="00554249">
        <w:t xml:space="preserve"> katastrální mapy</w:t>
      </w:r>
      <w:r w:rsidR="00974F1F">
        <w:t>, který tvoří nedílnou součást této smlouvy</w:t>
      </w:r>
      <w:r w:rsidR="00523952">
        <w:t xml:space="preserve">. </w:t>
      </w:r>
    </w:p>
    <w:p w14:paraId="09A044A7" w14:textId="309CD9E5" w:rsidR="00C80ACC" w:rsidRPr="002F7049" w:rsidRDefault="00F64A9B" w:rsidP="00C80ACC">
      <w:pPr>
        <w:jc w:val="both"/>
      </w:pPr>
      <w:r w:rsidRPr="002F7049">
        <w:t xml:space="preserve">Předmětem </w:t>
      </w:r>
      <w:r w:rsidR="00A2288D" w:rsidRPr="002F7049">
        <w:t xml:space="preserve">nájmu a podnájmu jsou dále movité věci. Soupis pronajímaných a podnajímaných movitých věcí bude součástí předávacího protokolu dle č. </w:t>
      </w:r>
      <w:r w:rsidR="00C80ACC" w:rsidRPr="002F7049">
        <w:t>VI odst. 5</w:t>
      </w:r>
      <w:r w:rsidR="00A2288D" w:rsidRPr="002F7049">
        <w:t xml:space="preserve"> této smlouvy. </w:t>
      </w:r>
      <w:r w:rsidR="00C80ACC" w:rsidRPr="002F7049">
        <w:t xml:space="preserve">Soupis pronajímaných a podnajímaných movitých věcí bude následně průběžně aktualizován tak, aby odpovídal skutečnému stavu, což bude stvrzeno podpisy zástupců jednotlivých smluvních stran. </w:t>
      </w:r>
    </w:p>
    <w:p w14:paraId="56449901" w14:textId="64767CC1" w:rsidR="000B1617" w:rsidRPr="00A2288D" w:rsidRDefault="000B1617" w:rsidP="00896189">
      <w:pPr>
        <w:jc w:val="both"/>
        <w:rPr>
          <w:color w:val="FF0000"/>
        </w:rPr>
      </w:pPr>
    </w:p>
    <w:p w14:paraId="3FB4541E" w14:textId="77777777" w:rsidR="00856D4D" w:rsidRPr="00CD4B1A" w:rsidRDefault="00856D4D" w:rsidP="00896189">
      <w:pPr>
        <w:jc w:val="both"/>
      </w:pPr>
    </w:p>
    <w:p w14:paraId="7C697322" w14:textId="77777777" w:rsidR="00CD4B1A" w:rsidRPr="00CD4B1A" w:rsidRDefault="00CD4B1A" w:rsidP="00CD4B1A">
      <w:pPr>
        <w:keepNext/>
        <w:jc w:val="center"/>
        <w:outlineLvl w:val="0"/>
        <w:rPr>
          <w:b/>
          <w:bCs/>
        </w:rPr>
      </w:pPr>
      <w:r w:rsidRPr="00CD4B1A">
        <w:rPr>
          <w:b/>
          <w:bCs/>
        </w:rPr>
        <w:t xml:space="preserve">Čl. II. </w:t>
      </w:r>
    </w:p>
    <w:p w14:paraId="7472C806" w14:textId="6BC1C407" w:rsidR="00CD4B1A" w:rsidRPr="00CD4B1A" w:rsidRDefault="00CD4B1A" w:rsidP="00CD4B1A">
      <w:pPr>
        <w:keepNext/>
        <w:jc w:val="center"/>
        <w:outlineLvl w:val="0"/>
        <w:rPr>
          <w:b/>
          <w:bCs/>
        </w:rPr>
      </w:pPr>
      <w:r w:rsidRPr="00CD4B1A">
        <w:rPr>
          <w:b/>
          <w:bCs/>
        </w:rPr>
        <w:t>Účel nájmu</w:t>
      </w:r>
      <w:r w:rsidR="00CC26E6">
        <w:rPr>
          <w:b/>
          <w:bCs/>
        </w:rPr>
        <w:t xml:space="preserve"> a podnájmu</w:t>
      </w:r>
    </w:p>
    <w:p w14:paraId="727084F0" w14:textId="77777777" w:rsidR="00CD4B1A" w:rsidRPr="00CD4B1A" w:rsidRDefault="00CD4B1A" w:rsidP="00CD4B1A"/>
    <w:p w14:paraId="61A8E7A4" w14:textId="32620816" w:rsidR="00CD4B1A" w:rsidRPr="00CD4B1A" w:rsidRDefault="00CD4B1A" w:rsidP="00536403">
      <w:pPr>
        <w:spacing w:after="120"/>
        <w:jc w:val="both"/>
      </w:pPr>
      <w:r w:rsidRPr="00CD4B1A">
        <w:t>Účelem nájmu</w:t>
      </w:r>
      <w:r w:rsidR="004B48CF">
        <w:t xml:space="preserve"> a podnájmu</w:t>
      </w:r>
      <w:r w:rsidRPr="00CD4B1A">
        <w:t xml:space="preserve"> je užívání předmětu nájmu</w:t>
      </w:r>
      <w:r w:rsidR="005C35C0">
        <w:t xml:space="preserve"> a podnájmu</w:t>
      </w:r>
      <w:r w:rsidRPr="00CD4B1A">
        <w:t xml:space="preserve"> nájemcem</w:t>
      </w:r>
      <w:r w:rsidR="005C35C0">
        <w:t xml:space="preserve"> a podnájemcem</w:t>
      </w:r>
      <w:r w:rsidRPr="00CD4B1A">
        <w:t xml:space="preserve"> v souladu s předmětem jeho podnikání tak, jak je zapsán v obchodním rejstříku</w:t>
      </w:r>
      <w:r w:rsidR="007C4B19">
        <w:t xml:space="preserve"> a v souladu s</w:t>
      </w:r>
      <w:r w:rsidR="00C453AD">
        <w:t> </w:t>
      </w:r>
      <w:r w:rsidR="007C4B19">
        <w:t>účelem</w:t>
      </w:r>
      <w:r w:rsidR="00C453AD">
        <w:t>, ke kterému je předmět nájmu a podnájmu zkolaudován.</w:t>
      </w:r>
    </w:p>
    <w:p w14:paraId="27CB738B" w14:textId="56C10DDF" w:rsidR="00CD4B1A" w:rsidRPr="00CD4B1A" w:rsidRDefault="00CD4B1A" w:rsidP="00536403">
      <w:pPr>
        <w:spacing w:after="120"/>
        <w:jc w:val="both"/>
      </w:pPr>
      <w:r w:rsidRPr="00CD4B1A">
        <w:t xml:space="preserve">Předmět nájmu </w:t>
      </w:r>
      <w:r w:rsidR="00CC26E6">
        <w:t xml:space="preserve">a podnájmu </w:t>
      </w:r>
      <w:r w:rsidRPr="00CD4B1A">
        <w:t>může nájemce</w:t>
      </w:r>
      <w:r w:rsidR="00CC26E6">
        <w:t xml:space="preserve"> a podnájemce</w:t>
      </w:r>
      <w:r w:rsidRPr="00CD4B1A">
        <w:t xml:space="preserve"> užívat jen k uvedenému účelu, a to s péčí řádného hospodáře a přiměřeně jeho povaze a stavebnímu určení a nesmí při tom docházet k jeho poškození nebo nepřiměřenému opotřebení.</w:t>
      </w:r>
    </w:p>
    <w:p w14:paraId="431C63BA" w14:textId="10C89868" w:rsidR="00CD4B1A" w:rsidRPr="00CD4B1A" w:rsidRDefault="00CD4B1A" w:rsidP="00536403">
      <w:pPr>
        <w:spacing w:after="120"/>
        <w:jc w:val="both"/>
      </w:pPr>
      <w:r w:rsidRPr="00CD4B1A">
        <w:t>Nájemce</w:t>
      </w:r>
      <w:r w:rsidR="005D04ED">
        <w:t xml:space="preserve"> a podnájemce</w:t>
      </w:r>
      <w:r w:rsidRPr="00CD4B1A">
        <w:t xml:space="preserve"> prohlašuje, že je mu stav předmětu nájmu </w:t>
      </w:r>
      <w:r w:rsidR="005D04ED">
        <w:t xml:space="preserve">a podnájmu </w:t>
      </w:r>
      <w:r w:rsidRPr="00CD4B1A">
        <w:t xml:space="preserve">dobře znám a potvrzuje, že je ve stavu způsobilém k řádnému užívání podle této smlouvy a že jej pronajímatel </w:t>
      </w:r>
      <w:r w:rsidR="005D04ED">
        <w:t xml:space="preserve">a podnajímatel </w:t>
      </w:r>
      <w:r w:rsidRPr="00CD4B1A">
        <w:t>seznámil se zvláštními pravidly, která je třeba při užívání předmětu nájmu</w:t>
      </w:r>
      <w:r w:rsidR="005D04ED">
        <w:t xml:space="preserve"> a podnájmu</w:t>
      </w:r>
      <w:r w:rsidRPr="00CD4B1A">
        <w:t xml:space="preserve"> zachovávat, zejména s návody a technickými normami.</w:t>
      </w:r>
    </w:p>
    <w:p w14:paraId="183B16A2" w14:textId="77777777" w:rsidR="00CD4B1A" w:rsidRPr="00CD4B1A" w:rsidRDefault="00CD4B1A" w:rsidP="00CD4B1A"/>
    <w:p w14:paraId="2DE00032" w14:textId="77777777" w:rsidR="00CD4B1A" w:rsidRPr="00CD4B1A" w:rsidRDefault="00CD4B1A" w:rsidP="00CD4B1A">
      <w:pPr>
        <w:keepNext/>
        <w:jc w:val="center"/>
        <w:outlineLvl w:val="0"/>
        <w:rPr>
          <w:b/>
          <w:bCs/>
        </w:rPr>
      </w:pPr>
      <w:r w:rsidRPr="00CD4B1A">
        <w:rPr>
          <w:b/>
          <w:bCs/>
        </w:rPr>
        <w:t xml:space="preserve">Čl. III. </w:t>
      </w:r>
    </w:p>
    <w:p w14:paraId="0574529D" w14:textId="0F4154A8" w:rsidR="00CD4B1A" w:rsidRPr="00CD4B1A" w:rsidRDefault="00CD4B1A" w:rsidP="00CD4B1A">
      <w:pPr>
        <w:keepNext/>
        <w:jc w:val="center"/>
        <w:outlineLvl w:val="0"/>
        <w:rPr>
          <w:b/>
          <w:bCs/>
        </w:rPr>
      </w:pPr>
      <w:r w:rsidRPr="00CD4B1A">
        <w:rPr>
          <w:b/>
          <w:bCs/>
        </w:rPr>
        <w:t xml:space="preserve">Nájemné </w:t>
      </w:r>
      <w:r w:rsidR="00AC76EC">
        <w:rPr>
          <w:b/>
          <w:bCs/>
        </w:rPr>
        <w:t>a podnájemné</w:t>
      </w:r>
    </w:p>
    <w:p w14:paraId="5A91F958" w14:textId="77777777" w:rsidR="00CD4B1A" w:rsidRPr="00CD4B1A" w:rsidRDefault="00CD4B1A" w:rsidP="00CD4B1A"/>
    <w:p w14:paraId="2D179A88" w14:textId="4B96009E" w:rsidR="00CD4B1A" w:rsidRPr="00B54647" w:rsidRDefault="00CD4B1A" w:rsidP="00C80ACC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357"/>
        <w:jc w:val="both"/>
        <w:rPr>
          <w:bCs/>
        </w:rPr>
      </w:pPr>
      <w:r w:rsidRPr="00CD4B1A">
        <w:t xml:space="preserve">Nájemné </w:t>
      </w:r>
      <w:r w:rsidR="00AC76EC">
        <w:t xml:space="preserve">a podnájemné </w:t>
      </w:r>
      <w:r w:rsidRPr="00CD4B1A">
        <w:t xml:space="preserve">se sjednává v celkové výši </w:t>
      </w:r>
      <w:r w:rsidR="007121B1">
        <w:t>100 000</w:t>
      </w:r>
      <w:r w:rsidRPr="00CD4B1A">
        <w:t>,- Kč bez DPH</w:t>
      </w:r>
      <w:r w:rsidRPr="00CD4B1A">
        <w:rPr>
          <w:bCs/>
        </w:rPr>
        <w:t xml:space="preserve"> ročně a je splatné čtvrtletně dle faktur vystavených </w:t>
      </w:r>
      <w:r w:rsidRPr="00FB5C70">
        <w:rPr>
          <w:bCs/>
        </w:rPr>
        <w:t>pronajímatelem</w:t>
      </w:r>
      <w:r w:rsidR="007458D4" w:rsidRPr="00FB5C70">
        <w:rPr>
          <w:bCs/>
        </w:rPr>
        <w:t xml:space="preserve"> a podnajímatelem</w:t>
      </w:r>
      <w:r w:rsidRPr="00CD4B1A">
        <w:rPr>
          <w:bCs/>
        </w:rPr>
        <w:t>.</w:t>
      </w:r>
      <w:r w:rsidRPr="00CD4B1A">
        <w:t xml:space="preserve"> U nájmu</w:t>
      </w:r>
      <w:r w:rsidR="00AC76EC">
        <w:t xml:space="preserve"> a podnájmu </w:t>
      </w:r>
      <w:r w:rsidRPr="00CD4B1A">
        <w:t>bude uplatněna daň z přidané hodnoty.</w:t>
      </w:r>
    </w:p>
    <w:p w14:paraId="1F1BFBF3" w14:textId="35E24542" w:rsidR="00CD4B1A" w:rsidRPr="00CD4B1A" w:rsidRDefault="00CD4B1A" w:rsidP="00C80ACC">
      <w:pPr>
        <w:numPr>
          <w:ilvl w:val="0"/>
          <w:numId w:val="6"/>
        </w:numPr>
        <w:tabs>
          <w:tab w:val="clear" w:pos="720"/>
          <w:tab w:val="num" w:pos="426"/>
        </w:tabs>
        <w:ind w:left="426"/>
        <w:jc w:val="both"/>
        <w:rPr>
          <w:bCs/>
        </w:rPr>
      </w:pPr>
      <w:r w:rsidRPr="00CD4B1A">
        <w:t xml:space="preserve">Nájemné </w:t>
      </w:r>
      <w:r w:rsidR="002F29DB">
        <w:t xml:space="preserve">a podnájemné </w:t>
      </w:r>
      <w:r w:rsidRPr="00CD4B1A">
        <w:t>bude nájemcem</w:t>
      </w:r>
      <w:r w:rsidR="002F29DB">
        <w:t xml:space="preserve"> a podnájemcem</w:t>
      </w:r>
      <w:r w:rsidRPr="00CD4B1A">
        <w:t xml:space="preserve"> hrazeno na účet pronajímatele </w:t>
      </w:r>
      <w:r w:rsidR="002F29DB">
        <w:t xml:space="preserve">a podnajímatele </w:t>
      </w:r>
      <w:r w:rsidRPr="00CD4B1A">
        <w:t xml:space="preserve">vedený u České spořitelny a.s., pobočka Jindřichův Hradec, číslo účtu 19-0603140379/0800, variabilní symbol </w:t>
      </w:r>
      <w:r w:rsidR="003F7881">
        <w:t>9052</w:t>
      </w:r>
      <w:r w:rsidR="006D3576">
        <w:t>000183</w:t>
      </w:r>
      <w:r w:rsidR="00CD16D6">
        <w:t>.</w:t>
      </w:r>
    </w:p>
    <w:p w14:paraId="22624518" w14:textId="69E55AFD" w:rsidR="00CD4B1A" w:rsidRDefault="00CD4B1A" w:rsidP="00C80ACC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357"/>
        <w:jc w:val="both"/>
      </w:pPr>
      <w:r w:rsidRPr="00CD4B1A">
        <w:t xml:space="preserve">Pronajímatel </w:t>
      </w:r>
      <w:r w:rsidR="00C50E20">
        <w:t xml:space="preserve">a podnajímatel </w:t>
      </w:r>
      <w:r w:rsidRPr="00CD4B1A">
        <w:t>je oprávněn změnit jednostranně výši nájemného</w:t>
      </w:r>
      <w:r w:rsidR="00C50E20">
        <w:t xml:space="preserve"> a podnájemného</w:t>
      </w:r>
      <w:r w:rsidRPr="00CD4B1A">
        <w:t xml:space="preserve"> o roční míru inflace stanovenou na podkladě oficiálních údajů Českého statistického úřadu.</w:t>
      </w:r>
    </w:p>
    <w:p w14:paraId="1EE09B97" w14:textId="1B091525" w:rsidR="008E07AF" w:rsidRPr="00CD4B1A" w:rsidRDefault="008E07AF" w:rsidP="00C80ACC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357"/>
        <w:jc w:val="both"/>
      </w:pPr>
      <w:r>
        <w:rPr>
          <w:rStyle w:val="normaltextrun"/>
          <w:color w:val="000000"/>
          <w:shd w:val="clear" w:color="auto" w:fill="FFFFFF"/>
        </w:rPr>
        <w:t xml:space="preserve">V nájemném </w:t>
      </w:r>
      <w:r w:rsidR="00D83D82">
        <w:rPr>
          <w:rStyle w:val="normaltextrun"/>
          <w:color w:val="000000"/>
          <w:shd w:val="clear" w:color="auto" w:fill="FFFFFF"/>
        </w:rPr>
        <w:t xml:space="preserve">a podnájemném </w:t>
      </w:r>
      <w:r>
        <w:rPr>
          <w:rStyle w:val="normaltextrun"/>
          <w:color w:val="000000"/>
          <w:shd w:val="clear" w:color="auto" w:fill="FFFFFF"/>
        </w:rPr>
        <w:t>není zahrnuta úhrada za plnění poskytovaná s užíváním předmětu nájmu</w:t>
      </w:r>
      <w:r w:rsidR="00D83D82">
        <w:rPr>
          <w:rStyle w:val="normaltextrun"/>
          <w:color w:val="000000"/>
          <w:shd w:val="clear" w:color="auto" w:fill="FFFFFF"/>
        </w:rPr>
        <w:t xml:space="preserve"> a podnájmu</w:t>
      </w:r>
      <w:r>
        <w:rPr>
          <w:rStyle w:val="normaltextrun"/>
          <w:color w:val="000000"/>
          <w:shd w:val="clear" w:color="auto" w:fill="FFFFFF"/>
        </w:rPr>
        <w:t>, zejména náklady na dodávku vodného a stočného, elektrické energie, plynu, dodávky tepla, úklid nemovitost</w:t>
      </w:r>
      <w:r w:rsidR="00D83D82">
        <w:rPr>
          <w:rStyle w:val="normaltextrun"/>
          <w:color w:val="000000"/>
          <w:shd w:val="clear" w:color="auto" w:fill="FFFFFF"/>
        </w:rPr>
        <w:t>í</w:t>
      </w:r>
      <w:r>
        <w:rPr>
          <w:rStyle w:val="normaltextrun"/>
          <w:color w:val="000000"/>
          <w:shd w:val="clear" w:color="auto" w:fill="FFFFFF"/>
        </w:rPr>
        <w:t xml:space="preserve"> a okolí, odvoz a likvidace odpadu a telekomunikační služby, které si nájemce </w:t>
      </w:r>
      <w:r w:rsidR="00D83D82">
        <w:rPr>
          <w:rStyle w:val="normaltextrun"/>
          <w:color w:val="000000"/>
          <w:shd w:val="clear" w:color="auto" w:fill="FFFFFF"/>
        </w:rPr>
        <w:t xml:space="preserve">a podnájemce </w:t>
      </w:r>
      <w:r>
        <w:rPr>
          <w:rStyle w:val="normaltextrun"/>
          <w:color w:val="000000"/>
          <w:shd w:val="clear" w:color="auto" w:fill="FFFFFF"/>
        </w:rPr>
        <w:t>bude zajišťovat svým jménem a na svůj účet</w:t>
      </w:r>
      <w:r w:rsidR="00B9279D">
        <w:rPr>
          <w:rStyle w:val="normaltextrun"/>
          <w:color w:val="000000"/>
          <w:shd w:val="clear" w:color="auto" w:fill="FFFFFF"/>
        </w:rPr>
        <w:t>.</w:t>
      </w:r>
      <w:r>
        <w:rPr>
          <w:rStyle w:val="normaltextrun"/>
          <w:color w:val="000000"/>
          <w:shd w:val="clear" w:color="auto" w:fill="FFFFFF"/>
        </w:rPr>
        <w:t> </w:t>
      </w:r>
      <w:r w:rsidR="00B9279D">
        <w:rPr>
          <w:rStyle w:val="normaltextrun"/>
          <w:color w:val="000000"/>
          <w:shd w:val="clear" w:color="auto" w:fill="FFFFFF"/>
        </w:rPr>
        <w:t>P</w:t>
      </w:r>
      <w:r>
        <w:rPr>
          <w:rStyle w:val="normaltextrun"/>
          <w:color w:val="000000"/>
          <w:shd w:val="clear" w:color="auto" w:fill="FFFFFF"/>
        </w:rPr>
        <w:t>ronajímatel</w:t>
      </w:r>
      <w:r w:rsidR="007458D4">
        <w:rPr>
          <w:rStyle w:val="normaltextrun"/>
          <w:color w:val="000000"/>
          <w:shd w:val="clear" w:color="auto" w:fill="FFFFFF"/>
        </w:rPr>
        <w:t xml:space="preserve"> </w:t>
      </w:r>
      <w:r w:rsidR="007458D4" w:rsidRPr="00FB5C70">
        <w:rPr>
          <w:rStyle w:val="normaltextrun"/>
          <w:shd w:val="clear" w:color="auto" w:fill="FFFFFF"/>
        </w:rPr>
        <w:t>a podnajímatel</w:t>
      </w:r>
      <w:r w:rsidRPr="00FB5C70">
        <w:rPr>
          <w:rStyle w:val="normaltextrun"/>
          <w:shd w:val="clear" w:color="auto" w:fill="FFFFFF"/>
        </w:rPr>
        <w:t> </w:t>
      </w:r>
      <w:r>
        <w:rPr>
          <w:rStyle w:val="normaltextrun"/>
          <w:color w:val="000000"/>
          <w:shd w:val="clear" w:color="auto" w:fill="FFFFFF"/>
        </w:rPr>
        <w:t>se zavazuje mu k tomu poskytnout veškerou nutnou součinnost.</w:t>
      </w:r>
    </w:p>
    <w:p w14:paraId="4B9866BC" w14:textId="565DB452" w:rsidR="00CD4B1A" w:rsidRPr="00CD4B1A" w:rsidRDefault="00CD4B1A" w:rsidP="00C80ACC">
      <w:pPr>
        <w:numPr>
          <w:ilvl w:val="0"/>
          <w:numId w:val="6"/>
        </w:numPr>
        <w:tabs>
          <w:tab w:val="clear" w:pos="720"/>
          <w:tab w:val="num" w:pos="426"/>
        </w:tabs>
        <w:ind w:left="426"/>
        <w:jc w:val="both"/>
      </w:pPr>
      <w:r w:rsidRPr="00CD4B1A">
        <w:t xml:space="preserve">Pokud pronajímatel </w:t>
      </w:r>
      <w:r w:rsidR="00B9279D">
        <w:t xml:space="preserve">a podnajímatel </w:t>
      </w:r>
      <w:r w:rsidRPr="00CD4B1A">
        <w:t xml:space="preserve">nesplní své povinnosti dané touto smlouvou nebo příslušnými ustanoveními právních norem upravujících </w:t>
      </w:r>
      <w:r w:rsidRPr="00FB5C70">
        <w:t xml:space="preserve">nájemní </w:t>
      </w:r>
      <w:r w:rsidR="00C80ACC" w:rsidRPr="00FB5C70">
        <w:t xml:space="preserve">a podnájemní </w:t>
      </w:r>
      <w:r w:rsidRPr="00CD4B1A">
        <w:t>vztahy, v důsledku čehož bude moci nájemce</w:t>
      </w:r>
      <w:r w:rsidR="00A1424F">
        <w:t xml:space="preserve"> a podnájemce</w:t>
      </w:r>
      <w:r w:rsidRPr="00CD4B1A">
        <w:t xml:space="preserve"> užívat předmět nájmu</w:t>
      </w:r>
      <w:r w:rsidR="00A1424F">
        <w:t xml:space="preserve"> a podnájmu</w:t>
      </w:r>
      <w:r w:rsidRPr="00CD4B1A">
        <w:t xml:space="preserve"> jen omezeně, může nájemce </w:t>
      </w:r>
      <w:r w:rsidR="00A1424F">
        <w:t xml:space="preserve">a podnájemce </w:t>
      </w:r>
      <w:r w:rsidRPr="00CD4B1A">
        <w:t>uplatnit nárok na poměrnou slevu nájemného</w:t>
      </w:r>
      <w:r w:rsidR="00A1424F">
        <w:t xml:space="preserve"> a podnájemného</w:t>
      </w:r>
      <w:r w:rsidRPr="00CD4B1A">
        <w:t>. Nárok na poměrnou slevu z</w:t>
      </w:r>
      <w:r w:rsidR="007F46C5">
        <w:t> </w:t>
      </w:r>
      <w:r w:rsidRPr="00CD4B1A">
        <w:t>nájemného</w:t>
      </w:r>
      <w:r w:rsidR="007F46C5">
        <w:t xml:space="preserve"> a podnájemného</w:t>
      </w:r>
      <w:r w:rsidRPr="00CD4B1A">
        <w:t xml:space="preserve"> může nájemce</w:t>
      </w:r>
      <w:r w:rsidR="007F46C5">
        <w:t xml:space="preserve"> a podnájemce</w:t>
      </w:r>
      <w:r w:rsidRPr="00CD4B1A">
        <w:t xml:space="preserve"> uplatnit i při provádění rozsáhlejších oprav a stavebních změn předmětu nájmu</w:t>
      </w:r>
      <w:r w:rsidR="007F46C5">
        <w:t xml:space="preserve"> a podnájmu</w:t>
      </w:r>
      <w:r w:rsidRPr="00CD4B1A">
        <w:t>, které omezí užívání předmětu nájmu</w:t>
      </w:r>
      <w:r w:rsidR="007F46C5">
        <w:t xml:space="preserve"> a podnájmu</w:t>
      </w:r>
      <w:r w:rsidRPr="00CD4B1A">
        <w:t>. Na poměrnou slevu z</w:t>
      </w:r>
      <w:r w:rsidR="007F46C5">
        <w:t> </w:t>
      </w:r>
      <w:r w:rsidRPr="00CD4B1A">
        <w:t>nájemného</w:t>
      </w:r>
      <w:r w:rsidR="007F46C5">
        <w:t xml:space="preserve"> a podnájemného</w:t>
      </w:r>
      <w:r w:rsidRPr="00CD4B1A">
        <w:t xml:space="preserve"> nemá nájemce</w:t>
      </w:r>
      <w:r w:rsidR="007F46C5">
        <w:t xml:space="preserve"> a podnájemce</w:t>
      </w:r>
      <w:r w:rsidRPr="00CD4B1A">
        <w:t xml:space="preserve"> nárok, došlo-li k přerušení provozu v předmětu nájmu</w:t>
      </w:r>
      <w:r w:rsidR="007F46C5">
        <w:t xml:space="preserve"> a podnájmu</w:t>
      </w:r>
      <w:r w:rsidRPr="00CD4B1A">
        <w:t xml:space="preserve"> z jeho zavinění.  </w:t>
      </w:r>
    </w:p>
    <w:p w14:paraId="05F06A1E" w14:textId="77777777" w:rsidR="00094D70" w:rsidRDefault="00094D70" w:rsidP="00CD4B1A">
      <w:pPr>
        <w:keepNext/>
        <w:jc w:val="center"/>
        <w:outlineLvl w:val="0"/>
        <w:rPr>
          <w:b/>
          <w:bCs/>
        </w:rPr>
      </w:pPr>
    </w:p>
    <w:p w14:paraId="7323B5B8" w14:textId="77777777" w:rsidR="00094D70" w:rsidRDefault="00094D70" w:rsidP="00CD4B1A">
      <w:pPr>
        <w:keepNext/>
        <w:jc w:val="center"/>
        <w:outlineLvl w:val="0"/>
        <w:rPr>
          <w:b/>
          <w:bCs/>
        </w:rPr>
      </w:pPr>
    </w:p>
    <w:p w14:paraId="3BFF5638" w14:textId="77777777" w:rsidR="00CD4B1A" w:rsidRPr="00CD4B1A" w:rsidRDefault="00CD4B1A" w:rsidP="00CD4B1A">
      <w:pPr>
        <w:keepNext/>
        <w:jc w:val="center"/>
        <w:outlineLvl w:val="0"/>
        <w:rPr>
          <w:b/>
          <w:bCs/>
        </w:rPr>
      </w:pPr>
      <w:r w:rsidRPr="00CD4B1A">
        <w:rPr>
          <w:b/>
          <w:bCs/>
        </w:rPr>
        <w:t>Čl. IV.</w:t>
      </w:r>
    </w:p>
    <w:p w14:paraId="4D9B7E48" w14:textId="33C342E5" w:rsidR="00CD4B1A" w:rsidRPr="00CD4B1A" w:rsidRDefault="00CD4B1A" w:rsidP="00CD4B1A">
      <w:pPr>
        <w:keepNext/>
        <w:jc w:val="center"/>
        <w:outlineLvl w:val="0"/>
        <w:rPr>
          <w:b/>
          <w:bCs/>
        </w:rPr>
      </w:pPr>
      <w:r w:rsidRPr="00CD4B1A">
        <w:rPr>
          <w:b/>
          <w:bCs/>
        </w:rPr>
        <w:t xml:space="preserve"> Doba nájmu</w:t>
      </w:r>
      <w:r w:rsidR="00ED7F4F">
        <w:rPr>
          <w:b/>
          <w:bCs/>
        </w:rPr>
        <w:t xml:space="preserve"> a podnájmu</w:t>
      </w:r>
    </w:p>
    <w:p w14:paraId="61486520" w14:textId="77777777" w:rsidR="00CD4B1A" w:rsidRPr="00CD4B1A" w:rsidRDefault="00CD4B1A" w:rsidP="00CD4B1A">
      <w:pPr>
        <w:jc w:val="center"/>
        <w:rPr>
          <w:b/>
          <w:bCs/>
        </w:rPr>
      </w:pPr>
    </w:p>
    <w:p w14:paraId="16312AF0" w14:textId="6C7EBF8D" w:rsidR="00DA3DAE" w:rsidRDefault="00ED7F4F" w:rsidP="00C80ACC">
      <w:pPr>
        <w:pStyle w:val="paragraph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295"/>
        <w:jc w:val="both"/>
        <w:textAlignment w:val="baseline"/>
      </w:pPr>
      <w:r>
        <w:rPr>
          <w:rStyle w:val="normaltextrun"/>
        </w:rPr>
        <w:t>Nájem a podnájem se sjednává na dobu určitou od </w:t>
      </w:r>
      <w:r w:rsidR="00A2288D" w:rsidRPr="00FB5C70">
        <w:rPr>
          <w:rStyle w:val="normaltextrun"/>
        </w:rPr>
        <w:t>11</w:t>
      </w:r>
      <w:r w:rsidRPr="00FB5C70">
        <w:rPr>
          <w:rStyle w:val="normaltextrun"/>
        </w:rPr>
        <w:t>.</w:t>
      </w:r>
      <w:r w:rsidR="00A2288D" w:rsidRPr="00FB5C70">
        <w:rPr>
          <w:rStyle w:val="normaltextrun"/>
        </w:rPr>
        <w:t>9</w:t>
      </w:r>
      <w:r w:rsidRPr="00FB5C70">
        <w:rPr>
          <w:rStyle w:val="normaltextrun"/>
        </w:rPr>
        <w:t>.2021 </w:t>
      </w:r>
      <w:r>
        <w:rPr>
          <w:rStyle w:val="normaltextrun"/>
        </w:rPr>
        <w:t>do 31.12.2031.</w:t>
      </w:r>
      <w:r>
        <w:rPr>
          <w:rStyle w:val="eop"/>
        </w:rPr>
        <w:t> </w:t>
      </w:r>
    </w:p>
    <w:p w14:paraId="4A332867" w14:textId="77777777" w:rsidR="00094D70" w:rsidRPr="00CD4B1A" w:rsidRDefault="00094D70" w:rsidP="00CD4B1A">
      <w:pPr>
        <w:rPr>
          <w:b/>
          <w:bCs/>
        </w:rPr>
      </w:pPr>
    </w:p>
    <w:p w14:paraId="13F5A32F" w14:textId="77777777" w:rsidR="008C32C1" w:rsidRPr="00CD4B1A" w:rsidRDefault="008C32C1" w:rsidP="00CD4B1A">
      <w:pPr>
        <w:jc w:val="both"/>
      </w:pPr>
    </w:p>
    <w:p w14:paraId="51820476" w14:textId="12DEAADF" w:rsidR="00CD4B1A" w:rsidRPr="00CD4B1A" w:rsidRDefault="00CD4B1A" w:rsidP="00CD4B1A">
      <w:pPr>
        <w:jc w:val="center"/>
        <w:rPr>
          <w:b/>
          <w:bCs/>
        </w:rPr>
      </w:pPr>
      <w:r w:rsidRPr="00CD4B1A">
        <w:rPr>
          <w:b/>
          <w:bCs/>
        </w:rPr>
        <w:t xml:space="preserve">Čl. V. </w:t>
      </w:r>
    </w:p>
    <w:p w14:paraId="03F1FA2A" w14:textId="77777777" w:rsidR="00CD4B1A" w:rsidRPr="00CD4B1A" w:rsidRDefault="00CD4B1A" w:rsidP="00CD4B1A">
      <w:pPr>
        <w:jc w:val="center"/>
        <w:rPr>
          <w:b/>
          <w:bCs/>
        </w:rPr>
      </w:pPr>
      <w:r w:rsidRPr="00CD4B1A">
        <w:rPr>
          <w:b/>
          <w:bCs/>
        </w:rPr>
        <w:t xml:space="preserve"> Stavební úpravy</w:t>
      </w:r>
    </w:p>
    <w:p w14:paraId="7516C1D2" w14:textId="77777777" w:rsidR="00CD4B1A" w:rsidRPr="00CD4B1A" w:rsidRDefault="00CD4B1A" w:rsidP="00CD4B1A">
      <w:pPr>
        <w:jc w:val="center"/>
        <w:rPr>
          <w:b/>
          <w:bCs/>
        </w:rPr>
      </w:pPr>
    </w:p>
    <w:p w14:paraId="051687B5" w14:textId="4F0F581F" w:rsidR="00CD4B1A" w:rsidRPr="00CD4B1A" w:rsidRDefault="00CD4B1A" w:rsidP="00CD4B1A">
      <w:pPr>
        <w:jc w:val="both"/>
      </w:pPr>
      <w:r w:rsidRPr="00CD4B1A">
        <w:t xml:space="preserve">Stavební úpravy, rekonstrukce, modernizace a stavební adaptace (dále jen stavební úpravy) a terénní úpravy předmětu nájmu </w:t>
      </w:r>
      <w:r w:rsidR="00C61DFB">
        <w:t xml:space="preserve">a podnájmu </w:t>
      </w:r>
      <w:r w:rsidRPr="00CD4B1A">
        <w:t xml:space="preserve">může nájemce </w:t>
      </w:r>
      <w:r w:rsidR="00C61DFB">
        <w:t xml:space="preserve">a podnájemce </w:t>
      </w:r>
      <w:r w:rsidRPr="00CD4B1A">
        <w:t>provádět jen na základě předchozí písemné dohody s</w:t>
      </w:r>
      <w:r w:rsidR="00126D95">
        <w:t> </w:t>
      </w:r>
      <w:r w:rsidRPr="00CD4B1A">
        <w:t>pronajímatelem</w:t>
      </w:r>
      <w:r w:rsidR="00126D95">
        <w:t xml:space="preserve"> a podnajímatelem</w:t>
      </w:r>
      <w:r w:rsidRPr="00CD4B1A">
        <w:t xml:space="preserve">, jejímž obsahem bude i ujednání o vypořádání vynaložených nákladů. Bez takového ujednání není dohoda platná a takto neplatná dohoda není ani souhlasem pronajímatele </w:t>
      </w:r>
      <w:r w:rsidR="00126D95">
        <w:t xml:space="preserve">a podnajímatele </w:t>
      </w:r>
      <w:r w:rsidRPr="00CD4B1A">
        <w:t xml:space="preserve">s provedenými stavebními či terénními úpravami. </w:t>
      </w:r>
    </w:p>
    <w:p w14:paraId="4C60EC51" w14:textId="77777777" w:rsidR="00CD4B1A" w:rsidRDefault="00CD4B1A" w:rsidP="00CD4B1A">
      <w:pPr>
        <w:jc w:val="center"/>
      </w:pPr>
    </w:p>
    <w:p w14:paraId="3D56B6CB" w14:textId="77777777" w:rsidR="00094D70" w:rsidRDefault="00094D70" w:rsidP="00CD4B1A">
      <w:pPr>
        <w:jc w:val="center"/>
      </w:pPr>
    </w:p>
    <w:p w14:paraId="5C5B90DF" w14:textId="034DEEE1" w:rsidR="00CD4B1A" w:rsidRPr="00CD4B1A" w:rsidRDefault="00CD4B1A" w:rsidP="00CD4B1A">
      <w:pPr>
        <w:jc w:val="center"/>
        <w:rPr>
          <w:b/>
          <w:bCs/>
        </w:rPr>
      </w:pPr>
      <w:r w:rsidRPr="00CD4B1A">
        <w:rPr>
          <w:b/>
          <w:bCs/>
        </w:rPr>
        <w:t>Čl. VI.</w:t>
      </w:r>
    </w:p>
    <w:p w14:paraId="3FD1A33D" w14:textId="1C2CCAB2" w:rsidR="00CD4B1A" w:rsidRPr="00CD4B1A" w:rsidRDefault="00CD4B1A" w:rsidP="00CD4B1A">
      <w:pPr>
        <w:jc w:val="center"/>
        <w:rPr>
          <w:b/>
          <w:bCs/>
        </w:rPr>
      </w:pPr>
      <w:r w:rsidRPr="00CD4B1A">
        <w:rPr>
          <w:b/>
          <w:bCs/>
        </w:rPr>
        <w:t>Další podmínky nájmu</w:t>
      </w:r>
      <w:r w:rsidR="00FF64AB">
        <w:rPr>
          <w:b/>
          <w:bCs/>
        </w:rPr>
        <w:t xml:space="preserve"> a podnájmu</w:t>
      </w:r>
    </w:p>
    <w:p w14:paraId="68702809" w14:textId="77777777" w:rsidR="00CD4B1A" w:rsidRPr="00CD4B1A" w:rsidRDefault="00CD4B1A" w:rsidP="00CD4B1A">
      <w:pPr>
        <w:jc w:val="both"/>
        <w:rPr>
          <w:b/>
          <w:bCs/>
        </w:rPr>
      </w:pPr>
    </w:p>
    <w:p w14:paraId="31BCC90C" w14:textId="581A3927" w:rsidR="00CD4B1A" w:rsidRPr="00CD4B1A" w:rsidRDefault="00CD4B1A" w:rsidP="00CD4B1A">
      <w:pPr>
        <w:jc w:val="both"/>
      </w:pPr>
      <w:r w:rsidRPr="00CD4B1A">
        <w:t>1) Nájemce</w:t>
      </w:r>
      <w:r w:rsidR="00126D95">
        <w:t xml:space="preserve"> a podnájemce</w:t>
      </w:r>
      <w:r w:rsidRPr="00CD4B1A">
        <w:t xml:space="preserve"> je povinen hradit náklady spojené s obvyklým udržováním předmětu nájmu</w:t>
      </w:r>
      <w:r w:rsidR="00CB07A8">
        <w:t xml:space="preserve"> a podnájmu</w:t>
      </w:r>
      <w:r w:rsidRPr="00CD4B1A">
        <w:t>, zejména náklady na malování, opravy a výměny zámků, kování, světel, okenních a dveřních skel apod. v budovách, náklady na udržování povrchu pronajatých</w:t>
      </w:r>
      <w:r w:rsidR="00CB07A8">
        <w:t xml:space="preserve"> a podnajatých</w:t>
      </w:r>
      <w:r w:rsidRPr="00CD4B1A">
        <w:t xml:space="preserve"> pozemků a porostů na nich, jak trvalých</w:t>
      </w:r>
      <w:r w:rsidR="005741A3">
        <w:t>,</w:t>
      </w:r>
      <w:r w:rsidRPr="00CD4B1A">
        <w:t xml:space="preserve"> tak i travních, a také náklady na opravy poškození předmětu nájmu</w:t>
      </w:r>
      <w:r w:rsidR="00CB07A8">
        <w:t xml:space="preserve"> a podnájmu</w:t>
      </w:r>
      <w:r w:rsidRPr="00CD4B1A">
        <w:t>, které sám způsobil, náklady na energie a revize. Za obvyklé udržování předmětu nájmu</w:t>
      </w:r>
      <w:r w:rsidR="00CB07A8">
        <w:t xml:space="preserve"> a podnájmu</w:t>
      </w:r>
      <w:r w:rsidRPr="00CD4B1A">
        <w:t xml:space="preserve"> se považují též zásahy, kterými se zpomaluje opotřebení předmětu nájmu</w:t>
      </w:r>
      <w:r w:rsidR="00CB07A8">
        <w:t xml:space="preserve"> a podnájmu</w:t>
      </w:r>
      <w:r w:rsidRPr="00CD4B1A">
        <w:t xml:space="preserve">, předchází následkům fyzického opotřebení a provádění drobných oprav, jejichž cena nepřesáhne </w:t>
      </w:r>
      <w:r w:rsidR="00006EBB">
        <w:t>40</w:t>
      </w:r>
      <w:r w:rsidRPr="00CD4B1A">
        <w:t xml:space="preserve"> 000,- Kč včetně DPH. Každá oprava, výměna zařízení apod. přesahující částku </w:t>
      </w:r>
      <w:r w:rsidR="00006EBB">
        <w:t xml:space="preserve">40 </w:t>
      </w:r>
      <w:r w:rsidRPr="00CD4B1A">
        <w:t xml:space="preserve">000,- Kč včetně DPH bude předem projednána s pronajímatelem </w:t>
      </w:r>
      <w:r w:rsidR="00E167D8">
        <w:t xml:space="preserve">a podnajímatelem </w:t>
      </w:r>
      <w:r w:rsidRPr="00CD4B1A">
        <w:t>a jím odsouhlasena.</w:t>
      </w:r>
    </w:p>
    <w:p w14:paraId="32799ACA" w14:textId="13087AD9" w:rsidR="00CD4B1A" w:rsidRPr="00CD4B1A" w:rsidRDefault="00CD4B1A" w:rsidP="00CD4B1A">
      <w:pPr>
        <w:spacing w:before="120"/>
        <w:jc w:val="both"/>
      </w:pPr>
      <w:r w:rsidRPr="00CD4B1A">
        <w:t>2) Nájemce</w:t>
      </w:r>
      <w:r w:rsidR="00E167D8">
        <w:t xml:space="preserve"> a podnájemce</w:t>
      </w:r>
      <w:r w:rsidRPr="00CD4B1A">
        <w:t xml:space="preserve"> je povinen umožnit pronajímateli </w:t>
      </w:r>
      <w:r w:rsidR="00E167D8">
        <w:t xml:space="preserve">a podnajímateli </w:t>
      </w:r>
      <w:r w:rsidRPr="00CD4B1A">
        <w:t>na jeho žádost vstup do předmětu nájmu</w:t>
      </w:r>
      <w:r w:rsidR="00E167D8">
        <w:t xml:space="preserve"> a podnájmu</w:t>
      </w:r>
      <w:r w:rsidRPr="00CD4B1A">
        <w:t xml:space="preserve">, zejména za účelem kontroly dodržování podmínek této smlouvy, právních předpisů, provádění nutných oprav ap. </w:t>
      </w:r>
    </w:p>
    <w:p w14:paraId="2E9108DD" w14:textId="09AB7CBF" w:rsidR="00CD4B1A" w:rsidRPr="00CD4B1A" w:rsidRDefault="00FA51B1" w:rsidP="00CD4B1A">
      <w:pPr>
        <w:spacing w:before="120"/>
        <w:jc w:val="both"/>
      </w:pPr>
      <w:r>
        <w:t>3</w:t>
      </w:r>
      <w:r w:rsidR="00CD4B1A" w:rsidRPr="00CD4B1A">
        <w:t xml:space="preserve">) Pronajímatel </w:t>
      </w:r>
      <w:r w:rsidR="00EA37C9">
        <w:t xml:space="preserve">a podnajímatel </w:t>
      </w:r>
      <w:r w:rsidR="00CD4B1A" w:rsidRPr="00CD4B1A">
        <w:t>je povinen včas informovat nájemce</w:t>
      </w:r>
      <w:r w:rsidR="00EA37C9">
        <w:t xml:space="preserve"> a podnájemce</w:t>
      </w:r>
      <w:r w:rsidR="00CD4B1A" w:rsidRPr="00CD4B1A">
        <w:t xml:space="preserve"> o všech zásazích do předmětu nájmu</w:t>
      </w:r>
      <w:r w:rsidR="00EA37C9">
        <w:t xml:space="preserve"> a podnájmu</w:t>
      </w:r>
      <w:r w:rsidR="00CD4B1A" w:rsidRPr="00CD4B1A">
        <w:t>, které budou mít za následek omezení nebo přerušení provozu v předmětu nájmu</w:t>
      </w:r>
      <w:r w:rsidR="00EA37C9">
        <w:t xml:space="preserve"> a podnájmu</w:t>
      </w:r>
      <w:r w:rsidR="00CD4B1A" w:rsidRPr="00CD4B1A">
        <w:t xml:space="preserve"> nebo jeho části.</w:t>
      </w:r>
    </w:p>
    <w:p w14:paraId="0D0DCF58" w14:textId="3790DF93" w:rsidR="00CD4B1A" w:rsidRDefault="00FA51B1" w:rsidP="00CD4B1A">
      <w:pPr>
        <w:spacing w:before="120"/>
        <w:jc w:val="both"/>
      </w:pPr>
      <w:r>
        <w:t>4</w:t>
      </w:r>
      <w:r w:rsidR="00CD4B1A" w:rsidRPr="00CD4B1A">
        <w:t>) Nájemce</w:t>
      </w:r>
      <w:r w:rsidR="00EA37C9">
        <w:t xml:space="preserve"> a podnájemce</w:t>
      </w:r>
      <w:r w:rsidR="00CD4B1A" w:rsidRPr="00CD4B1A">
        <w:t xml:space="preserve"> je povinen bez zbytečného odkladu pronajímateli</w:t>
      </w:r>
      <w:r w:rsidR="00EA37C9">
        <w:t xml:space="preserve"> a podnajímateli</w:t>
      </w:r>
      <w:r w:rsidR="00CD4B1A" w:rsidRPr="00CD4B1A">
        <w:t xml:space="preserve"> oznámit veškeré změny, které nastaly na předmětu nájmu</w:t>
      </w:r>
      <w:r w:rsidR="00EA37C9">
        <w:t xml:space="preserve"> a podnájmu</w:t>
      </w:r>
      <w:r w:rsidR="00CD4B1A" w:rsidRPr="00CD4B1A">
        <w:t>, a to jak zapříčiněním nájemce</w:t>
      </w:r>
      <w:r w:rsidR="00EA37C9">
        <w:t xml:space="preserve"> a podnájemce</w:t>
      </w:r>
      <w:r w:rsidR="00CD4B1A" w:rsidRPr="00CD4B1A">
        <w:t>, tak i bez jeho vlivu a vůle, jinak nájemce</w:t>
      </w:r>
      <w:r w:rsidR="00EA37C9">
        <w:t xml:space="preserve"> a podnájemce</w:t>
      </w:r>
      <w:r w:rsidR="00CD4B1A" w:rsidRPr="00CD4B1A">
        <w:t xml:space="preserve"> odpovídá za škodu, která nesplněním této povinnosti pronajímateli </w:t>
      </w:r>
      <w:r w:rsidR="00EA37C9">
        <w:t xml:space="preserve">a podnajímateli </w:t>
      </w:r>
      <w:r w:rsidR="00CD4B1A" w:rsidRPr="00CD4B1A">
        <w:t>vznikla.</w:t>
      </w:r>
    </w:p>
    <w:p w14:paraId="43CE1346" w14:textId="0144FD6C" w:rsidR="00776C5F" w:rsidRDefault="00776C5F" w:rsidP="00776C5F">
      <w:pPr>
        <w:spacing w:before="120"/>
        <w:jc w:val="both"/>
      </w:pPr>
      <w:r>
        <w:t xml:space="preserve">5) Nájemce </w:t>
      </w:r>
      <w:r w:rsidR="00C31821">
        <w:t xml:space="preserve">a podnájemce </w:t>
      </w:r>
      <w:r>
        <w:t>se zavazuje poskytnout ubytování maximálně 130 studentům fakulty managementu VŠE (dále jen FM) vždy na období od 10.9. do 30.6. každého roku po dobu platnosti a účinnosti této smlouvy, a to dle jasně daného harmonogramu přihlášek. Lůžka pro studenty budou vyhrazeny v souvislém bloku, aby nedocházelo k</w:t>
      </w:r>
      <w:r w:rsidR="00C31821">
        <w:t>e</w:t>
      </w:r>
      <w:r>
        <w:t xml:space="preserve"> střetávání s ostatními ubytovanými, kteří typicky nebudou studenti.</w:t>
      </w:r>
    </w:p>
    <w:p w14:paraId="53C63BB8" w14:textId="6936B4FC" w:rsidR="00776C5F" w:rsidRDefault="00776C5F" w:rsidP="00776C5F">
      <w:pPr>
        <w:spacing w:before="120"/>
        <w:jc w:val="both"/>
      </w:pPr>
      <w:r>
        <w:t xml:space="preserve">6) Nájemce </w:t>
      </w:r>
      <w:r w:rsidR="00C31821">
        <w:t xml:space="preserve">a podnájemce </w:t>
      </w:r>
      <w:r>
        <w:t>dále garantuje zachovat minimálně stávající kvalitu, standard a vybavenost ubytování.</w:t>
      </w:r>
    </w:p>
    <w:p w14:paraId="76EDF322" w14:textId="2B017442" w:rsidR="00776C5F" w:rsidRDefault="00776C5F" w:rsidP="00776C5F">
      <w:pPr>
        <w:spacing w:before="120"/>
        <w:jc w:val="both"/>
      </w:pPr>
      <w:r>
        <w:t xml:space="preserve">7) V akademickém roce 2021/2022 nájemce </w:t>
      </w:r>
      <w:r w:rsidR="00C31821">
        <w:t xml:space="preserve">a podnájemce </w:t>
      </w:r>
      <w:r>
        <w:t xml:space="preserve">garantuje zachování stávajících ubytovacích podmínek platných k datu podpisu této smlouvy pro studenty </w:t>
      </w:r>
      <w:r w:rsidR="009D6F49">
        <w:t>FM</w:t>
      </w:r>
      <w:r>
        <w:t xml:space="preserve">, přičemž stávající ceník kolejného je uveden v příloze č. 1 této smlouvy. Pro další akademické roky, počínaje rokem 2022/2023, budou podmínky ubytování řešeny harmonogramem a podmínkami ubytování, na kterých se pro každý akademický rok dohodnou nájemce </w:t>
      </w:r>
      <w:r w:rsidR="009D6F49">
        <w:t xml:space="preserve">a podnájemce </w:t>
      </w:r>
      <w:r>
        <w:t xml:space="preserve">a FM. Pokud by nedošlo k dohodě na konkrétní akademický rok, budou platit poslední platné ubytovací podmínky včetně ceníku.  </w:t>
      </w:r>
    </w:p>
    <w:p w14:paraId="4BDDDABA" w14:textId="54A6AFD3" w:rsidR="00776C5F" w:rsidRPr="00CD4B1A" w:rsidRDefault="00776C5F" w:rsidP="00776C5F">
      <w:pPr>
        <w:spacing w:before="120"/>
        <w:jc w:val="both"/>
      </w:pPr>
      <w:r>
        <w:t xml:space="preserve">8) </w:t>
      </w:r>
      <w:r w:rsidR="00DC1B24">
        <w:t>FM je</w:t>
      </w:r>
      <w:r w:rsidR="00127DEC">
        <w:t xml:space="preserve"> dle smlouvy o nájmu uzavřené s pronajímatelem a podnajímatelem</w:t>
      </w:r>
      <w:r w:rsidR="00DC1B24">
        <w:t xml:space="preserve"> zavázána</w:t>
      </w:r>
      <w:r>
        <w:t xml:space="preserve"> vždy nejpozději do 31.7. běžného roku písemně upřesnit požadavek na ubytovací kapacitu studentů FM pro následující akademický rok, a to dle jasně daného harmonogramu přihlášek. Pokud v průběhu akademického roku ukončí student z nějakého důvodu ubytování, nemá již nárok na ubytování dle výše uvedených garantovaných podmínek ubytování</w:t>
      </w:r>
    </w:p>
    <w:p w14:paraId="65D81A44" w14:textId="77777777" w:rsidR="00CD4B1A" w:rsidRDefault="00CD4B1A" w:rsidP="00CD4B1A">
      <w:pPr>
        <w:jc w:val="both"/>
      </w:pPr>
    </w:p>
    <w:p w14:paraId="2E747E7E" w14:textId="77777777" w:rsidR="00094D70" w:rsidRDefault="00094D70" w:rsidP="00CD4B1A">
      <w:pPr>
        <w:jc w:val="both"/>
      </w:pPr>
    </w:p>
    <w:p w14:paraId="2518B62B" w14:textId="5FD1D440" w:rsidR="00CD4B1A" w:rsidRPr="00CD4B1A" w:rsidRDefault="00CD4B1A" w:rsidP="00CD4B1A">
      <w:pPr>
        <w:jc w:val="center"/>
        <w:rPr>
          <w:b/>
          <w:bCs/>
        </w:rPr>
      </w:pPr>
      <w:r w:rsidRPr="00CD4B1A">
        <w:rPr>
          <w:b/>
          <w:bCs/>
        </w:rPr>
        <w:t>Čl. VII.</w:t>
      </w:r>
    </w:p>
    <w:p w14:paraId="40116796" w14:textId="77777777" w:rsidR="00CD4B1A" w:rsidRPr="00CD4B1A" w:rsidRDefault="00CD4B1A" w:rsidP="00CD4B1A">
      <w:pPr>
        <w:jc w:val="center"/>
        <w:rPr>
          <w:b/>
          <w:bCs/>
        </w:rPr>
      </w:pPr>
      <w:r w:rsidRPr="00CD4B1A">
        <w:rPr>
          <w:b/>
          <w:bCs/>
        </w:rPr>
        <w:t>Ostatní ujednání</w:t>
      </w:r>
    </w:p>
    <w:p w14:paraId="76BFC8C5" w14:textId="77777777" w:rsidR="00CD4B1A" w:rsidRPr="00CD4B1A" w:rsidRDefault="00CD4B1A" w:rsidP="00CD4B1A">
      <w:pPr>
        <w:jc w:val="center"/>
        <w:rPr>
          <w:b/>
          <w:bCs/>
        </w:rPr>
      </w:pPr>
    </w:p>
    <w:p w14:paraId="36862142" w14:textId="6A4E7635" w:rsidR="00CD4B1A" w:rsidRPr="00CD4B1A" w:rsidRDefault="00CD4B1A" w:rsidP="00CD4B1A">
      <w:pPr>
        <w:jc w:val="both"/>
      </w:pPr>
      <w:r w:rsidRPr="00CD4B1A">
        <w:t>1) Za organizaci a zajištění požární ochrany, bezpečnosti a ochrany zdraví při práci, ochrany životního prostředí a hygieny v souladu s platnými předpisy odpovídá v předmětu nájmu</w:t>
      </w:r>
      <w:r w:rsidR="008B0235">
        <w:t xml:space="preserve"> a podnájmu</w:t>
      </w:r>
      <w:r w:rsidRPr="00CD4B1A">
        <w:t xml:space="preserve"> nájemce</w:t>
      </w:r>
      <w:r w:rsidR="008B0235">
        <w:t xml:space="preserve"> a podnájemce</w:t>
      </w:r>
      <w:r w:rsidRPr="00CD4B1A">
        <w:t>. Pronajímatel</w:t>
      </w:r>
      <w:r w:rsidR="008B0235">
        <w:t xml:space="preserve"> a podnajímatel</w:t>
      </w:r>
      <w:r w:rsidRPr="00CD4B1A">
        <w:t xml:space="preserve"> je oprávněn dodržování platných předpisů v předmětu nájmu </w:t>
      </w:r>
      <w:r w:rsidR="008B0235">
        <w:t xml:space="preserve">a podnájmu </w:t>
      </w:r>
      <w:r w:rsidRPr="00CD4B1A">
        <w:t xml:space="preserve">kontrolovat. </w:t>
      </w:r>
    </w:p>
    <w:p w14:paraId="52B6A5D6" w14:textId="45D7BC29" w:rsidR="00CD4B1A" w:rsidRPr="00CD4B1A" w:rsidRDefault="00CD4B1A" w:rsidP="00CD4B1A">
      <w:pPr>
        <w:spacing w:before="120"/>
        <w:jc w:val="both"/>
      </w:pPr>
      <w:r w:rsidRPr="00CD4B1A">
        <w:t xml:space="preserve">2) Nájemce </w:t>
      </w:r>
      <w:r w:rsidR="008B0235">
        <w:t xml:space="preserve">a podnájemce </w:t>
      </w:r>
      <w:r w:rsidRPr="00CD4B1A">
        <w:t xml:space="preserve">je oprávněn užívat k zajištění činností souvisejících s účelem a předmětem nájmu </w:t>
      </w:r>
      <w:r w:rsidR="008B0235">
        <w:t xml:space="preserve">a podnájmu </w:t>
      </w:r>
      <w:r w:rsidRPr="00CD4B1A">
        <w:t xml:space="preserve">vlastní majetek. Majetek nájemce </w:t>
      </w:r>
      <w:r w:rsidR="008B0235">
        <w:t xml:space="preserve">a podnájemce </w:t>
      </w:r>
      <w:r w:rsidRPr="00CD4B1A">
        <w:t>musí být evidován odděleně od majetku pronajímatele</w:t>
      </w:r>
      <w:r w:rsidR="008B0235">
        <w:t xml:space="preserve"> a podnajímatele</w:t>
      </w:r>
      <w:r w:rsidRPr="00CD4B1A">
        <w:t>.</w:t>
      </w:r>
    </w:p>
    <w:p w14:paraId="0924B697" w14:textId="79098426" w:rsidR="00CD4B1A" w:rsidRPr="00CD4B1A" w:rsidRDefault="008B0235" w:rsidP="00CD4B1A">
      <w:pPr>
        <w:spacing w:before="120"/>
        <w:jc w:val="both"/>
      </w:pPr>
      <w:r>
        <w:t>3</w:t>
      </w:r>
      <w:r w:rsidR="00CD4B1A" w:rsidRPr="00CD4B1A">
        <w:t xml:space="preserve">) Nájemce </w:t>
      </w:r>
      <w:r w:rsidR="00373382">
        <w:t xml:space="preserve">a podnájemce </w:t>
      </w:r>
      <w:r w:rsidR="00CD4B1A" w:rsidRPr="00CD4B1A">
        <w:t>se zavazuje předložit pověřeným osobám pronajímatele</w:t>
      </w:r>
      <w:r w:rsidR="00373382">
        <w:t xml:space="preserve"> a podnajímatele</w:t>
      </w:r>
      <w:r w:rsidR="00CD4B1A" w:rsidRPr="00CD4B1A">
        <w:t xml:space="preserve"> účetnictví každé čtvrtletí běžného roku, popř. na zvláštní vyžádání pronajímatele</w:t>
      </w:r>
      <w:r w:rsidR="00373382">
        <w:t xml:space="preserve"> a podnajímatele</w:t>
      </w:r>
      <w:r w:rsidR="00CD4B1A" w:rsidRPr="00CD4B1A">
        <w:t xml:space="preserve"> kdykoliv. </w:t>
      </w:r>
    </w:p>
    <w:p w14:paraId="607D70E8" w14:textId="4366C67A" w:rsidR="00CD4B1A" w:rsidRDefault="008B0235" w:rsidP="00CD4B1A">
      <w:pPr>
        <w:spacing w:before="120"/>
        <w:jc w:val="both"/>
      </w:pPr>
      <w:r>
        <w:t>4</w:t>
      </w:r>
      <w:r w:rsidR="00CD4B1A" w:rsidRPr="00CD4B1A">
        <w:t>) Nájemce</w:t>
      </w:r>
      <w:r w:rsidR="00FF64AB">
        <w:t xml:space="preserve"> a podnájemce</w:t>
      </w:r>
      <w:r w:rsidR="00CD4B1A" w:rsidRPr="00CD4B1A">
        <w:t xml:space="preserve"> se zavazuje předkládat nově uzavřené smluvní vztahy, změny smluvních vztahů každé čtvrtletí běžného roku</w:t>
      </w:r>
      <w:r w:rsidR="00FB5C70">
        <w:t>,</w:t>
      </w:r>
      <w:r w:rsidR="00CD4B1A" w:rsidRPr="00CD4B1A">
        <w:t xml:space="preserve"> popř. na zvláštní vyžádání kdykoliv. </w:t>
      </w:r>
    </w:p>
    <w:p w14:paraId="043F1102" w14:textId="765AEA60" w:rsidR="00C80ACC" w:rsidRPr="00FB5C70" w:rsidRDefault="00C80ACC" w:rsidP="00CD4B1A">
      <w:pPr>
        <w:spacing w:before="120"/>
        <w:jc w:val="both"/>
      </w:pPr>
      <w:r w:rsidRPr="00FB5C70">
        <w:t>5) Předmět nájmu a podnájmu bude předán do užívání nejpozději dne 11.9.2021 a o fyzickém předání bude sepsán protokol, jehož součástí bude soupis předávaných movitých věcí.</w:t>
      </w:r>
      <w:r w:rsidR="00127DEC">
        <w:t xml:space="preserve"> Předání předmětu nájmu a podnájmu nájemci a podnájemci proběhne současně s předáním předmětu</w:t>
      </w:r>
      <w:r w:rsidR="001144B7">
        <w:t xml:space="preserve"> nájmu a</w:t>
      </w:r>
      <w:r w:rsidR="00127DEC">
        <w:t xml:space="preserve"> podnájmu od </w:t>
      </w:r>
      <w:r w:rsidR="00E9754B">
        <w:t>VŠE</w:t>
      </w:r>
      <w:r w:rsidR="001144B7">
        <w:t>.</w:t>
      </w:r>
    </w:p>
    <w:p w14:paraId="47615B02" w14:textId="77777777" w:rsidR="00CD4B1A" w:rsidRDefault="00CD4B1A" w:rsidP="00CD4B1A">
      <w:pPr>
        <w:jc w:val="both"/>
        <w:rPr>
          <w:b/>
          <w:i/>
        </w:rPr>
      </w:pPr>
    </w:p>
    <w:p w14:paraId="3357EB69" w14:textId="77777777" w:rsidR="00094D70" w:rsidRPr="00CD4B1A" w:rsidRDefault="00094D70" w:rsidP="00CD4B1A">
      <w:pPr>
        <w:jc w:val="both"/>
        <w:rPr>
          <w:b/>
          <w:i/>
        </w:rPr>
      </w:pPr>
    </w:p>
    <w:p w14:paraId="4EEEDD28" w14:textId="45D8D05C" w:rsidR="00CD4B1A" w:rsidRPr="00CD4B1A" w:rsidRDefault="00CD4B1A" w:rsidP="00CD4B1A">
      <w:pPr>
        <w:jc w:val="center"/>
        <w:rPr>
          <w:b/>
        </w:rPr>
      </w:pPr>
      <w:r w:rsidRPr="00CD4B1A">
        <w:rPr>
          <w:b/>
        </w:rPr>
        <w:t xml:space="preserve">Čl. </w:t>
      </w:r>
      <w:r w:rsidR="00421C70">
        <w:rPr>
          <w:b/>
        </w:rPr>
        <w:t>VIII</w:t>
      </w:r>
      <w:r w:rsidRPr="00CD4B1A">
        <w:rPr>
          <w:b/>
        </w:rPr>
        <w:t>.</w:t>
      </w:r>
    </w:p>
    <w:p w14:paraId="3CA72258" w14:textId="49AA5B63" w:rsidR="00CD4B1A" w:rsidRPr="00CD4B1A" w:rsidRDefault="00CD4B1A" w:rsidP="00CD4B1A">
      <w:pPr>
        <w:jc w:val="center"/>
        <w:rPr>
          <w:b/>
        </w:rPr>
      </w:pPr>
      <w:r w:rsidRPr="00CD4B1A">
        <w:rPr>
          <w:b/>
        </w:rPr>
        <w:t xml:space="preserve">Ukončení nájemního </w:t>
      </w:r>
      <w:r w:rsidR="00FF64AB">
        <w:rPr>
          <w:b/>
        </w:rPr>
        <w:t xml:space="preserve">a podnájemního </w:t>
      </w:r>
      <w:r w:rsidRPr="00CD4B1A">
        <w:rPr>
          <w:b/>
        </w:rPr>
        <w:t>vztahu</w:t>
      </w:r>
    </w:p>
    <w:p w14:paraId="72DD6980" w14:textId="77777777" w:rsidR="00CD4B1A" w:rsidRPr="00CD4B1A" w:rsidRDefault="00CD4B1A" w:rsidP="00CD4B1A">
      <w:pPr>
        <w:rPr>
          <w:b/>
        </w:rPr>
      </w:pPr>
    </w:p>
    <w:p w14:paraId="3325440B" w14:textId="329ECEBA" w:rsidR="00CD4B1A" w:rsidRPr="00CD4B1A" w:rsidRDefault="00CD4B1A" w:rsidP="00FF64AB">
      <w:pPr>
        <w:autoSpaceDE w:val="0"/>
        <w:autoSpaceDN w:val="0"/>
        <w:spacing w:after="120"/>
        <w:jc w:val="both"/>
        <w:rPr>
          <w:bCs/>
        </w:rPr>
      </w:pPr>
      <w:r w:rsidRPr="00CD4B1A">
        <w:rPr>
          <w:bCs/>
        </w:rPr>
        <w:t>1)   Nájemní</w:t>
      </w:r>
      <w:r w:rsidR="00FF64AB">
        <w:rPr>
          <w:bCs/>
        </w:rPr>
        <w:t xml:space="preserve"> a podnájemní</w:t>
      </w:r>
      <w:r w:rsidRPr="00CD4B1A">
        <w:rPr>
          <w:bCs/>
        </w:rPr>
        <w:t xml:space="preserve"> vztah je možné ukončit písemnou dohodou smluvních stran. </w:t>
      </w:r>
    </w:p>
    <w:p w14:paraId="37B02D3E" w14:textId="010F7FE3" w:rsidR="00CD4B1A" w:rsidRPr="00CD4B1A" w:rsidRDefault="00CD4B1A" w:rsidP="00FF64AB">
      <w:pPr>
        <w:numPr>
          <w:ilvl w:val="0"/>
          <w:numId w:val="5"/>
        </w:numPr>
        <w:tabs>
          <w:tab w:val="clear" w:pos="720"/>
          <w:tab w:val="num" w:pos="364"/>
        </w:tabs>
        <w:autoSpaceDE w:val="0"/>
        <w:autoSpaceDN w:val="0"/>
        <w:spacing w:before="60" w:after="120"/>
        <w:ind w:left="357" w:hanging="357"/>
        <w:jc w:val="both"/>
        <w:rPr>
          <w:bCs/>
        </w:rPr>
      </w:pPr>
      <w:r w:rsidRPr="00CD4B1A">
        <w:rPr>
          <w:bCs/>
        </w:rPr>
        <w:t>Smluvní strany se dohodly, že tento nájemní</w:t>
      </w:r>
      <w:r w:rsidR="00FF64AB">
        <w:rPr>
          <w:bCs/>
        </w:rPr>
        <w:t xml:space="preserve"> a podnájemní</w:t>
      </w:r>
      <w:r w:rsidRPr="00CD4B1A">
        <w:rPr>
          <w:bCs/>
        </w:rPr>
        <w:t xml:space="preserve"> vztah lze dále ukončit výpovědí a rovněž odstoupením od smlouvy, pokud nájemce</w:t>
      </w:r>
      <w:r w:rsidR="00FF64AB">
        <w:rPr>
          <w:bCs/>
        </w:rPr>
        <w:t xml:space="preserve"> a podnájemce</w:t>
      </w:r>
      <w:r w:rsidRPr="00CD4B1A">
        <w:rPr>
          <w:bCs/>
        </w:rPr>
        <w:t xml:space="preserve"> neplní řádně a včas své povinnosti vyplývající z této smlouvy.</w:t>
      </w:r>
    </w:p>
    <w:p w14:paraId="7CC475CB" w14:textId="77777777" w:rsidR="00CD4B1A" w:rsidRPr="00CD4B1A" w:rsidRDefault="00CD4B1A" w:rsidP="00FF64AB">
      <w:pPr>
        <w:autoSpaceDE w:val="0"/>
        <w:autoSpaceDN w:val="0"/>
        <w:spacing w:before="60" w:after="120"/>
        <w:jc w:val="both"/>
        <w:rPr>
          <w:bCs/>
        </w:rPr>
      </w:pPr>
      <w:r w:rsidRPr="00CD4B1A">
        <w:rPr>
          <w:bCs/>
        </w:rPr>
        <w:t xml:space="preserve">Výpovědní lhůta činí v tomto případě 1 měsíc a počne běžet následujícím dnem po doručení písemné výpovědi. </w:t>
      </w:r>
    </w:p>
    <w:p w14:paraId="17E7D786" w14:textId="63C2824F" w:rsidR="00CD4B1A" w:rsidRPr="00CD4B1A" w:rsidRDefault="00CD4B1A" w:rsidP="00FF64AB">
      <w:pPr>
        <w:autoSpaceDE w:val="0"/>
        <w:autoSpaceDN w:val="0"/>
        <w:spacing w:before="60" w:after="120"/>
        <w:jc w:val="both"/>
        <w:rPr>
          <w:bCs/>
        </w:rPr>
      </w:pPr>
      <w:r w:rsidRPr="00CD4B1A">
        <w:rPr>
          <w:bCs/>
        </w:rPr>
        <w:t xml:space="preserve">V případě odstoupení od smlouvy se nájemní </w:t>
      </w:r>
      <w:r w:rsidR="00FF64AB">
        <w:rPr>
          <w:bCs/>
        </w:rPr>
        <w:t xml:space="preserve">a podnájemní </w:t>
      </w:r>
      <w:r w:rsidRPr="00CD4B1A">
        <w:rPr>
          <w:bCs/>
        </w:rPr>
        <w:t>smlouva ruší ke dni doručení písemného oznámení o odstoupení.</w:t>
      </w:r>
    </w:p>
    <w:p w14:paraId="3443DD03" w14:textId="3AB27BAC" w:rsidR="00CD4B1A" w:rsidRPr="00CD4B1A" w:rsidRDefault="00CD4B1A" w:rsidP="00CD4B1A">
      <w:pPr>
        <w:autoSpaceDE w:val="0"/>
        <w:autoSpaceDN w:val="0"/>
        <w:spacing w:before="60"/>
        <w:jc w:val="both"/>
        <w:rPr>
          <w:bCs/>
        </w:rPr>
      </w:pPr>
      <w:r w:rsidRPr="00CD4B1A">
        <w:rPr>
          <w:bCs/>
        </w:rPr>
        <w:t xml:space="preserve">3)   Nájemní </w:t>
      </w:r>
      <w:r w:rsidR="00FF64AB">
        <w:rPr>
          <w:bCs/>
        </w:rPr>
        <w:t xml:space="preserve">a podnájemní </w:t>
      </w:r>
      <w:r w:rsidRPr="00CD4B1A">
        <w:rPr>
          <w:bCs/>
        </w:rPr>
        <w:t xml:space="preserve">vztah lze ukončit jednostrannou výpovědí bez uvedení důvodu. </w:t>
      </w:r>
    </w:p>
    <w:p w14:paraId="2A8291CF" w14:textId="77777777" w:rsidR="00CD4B1A" w:rsidRPr="00CD4B1A" w:rsidRDefault="00CD4B1A" w:rsidP="00CD4B1A">
      <w:pPr>
        <w:autoSpaceDE w:val="0"/>
        <w:autoSpaceDN w:val="0"/>
        <w:spacing w:before="60"/>
        <w:jc w:val="both"/>
        <w:rPr>
          <w:bCs/>
        </w:rPr>
      </w:pPr>
      <w:r w:rsidRPr="00CD4B1A">
        <w:rPr>
          <w:bCs/>
        </w:rPr>
        <w:t>Výpovědní doba činí 3 měsíce a počne běžet prvním dnem měsíce následujícího po doručení písemné výpovědi.</w:t>
      </w:r>
    </w:p>
    <w:p w14:paraId="6E20843E" w14:textId="77777777" w:rsidR="00CD4B1A" w:rsidRDefault="00CD4B1A" w:rsidP="00CD4B1A">
      <w:pPr>
        <w:autoSpaceDE w:val="0"/>
        <w:autoSpaceDN w:val="0"/>
        <w:spacing w:before="60"/>
        <w:jc w:val="both"/>
        <w:rPr>
          <w:bCs/>
        </w:rPr>
      </w:pPr>
    </w:p>
    <w:p w14:paraId="777AF285" w14:textId="46AB30EB" w:rsidR="00CD4B1A" w:rsidRPr="00CD4B1A" w:rsidRDefault="00CD4B1A" w:rsidP="00CD4B1A">
      <w:pPr>
        <w:jc w:val="center"/>
        <w:rPr>
          <w:b/>
        </w:rPr>
      </w:pPr>
      <w:r w:rsidRPr="00CD4B1A">
        <w:rPr>
          <w:b/>
        </w:rPr>
        <w:t xml:space="preserve">Čl. </w:t>
      </w:r>
      <w:r w:rsidR="0092299E">
        <w:rPr>
          <w:b/>
        </w:rPr>
        <w:t>I</w:t>
      </w:r>
      <w:r w:rsidRPr="00CD4B1A">
        <w:rPr>
          <w:b/>
        </w:rPr>
        <w:t>X.</w:t>
      </w:r>
    </w:p>
    <w:p w14:paraId="42B6DE23" w14:textId="72ABBC3D" w:rsidR="00CD4B1A" w:rsidRPr="00CD4B1A" w:rsidRDefault="00CD4B1A" w:rsidP="00CD4B1A">
      <w:pPr>
        <w:autoSpaceDE w:val="0"/>
        <w:autoSpaceDN w:val="0"/>
        <w:spacing w:before="60"/>
        <w:jc w:val="center"/>
        <w:rPr>
          <w:b/>
          <w:bCs/>
        </w:rPr>
      </w:pPr>
      <w:r w:rsidRPr="00CD4B1A">
        <w:rPr>
          <w:b/>
          <w:bCs/>
        </w:rPr>
        <w:t>Povinnosti nájemce</w:t>
      </w:r>
      <w:r w:rsidR="0092299E">
        <w:rPr>
          <w:b/>
          <w:bCs/>
        </w:rPr>
        <w:t xml:space="preserve"> a podnájemce</w:t>
      </w:r>
      <w:r w:rsidRPr="00CD4B1A">
        <w:rPr>
          <w:b/>
          <w:bCs/>
        </w:rPr>
        <w:t xml:space="preserve"> při ukončení nájemního </w:t>
      </w:r>
      <w:r w:rsidR="004B24F2">
        <w:rPr>
          <w:b/>
          <w:bCs/>
        </w:rPr>
        <w:t xml:space="preserve">a podnájemního </w:t>
      </w:r>
      <w:r w:rsidRPr="00CD4B1A">
        <w:rPr>
          <w:b/>
          <w:bCs/>
        </w:rPr>
        <w:t>vztahu</w:t>
      </w:r>
    </w:p>
    <w:p w14:paraId="7C74CE6F" w14:textId="77777777" w:rsidR="00CD4B1A" w:rsidRPr="00CD4B1A" w:rsidRDefault="00CD4B1A" w:rsidP="00CD4B1A">
      <w:pPr>
        <w:tabs>
          <w:tab w:val="num" w:pos="360"/>
        </w:tabs>
        <w:ind w:left="360" w:hanging="360"/>
        <w:rPr>
          <w:b/>
          <w:bCs/>
        </w:rPr>
      </w:pPr>
    </w:p>
    <w:p w14:paraId="282083D8" w14:textId="37572355" w:rsidR="00CD4B1A" w:rsidRPr="00CD4B1A" w:rsidRDefault="00CD4B1A" w:rsidP="00CD4B1A">
      <w:pPr>
        <w:jc w:val="both"/>
      </w:pPr>
      <w:r w:rsidRPr="00CD4B1A">
        <w:t xml:space="preserve">1) Nájemce </w:t>
      </w:r>
      <w:r w:rsidR="002D4173">
        <w:t xml:space="preserve">a podnájemce </w:t>
      </w:r>
      <w:r w:rsidRPr="00CD4B1A">
        <w:t>se zavazuje, že nejpozději v den skončení nájmu</w:t>
      </w:r>
      <w:r w:rsidR="002D4173">
        <w:t xml:space="preserve"> a podnájmu</w:t>
      </w:r>
      <w:r w:rsidRPr="00CD4B1A">
        <w:t>, v případě odstoupení pak nejpozději do 15 dnů po doručení oznámení o odstoupení, předá pronajímateli</w:t>
      </w:r>
      <w:r w:rsidR="002D4173">
        <w:t xml:space="preserve"> a podnajímateli</w:t>
      </w:r>
      <w:r w:rsidRPr="00CD4B1A">
        <w:t xml:space="preserve"> předmět nájmu </w:t>
      </w:r>
      <w:r w:rsidR="002D4173">
        <w:t xml:space="preserve">a podnájmu </w:t>
      </w:r>
      <w:r w:rsidRPr="00CD4B1A">
        <w:t>řádně vyklizený a ve stavu v jakém jej převzal, s přihlédnutím k běžnému opotřebení. O faktickém předání a převzetí předmětu nájmu</w:t>
      </w:r>
      <w:r w:rsidR="002D4173">
        <w:t xml:space="preserve"> a podnájmu</w:t>
      </w:r>
      <w:r w:rsidRPr="00CD4B1A">
        <w:t xml:space="preserve"> bude smluvními stranami sepsán protokol o předání a převzetí, ve kterém bude uveden jeho stav. </w:t>
      </w:r>
    </w:p>
    <w:p w14:paraId="026EB157" w14:textId="3C140DF0" w:rsidR="00CD4B1A" w:rsidRPr="00CD4B1A" w:rsidRDefault="00CD4B1A" w:rsidP="00CD4B1A">
      <w:pPr>
        <w:spacing w:before="120"/>
        <w:jc w:val="both"/>
      </w:pPr>
      <w:r w:rsidRPr="00CD4B1A">
        <w:t xml:space="preserve">2) Pro případ, že nájemce </w:t>
      </w:r>
      <w:r w:rsidR="002D4173">
        <w:t xml:space="preserve">a podnájemce </w:t>
      </w:r>
      <w:r w:rsidRPr="00CD4B1A">
        <w:t xml:space="preserve">při skončení nájmu </w:t>
      </w:r>
      <w:r w:rsidR="002D4173">
        <w:t xml:space="preserve">a podnájmu </w:t>
      </w:r>
      <w:r w:rsidRPr="00CD4B1A">
        <w:t xml:space="preserve">předmět nájmu </w:t>
      </w:r>
      <w:r w:rsidR="002D4173">
        <w:t xml:space="preserve">a podnájmu </w:t>
      </w:r>
      <w:r w:rsidRPr="00CD4B1A">
        <w:t>včas a řádně vyklizený nepředá, zaplatí pronajímateli</w:t>
      </w:r>
      <w:r w:rsidR="002D4173">
        <w:t xml:space="preserve"> a podnajímateli</w:t>
      </w:r>
      <w:r w:rsidRPr="00CD4B1A">
        <w:t xml:space="preserve"> za dobu prodlení smluvní pokutu ve výši 1 000,- Kč za každý den prodlení. Právo pronajímatele</w:t>
      </w:r>
      <w:r w:rsidR="001D6724">
        <w:t xml:space="preserve"> a podnajímatele</w:t>
      </w:r>
      <w:r w:rsidRPr="00CD4B1A">
        <w:t xml:space="preserve"> na náhradu škody způsobené porušením povinnosti nájemce</w:t>
      </w:r>
      <w:r w:rsidR="001D6724">
        <w:t xml:space="preserve"> a podnájemce</w:t>
      </w:r>
      <w:r w:rsidRPr="00CD4B1A">
        <w:t xml:space="preserve"> tím není dotčeno</w:t>
      </w:r>
      <w:r w:rsidR="001D6724">
        <w:t>.</w:t>
      </w:r>
    </w:p>
    <w:p w14:paraId="6B960F19" w14:textId="77777777" w:rsidR="00CD4B1A" w:rsidRPr="00CD4B1A" w:rsidRDefault="00CD4B1A" w:rsidP="00CD4B1A">
      <w:pPr>
        <w:jc w:val="both"/>
      </w:pPr>
    </w:p>
    <w:p w14:paraId="5F2CC60A" w14:textId="77777777" w:rsidR="00094D70" w:rsidRDefault="00094D70" w:rsidP="00CD4B1A">
      <w:pPr>
        <w:keepNext/>
        <w:jc w:val="center"/>
        <w:outlineLvl w:val="0"/>
        <w:rPr>
          <w:b/>
          <w:bCs/>
        </w:rPr>
      </w:pPr>
    </w:p>
    <w:p w14:paraId="53B64BF7" w14:textId="07D5FCA3" w:rsidR="00CD4B1A" w:rsidRPr="00CD4B1A" w:rsidRDefault="00CD4B1A" w:rsidP="00CD4B1A">
      <w:pPr>
        <w:keepNext/>
        <w:jc w:val="center"/>
        <w:outlineLvl w:val="0"/>
        <w:rPr>
          <w:b/>
          <w:bCs/>
        </w:rPr>
      </w:pPr>
      <w:r w:rsidRPr="00CD4B1A">
        <w:rPr>
          <w:b/>
          <w:bCs/>
        </w:rPr>
        <w:t xml:space="preserve">Čl. X. </w:t>
      </w:r>
    </w:p>
    <w:p w14:paraId="138D36DF" w14:textId="77777777" w:rsidR="00CD4B1A" w:rsidRPr="00CD4B1A" w:rsidRDefault="00CD4B1A" w:rsidP="00CD4B1A">
      <w:pPr>
        <w:keepNext/>
        <w:jc w:val="center"/>
        <w:outlineLvl w:val="0"/>
        <w:rPr>
          <w:b/>
          <w:bCs/>
        </w:rPr>
      </w:pPr>
      <w:r w:rsidRPr="00CD4B1A">
        <w:rPr>
          <w:b/>
          <w:bCs/>
        </w:rPr>
        <w:t xml:space="preserve"> Závěrečná ustanovení</w:t>
      </w:r>
    </w:p>
    <w:p w14:paraId="2B7ED152" w14:textId="2EA6BC17" w:rsidR="00CD4B1A" w:rsidRPr="00CD4B1A" w:rsidRDefault="00CD4B1A" w:rsidP="00CD4B1A">
      <w:pPr>
        <w:spacing w:before="120"/>
        <w:jc w:val="both"/>
      </w:pPr>
      <w:r w:rsidRPr="00CD4B1A">
        <w:t xml:space="preserve">1) Dojde-li k ukončení nájemního </w:t>
      </w:r>
      <w:r w:rsidR="004B24F2">
        <w:t xml:space="preserve">a podnájemního </w:t>
      </w:r>
      <w:r w:rsidRPr="00CD4B1A">
        <w:t xml:space="preserve">vztahu, bude nájemní </w:t>
      </w:r>
      <w:r w:rsidR="00C80ACC" w:rsidRPr="00431123">
        <w:t xml:space="preserve">a podnájemní </w:t>
      </w:r>
      <w:r w:rsidRPr="00CD4B1A">
        <w:t>vztah finančně vypořádán do 60 dnů ode dne skončení nájmu</w:t>
      </w:r>
      <w:r w:rsidR="004B24F2">
        <w:t xml:space="preserve"> a podnájmu</w:t>
      </w:r>
      <w:r w:rsidRPr="00CD4B1A">
        <w:t>.</w:t>
      </w:r>
    </w:p>
    <w:p w14:paraId="3B30F521" w14:textId="77777777" w:rsidR="00CD4B1A" w:rsidRPr="00CD4B1A" w:rsidRDefault="00CD4B1A" w:rsidP="00CD4B1A">
      <w:pPr>
        <w:spacing w:before="120"/>
        <w:jc w:val="both"/>
      </w:pPr>
      <w:r w:rsidRPr="00CD4B1A">
        <w:t>2) Smlouvu lze změnit pouze formou písemných, oboustranně dohodnutých a vzestupně číslovaných dodatků. Bez dodržení těchto podmínek není změna smlouvy platná. Dojde-li ke změnám v legislativě nebo měnové politice, které budou mít vliv na ustanovení této smlouvy, zavazují se smluvní strany uzavřít dodatek k této smlouvě, ve kterém budou případně změny zohledněny.</w:t>
      </w:r>
    </w:p>
    <w:p w14:paraId="6038D19F" w14:textId="77777777" w:rsidR="00CD4B1A" w:rsidRPr="00CD4B1A" w:rsidRDefault="00CD4B1A" w:rsidP="00CD4B1A">
      <w:pPr>
        <w:spacing w:before="120" w:after="120"/>
        <w:jc w:val="both"/>
      </w:pPr>
      <w:r w:rsidRPr="00CD4B1A">
        <w:t>3) Právní vztahy výslovně neupravené touto smlouvou se řídí příslušnými právními předpisy, zejména občanským zákoníkem.</w:t>
      </w:r>
    </w:p>
    <w:p w14:paraId="7ECEAA68" w14:textId="7A56B7EF" w:rsidR="00CD4B1A" w:rsidRDefault="00CD4B1A" w:rsidP="00CD4B1A">
      <w:pPr>
        <w:spacing w:after="120"/>
        <w:jc w:val="both"/>
        <w:rPr>
          <w:rStyle w:val="normaltextrun"/>
          <w:color w:val="000000"/>
          <w:shd w:val="clear" w:color="auto" w:fill="FFFFFF"/>
        </w:rPr>
      </w:pPr>
      <w:r w:rsidRPr="00CD4B1A">
        <w:t xml:space="preserve">4) </w:t>
      </w:r>
      <w:r w:rsidR="008A5D06">
        <w:rPr>
          <w:rStyle w:val="normaltextrun"/>
          <w:color w:val="000000"/>
          <w:shd w:val="clear" w:color="auto" w:fill="FFFFFF"/>
        </w:rPr>
        <w:t>Tato smlouva nabývá platnosti dnem jejího podpisu oběma smluvními stranami a účinnosti dnem zveřejnění v registru smluv.</w:t>
      </w:r>
    </w:p>
    <w:p w14:paraId="698EC040" w14:textId="7B68BEA3" w:rsidR="00612500" w:rsidRPr="00CD4B1A" w:rsidRDefault="00C73AA2" w:rsidP="00CD4B1A">
      <w:pPr>
        <w:spacing w:after="120"/>
        <w:jc w:val="both"/>
      </w:pPr>
      <w:r>
        <w:rPr>
          <w:rStyle w:val="normaltextrun"/>
          <w:color w:val="000000"/>
          <w:shd w:val="clear" w:color="auto" w:fill="FFFFFF"/>
        </w:rPr>
        <w:t xml:space="preserve">5) </w:t>
      </w:r>
      <w:r>
        <w:rPr>
          <w:rStyle w:val="normaltextrun"/>
          <w:color w:val="000000"/>
          <w:bdr w:val="none" w:sz="0" w:space="0" w:color="auto" w:frame="1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Zveřejnění zajistí pronajímatel a podnajímatel.</w:t>
      </w:r>
    </w:p>
    <w:p w14:paraId="596C5C54" w14:textId="2749F8BC" w:rsidR="00CD4B1A" w:rsidRPr="00CD4B1A" w:rsidRDefault="00284C63" w:rsidP="00CD4B1A">
      <w:pPr>
        <w:spacing w:after="120"/>
        <w:jc w:val="both"/>
      </w:pPr>
      <w:r>
        <w:t>6</w:t>
      </w:r>
      <w:r w:rsidR="00CD4B1A" w:rsidRPr="00CD4B1A">
        <w:t>) Uzavření smlouvy schválila rada města usnesením</w:t>
      </w:r>
      <w:r w:rsidR="00013A90">
        <w:t xml:space="preserve"> č. </w:t>
      </w:r>
      <w:r w:rsidR="00A21140">
        <w:t>436/19R/2021</w:t>
      </w:r>
      <w:r w:rsidR="00013A90">
        <w:t xml:space="preserve"> ze dne </w:t>
      </w:r>
      <w:r w:rsidR="0048783E">
        <w:t>7.6.2021.</w:t>
      </w:r>
      <w:r w:rsidR="00CD4B1A" w:rsidRPr="00CD4B1A">
        <w:t xml:space="preserve">    </w:t>
      </w:r>
    </w:p>
    <w:p w14:paraId="15D58B44" w14:textId="77777777" w:rsidR="00CD4B1A" w:rsidRPr="00CD4B1A" w:rsidRDefault="00CD4B1A" w:rsidP="00CD4B1A">
      <w:pPr>
        <w:spacing w:before="120"/>
        <w:jc w:val="both"/>
      </w:pPr>
      <w:r w:rsidRPr="00CD4B1A">
        <w:t>7) Tato smlouva se vyhotovuje ve čtyřech vyhotoveních, přičemž každá ze smluvních stran obdrží po dvou z nich.</w:t>
      </w:r>
    </w:p>
    <w:p w14:paraId="3C4C692C" w14:textId="77777777" w:rsidR="00CD4B1A" w:rsidRPr="00CD4B1A" w:rsidRDefault="00CD4B1A" w:rsidP="00CD4B1A">
      <w:pPr>
        <w:spacing w:before="120"/>
        <w:jc w:val="both"/>
      </w:pPr>
      <w:r w:rsidRPr="00CD4B1A">
        <w:t>8) Smluvní strany shodně prohlašují, že si tuto smlouvu před jejím podpisem přečetly a že byla uzavřena po vzájemném projednání, podle jejich pravé a svobodné vůle, určitě, vážně a srozumitelně nikoliv v tísni, ani za jinak nevýhodných podmínek a na důkaz toho ji podepisují.</w:t>
      </w:r>
    </w:p>
    <w:p w14:paraId="5A6BA309" w14:textId="77777777" w:rsidR="00A910DF" w:rsidRDefault="00A910DF" w:rsidP="00A910DF">
      <w:pPr>
        <w:jc w:val="both"/>
      </w:pPr>
    </w:p>
    <w:p w14:paraId="6E5A793E" w14:textId="77777777" w:rsidR="00A910DF" w:rsidRDefault="00A910DF" w:rsidP="00A910DF">
      <w:pPr>
        <w:jc w:val="both"/>
      </w:pPr>
    </w:p>
    <w:p w14:paraId="0022771C" w14:textId="51A652FB" w:rsidR="00A53ABD" w:rsidRDefault="00A53ABD" w:rsidP="00A53ABD">
      <w:pPr>
        <w:tabs>
          <w:tab w:val="center" w:pos="1980"/>
          <w:tab w:val="center" w:pos="6840"/>
        </w:tabs>
        <w:spacing w:before="120"/>
        <w:jc w:val="both"/>
      </w:pPr>
      <w:r>
        <w:tab/>
        <w:t xml:space="preserve">V Jindřichově Hradci dne </w:t>
      </w:r>
      <w:r w:rsidR="00BF03EA">
        <w:t>11.6.2021</w:t>
      </w:r>
      <w:r>
        <w:tab/>
        <w:t xml:space="preserve">V Jindřichově Hradci dne </w:t>
      </w:r>
      <w:r w:rsidR="00EC079B">
        <w:t>29.6.2021</w:t>
      </w:r>
    </w:p>
    <w:p w14:paraId="4540243F" w14:textId="77777777"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</w:p>
    <w:p w14:paraId="5456A659" w14:textId="77777777"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</w:p>
    <w:p w14:paraId="1B387FBF" w14:textId="77777777"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  <w:r>
        <w:tab/>
        <w:t>.................................................</w:t>
      </w:r>
      <w:r>
        <w:tab/>
        <w:t>...............................................</w:t>
      </w:r>
      <w:r w:rsidR="00FA23FC">
        <w:t>....</w:t>
      </w:r>
    </w:p>
    <w:p w14:paraId="61898CF0" w14:textId="0FD1F0FD"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  <w:r>
        <w:tab/>
        <w:t xml:space="preserve">Za </w:t>
      </w:r>
      <w:r w:rsidR="00A910DF">
        <w:t>pronajímatele</w:t>
      </w:r>
      <w:r w:rsidR="00284C63">
        <w:t xml:space="preserve"> a podnajímatele</w:t>
      </w:r>
      <w:r>
        <w:t>:</w:t>
      </w:r>
      <w:r>
        <w:tab/>
        <w:t xml:space="preserve">Za </w:t>
      </w:r>
      <w:r w:rsidR="00A910DF">
        <w:t>nájemce</w:t>
      </w:r>
      <w:r w:rsidR="00284C63">
        <w:t xml:space="preserve"> a podnájemce</w:t>
      </w:r>
      <w:r>
        <w:t>:</w:t>
      </w:r>
    </w:p>
    <w:p w14:paraId="74F0C91F" w14:textId="61A7E578" w:rsidR="005617E0" w:rsidRDefault="005617E0" w:rsidP="00740F83">
      <w:pPr>
        <w:tabs>
          <w:tab w:val="center" w:pos="1980"/>
          <w:tab w:val="center" w:pos="6840"/>
        </w:tabs>
        <w:jc w:val="both"/>
      </w:pPr>
      <w:r>
        <w:tab/>
      </w:r>
      <w:r w:rsidRPr="00431123">
        <w:t xml:space="preserve">Ing. </w:t>
      </w:r>
      <w:r w:rsidR="007458D4" w:rsidRPr="00431123">
        <w:t>Jan Mlčák, MBA</w:t>
      </w:r>
      <w:r>
        <w:tab/>
      </w:r>
      <w:r w:rsidR="00D0027D">
        <w:t xml:space="preserve">Ing. </w:t>
      </w:r>
      <w:r w:rsidR="00D40346">
        <w:t>Ivo Ježek</w:t>
      </w:r>
    </w:p>
    <w:p w14:paraId="5460A6B7" w14:textId="11339859" w:rsidR="005765D4" w:rsidRDefault="00740F83" w:rsidP="00E50CF3">
      <w:pPr>
        <w:tabs>
          <w:tab w:val="center" w:pos="1980"/>
          <w:tab w:val="center" w:pos="6840"/>
        </w:tabs>
        <w:jc w:val="both"/>
      </w:pPr>
      <w:r>
        <w:tab/>
        <w:t>Město Jindřichův Hradec</w:t>
      </w:r>
      <w:r>
        <w:tab/>
      </w:r>
      <w:r w:rsidR="0091138E">
        <w:t>Služby města Jindřichův Hradec s.</w:t>
      </w:r>
      <w:r w:rsidR="008B61F5">
        <w:t>r.o.</w:t>
      </w:r>
    </w:p>
    <w:p w14:paraId="0D3C40FD" w14:textId="325407C0" w:rsidR="00FC54E8" w:rsidRDefault="007458D4" w:rsidP="00E50CF3">
      <w:pPr>
        <w:tabs>
          <w:tab w:val="center" w:pos="1980"/>
          <w:tab w:val="center" w:pos="6840"/>
        </w:tabs>
        <w:jc w:val="both"/>
      </w:pPr>
      <w:r>
        <w:rPr>
          <w:noProof/>
        </w:rPr>
        <w:drawing>
          <wp:inline distT="0" distB="0" distL="0" distR="0" wp14:anchorId="00EA8087" wp14:editId="1B353415">
            <wp:extent cx="6124575" cy="8658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A2964" w14:textId="6CD2B698" w:rsidR="00C723ED" w:rsidRDefault="00C723ED" w:rsidP="00E50CF3">
      <w:pPr>
        <w:tabs>
          <w:tab w:val="center" w:pos="1980"/>
          <w:tab w:val="center" w:pos="6840"/>
        </w:tabs>
        <w:jc w:val="both"/>
      </w:pPr>
    </w:p>
    <w:p w14:paraId="6AB3DA2E" w14:textId="10C60562" w:rsidR="00C723ED" w:rsidRDefault="00C723ED" w:rsidP="00E50CF3">
      <w:pPr>
        <w:tabs>
          <w:tab w:val="center" w:pos="1980"/>
          <w:tab w:val="center" w:pos="6840"/>
        </w:tabs>
        <w:jc w:val="both"/>
      </w:pPr>
    </w:p>
    <w:p w14:paraId="17C93EF2" w14:textId="1E808230" w:rsidR="00C723ED" w:rsidRDefault="00C723ED" w:rsidP="00E50CF3">
      <w:pPr>
        <w:tabs>
          <w:tab w:val="center" w:pos="1980"/>
          <w:tab w:val="center" w:pos="6840"/>
        </w:tabs>
        <w:jc w:val="both"/>
      </w:pPr>
    </w:p>
    <w:p w14:paraId="430F2EB9" w14:textId="38804D65" w:rsidR="00C723ED" w:rsidRDefault="00C723ED" w:rsidP="00E50CF3">
      <w:pPr>
        <w:tabs>
          <w:tab w:val="center" w:pos="1980"/>
          <w:tab w:val="center" w:pos="6840"/>
        </w:tabs>
        <w:jc w:val="both"/>
      </w:pPr>
    </w:p>
    <w:p w14:paraId="2063C0F5" w14:textId="77777777" w:rsidR="00C723ED" w:rsidRDefault="00C723ED" w:rsidP="00C723ED">
      <w:pPr>
        <w:rPr>
          <w:b/>
          <w:bCs/>
        </w:rPr>
      </w:pPr>
      <w:r w:rsidRPr="00C23EC3">
        <w:rPr>
          <w:b/>
          <w:bCs/>
        </w:rPr>
        <w:t xml:space="preserve">Příloha č. </w:t>
      </w:r>
      <w:r>
        <w:rPr>
          <w:b/>
          <w:bCs/>
        </w:rPr>
        <w:t>1</w:t>
      </w:r>
    </w:p>
    <w:p w14:paraId="2DEE3499" w14:textId="77777777" w:rsidR="00C723ED" w:rsidRPr="00C23EC3" w:rsidRDefault="00C723ED" w:rsidP="00C723ED">
      <w:pPr>
        <w:rPr>
          <w:b/>
          <w:bCs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6"/>
        <w:gridCol w:w="1761"/>
        <w:gridCol w:w="1144"/>
        <w:gridCol w:w="1408"/>
      </w:tblGrid>
      <w:tr w:rsidR="00C723ED" w:rsidRPr="00E66A3E" w14:paraId="7B178DAF" w14:textId="77777777" w:rsidTr="00073F0F">
        <w:tc>
          <w:tcPr>
            <w:tcW w:w="0" w:type="auto"/>
            <w:gridSpan w:val="4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shd w:val="clear" w:color="auto" w:fill="87CEE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6490E6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b/>
                <w:bCs/>
                <w:color w:val="000000"/>
              </w:rPr>
              <w:t>Švecova kolej (Jindřichův Hradec)</w:t>
            </w:r>
          </w:p>
        </w:tc>
      </w:tr>
      <w:tr w:rsidR="00C723ED" w:rsidRPr="00E66A3E" w14:paraId="1295C51E" w14:textId="77777777" w:rsidTr="00073F0F">
        <w:tc>
          <w:tcPr>
            <w:tcW w:w="0" w:type="auto"/>
            <w:vMerge w:val="restart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shd w:val="clear" w:color="auto" w:fill="00B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A37360" w14:textId="77777777" w:rsidR="00C723ED" w:rsidRPr="00E66A3E" w:rsidRDefault="00C723ED" w:rsidP="00073F0F">
            <w:pPr>
              <w:rPr>
                <w:rFonts w:ascii="Titillium Web" w:hAnsi="Titillium Web"/>
                <w:color w:val="FFFFFF"/>
              </w:rPr>
            </w:pPr>
            <w:r w:rsidRPr="00E66A3E">
              <w:rPr>
                <w:rFonts w:ascii="Titillium Web" w:hAnsi="Titillium Web"/>
                <w:b/>
                <w:bCs/>
                <w:color w:val="FFFFFF"/>
              </w:rPr>
              <w:t>Typ pokoje</w:t>
            </w:r>
          </w:p>
        </w:tc>
        <w:tc>
          <w:tcPr>
            <w:tcW w:w="0" w:type="auto"/>
            <w:gridSpan w:val="3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shd w:val="clear" w:color="auto" w:fill="00B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8E0D02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FFFFFF"/>
              </w:rPr>
            </w:pPr>
            <w:r w:rsidRPr="00E66A3E">
              <w:rPr>
                <w:rFonts w:ascii="Titillium Web" w:hAnsi="Titillium Web"/>
                <w:b/>
                <w:bCs/>
                <w:color w:val="FFFFFF"/>
              </w:rPr>
              <w:t>Cena s DPH / osoba / noc</w:t>
            </w:r>
          </w:p>
        </w:tc>
      </w:tr>
      <w:tr w:rsidR="00C723ED" w:rsidRPr="00E66A3E" w14:paraId="12D62846" w14:textId="77777777" w:rsidTr="00073F0F">
        <w:tc>
          <w:tcPr>
            <w:tcW w:w="0" w:type="auto"/>
            <w:vMerge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shd w:val="clear" w:color="auto" w:fill="00BFFF"/>
            <w:vAlign w:val="center"/>
            <w:hideMark/>
          </w:tcPr>
          <w:p w14:paraId="16B7DD01" w14:textId="77777777" w:rsidR="00C723ED" w:rsidRPr="00E66A3E" w:rsidRDefault="00C723ED" w:rsidP="00073F0F">
            <w:pPr>
              <w:rPr>
                <w:rFonts w:ascii="Titillium Web" w:hAnsi="Titillium Web"/>
                <w:color w:val="FFFFFF"/>
              </w:rPr>
            </w:pP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shd w:val="clear" w:color="auto" w:fill="00B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A61F52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FFFFFF"/>
              </w:rPr>
            </w:pPr>
            <w:r w:rsidRPr="00E66A3E">
              <w:rPr>
                <w:rFonts w:ascii="Titillium Web" w:hAnsi="Titillium Web"/>
                <w:b/>
                <w:bCs/>
                <w:color w:val="FFFFFF"/>
              </w:rPr>
              <w:t>Upřesnění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shd w:val="clear" w:color="auto" w:fill="00B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0C49DB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FFFFFF"/>
              </w:rPr>
            </w:pPr>
            <w:r w:rsidRPr="00E66A3E">
              <w:rPr>
                <w:rFonts w:ascii="Titillium Web" w:hAnsi="Titillium Web"/>
                <w:b/>
                <w:bCs/>
                <w:color w:val="FFFFFF"/>
              </w:rPr>
              <w:t>Student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shd w:val="clear" w:color="auto" w:fill="00B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7A31D2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FFFFFF"/>
              </w:rPr>
            </w:pPr>
            <w:r w:rsidRPr="00E66A3E">
              <w:rPr>
                <w:rFonts w:ascii="Titillium Web" w:hAnsi="Titillium Web"/>
                <w:b/>
                <w:bCs/>
                <w:color w:val="FFFFFF"/>
              </w:rPr>
              <w:t>Absolvent</w:t>
            </w:r>
          </w:p>
        </w:tc>
      </w:tr>
      <w:tr w:rsidR="00C723ED" w:rsidRPr="00E66A3E" w14:paraId="169CE525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D3B6E2" w14:textId="77777777" w:rsidR="00C723ED" w:rsidRPr="00E66A3E" w:rsidRDefault="00C723ED" w:rsidP="00073F0F">
            <w:pPr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 – lůžkový pokoj, sociální zařízení na patře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1BD172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Běžná cena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3ED7FB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96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F0A2A8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125 Kč</w:t>
            </w:r>
          </w:p>
        </w:tc>
      </w:tr>
      <w:tr w:rsidR="00C723ED" w:rsidRPr="00E66A3E" w14:paraId="1712CD20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0F7551" w14:textId="77777777" w:rsidR="00C723ED" w:rsidRPr="00E66A3E" w:rsidRDefault="00C723ED" w:rsidP="00073F0F">
            <w:pPr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2 – lůžkový samostatný pokoj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1452BC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Běžná cena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B6B383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117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1191CB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152 Kč</w:t>
            </w:r>
          </w:p>
        </w:tc>
      </w:tr>
      <w:tr w:rsidR="00C723ED" w:rsidRPr="00E66A3E" w14:paraId="344604A7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753F6D4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30F150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Cena při 1 NL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A68326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138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0210A9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179 Kč</w:t>
            </w:r>
          </w:p>
        </w:tc>
      </w:tr>
      <w:tr w:rsidR="00C723ED" w:rsidRPr="00E66A3E" w14:paraId="0273554B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2D4BA9" w14:textId="77777777" w:rsidR="00C723ED" w:rsidRPr="00E66A3E" w:rsidRDefault="00C723ED" w:rsidP="00073F0F">
            <w:pPr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2 – lůžkový pokoj, Buňka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BCA029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Běžná cena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5911D8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98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0E7A36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127 Kč</w:t>
            </w:r>
          </w:p>
        </w:tc>
      </w:tr>
      <w:tr w:rsidR="00C723ED" w:rsidRPr="00E66A3E" w14:paraId="6A4B1B98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9BD279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E63696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Cena při 1 NL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C9060B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117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F976B0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152 Kč</w:t>
            </w:r>
          </w:p>
        </w:tc>
      </w:tr>
      <w:tr w:rsidR="00C723ED" w:rsidRPr="00E66A3E" w14:paraId="06F87078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6E985E" w14:textId="77777777" w:rsidR="00C723ED" w:rsidRPr="00E66A3E" w:rsidRDefault="00C723ED" w:rsidP="00073F0F">
            <w:pPr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2 – lůžkový pokoj, sociální zařízení na patře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D83B8B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Běžná cena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7124D4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71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9EB0FB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92 Kč</w:t>
            </w:r>
          </w:p>
        </w:tc>
      </w:tr>
      <w:tr w:rsidR="00C723ED" w:rsidRPr="00E66A3E" w14:paraId="72086302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FF52A3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11DCAD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Cena při 1 NL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4BD228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96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CA255D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125 Kč</w:t>
            </w:r>
          </w:p>
        </w:tc>
      </w:tr>
      <w:tr w:rsidR="00C723ED" w:rsidRPr="00E66A3E" w14:paraId="72AA5861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6CB383D" w14:textId="77777777" w:rsidR="00C723ED" w:rsidRPr="00E66A3E" w:rsidRDefault="00C723ED" w:rsidP="00073F0F">
            <w:pPr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3 – lůžkový pokoj, Buňka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396761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Běžná cena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3FF1AC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82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2709A9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107 Kč</w:t>
            </w:r>
          </w:p>
        </w:tc>
      </w:tr>
      <w:tr w:rsidR="00C723ED" w:rsidRPr="00E66A3E" w14:paraId="034FEC09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0D8617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DDD5C7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Cena při 1 NL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5F20B0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98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75E145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127 Kč</w:t>
            </w:r>
          </w:p>
        </w:tc>
      </w:tr>
      <w:tr w:rsidR="00C723ED" w:rsidRPr="00E66A3E" w14:paraId="693608A2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1ED230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7248C4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Cena při 2 NL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5E6310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117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0B512D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152 Kč</w:t>
            </w:r>
          </w:p>
        </w:tc>
      </w:tr>
      <w:tr w:rsidR="00C723ED" w:rsidRPr="00E66A3E" w14:paraId="2933C7E2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F60E29" w14:textId="77777777" w:rsidR="00C723ED" w:rsidRPr="00E66A3E" w:rsidRDefault="00C723ED" w:rsidP="00073F0F">
            <w:pPr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3 – lůžkový pokoj, sociální zařízení na patře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8A1687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Běžná cena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8F3EDE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69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6B8E03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90 Kč</w:t>
            </w:r>
          </w:p>
        </w:tc>
      </w:tr>
      <w:tr w:rsidR="00C723ED" w:rsidRPr="00E66A3E" w14:paraId="309E59FD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87E4D2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621D35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Cena při 1 NL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07810D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71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EEA0DE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92 Kč</w:t>
            </w:r>
          </w:p>
        </w:tc>
      </w:tr>
      <w:tr w:rsidR="00C723ED" w:rsidRPr="00E66A3E" w14:paraId="23941400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EF03C5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7073A1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Cena při 2 NL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10EA3D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101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F6FEA6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131 Kč</w:t>
            </w:r>
          </w:p>
        </w:tc>
      </w:tr>
      <w:tr w:rsidR="00C723ED" w:rsidRPr="00E66A3E" w14:paraId="70EEA1D3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D01AD9" w14:textId="77777777" w:rsidR="00C723ED" w:rsidRPr="00E66A3E" w:rsidRDefault="00C723ED" w:rsidP="00073F0F">
            <w:pPr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3 – lůžkový samostatný pokoj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A297F4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Běžná cena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AC2A0E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91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D657AF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118 Kč</w:t>
            </w:r>
          </w:p>
        </w:tc>
      </w:tr>
      <w:tr w:rsidR="00C723ED" w:rsidRPr="00E66A3E" w14:paraId="2BF1FD43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C2FFE9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E0429F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Cena při 1 NL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68915A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117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9CD707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152 Kč</w:t>
            </w:r>
          </w:p>
        </w:tc>
      </w:tr>
      <w:tr w:rsidR="00C723ED" w:rsidRPr="00E66A3E" w14:paraId="669BA8A8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8DC562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DA3CD5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Cena při 2 NL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5C9783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138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02D5828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179 Kč</w:t>
            </w:r>
          </w:p>
        </w:tc>
      </w:tr>
      <w:tr w:rsidR="00C723ED" w:rsidRPr="00E66A3E" w14:paraId="0C028D50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A222B9" w14:textId="77777777" w:rsidR="00C723ED" w:rsidRPr="00E66A3E" w:rsidRDefault="00C723ED" w:rsidP="00073F0F">
            <w:pPr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4 – lůžkový pokoj, Buňka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1B1ECC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Běžná cena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79613B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77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940EA5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100 Kč</w:t>
            </w:r>
          </w:p>
        </w:tc>
      </w:tr>
      <w:tr w:rsidR="00C723ED" w:rsidRPr="00E66A3E" w14:paraId="26A6B2B7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F3E079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F75475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Cena při 1 NL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6FBF75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96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10B2C4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125 Kč</w:t>
            </w:r>
          </w:p>
        </w:tc>
      </w:tr>
      <w:tr w:rsidR="00C723ED" w:rsidRPr="00E66A3E" w14:paraId="676BA788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422E215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482409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Cena při 2 NL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9B3008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106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8E76AE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138 Kč</w:t>
            </w:r>
          </w:p>
        </w:tc>
      </w:tr>
      <w:tr w:rsidR="00C723ED" w:rsidRPr="00E66A3E" w14:paraId="07C29A77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0700B2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B282E8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Cena při 3 NL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54DABE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149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588A68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194 Kč</w:t>
            </w:r>
          </w:p>
        </w:tc>
      </w:tr>
      <w:tr w:rsidR="00C723ED" w:rsidRPr="00E66A3E" w14:paraId="27A2603E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AC832C" w14:textId="77777777" w:rsidR="00C723ED" w:rsidRPr="00E66A3E" w:rsidRDefault="00C723ED" w:rsidP="00073F0F">
            <w:pPr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4 – lůžkový samostatný pokoj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3114D0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Běžná cena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F843A1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85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47700C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111 Kč</w:t>
            </w:r>
          </w:p>
        </w:tc>
      </w:tr>
      <w:tr w:rsidR="00C723ED" w:rsidRPr="00E66A3E" w14:paraId="35243BAF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52E2DF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D64F44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Cena při 1 NL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ABBDC5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106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9BEEC7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138 Kč</w:t>
            </w:r>
          </w:p>
        </w:tc>
      </w:tr>
      <w:tr w:rsidR="00C723ED" w:rsidRPr="00E66A3E" w14:paraId="5E33A593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1277EC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8F8049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Cena při 2 NL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394B69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117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0EBB48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152 Kč</w:t>
            </w:r>
          </w:p>
        </w:tc>
      </w:tr>
      <w:tr w:rsidR="00C723ED" w:rsidRPr="00E66A3E" w14:paraId="2CB789C5" w14:textId="77777777" w:rsidTr="00073F0F"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63F23B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50CEF9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Cena při 3 NL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62104F1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159 Kč</w:t>
            </w:r>
          </w:p>
        </w:tc>
        <w:tc>
          <w:tcPr>
            <w:tcW w:w="0" w:type="auto"/>
            <w:tcBorders>
              <w:top w:val="single" w:sz="12" w:space="0" w:color="CBF0FC"/>
              <w:left w:val="single" w:sz="12" w:space="0" w:color="CBF0FC"/>
              <w:bottom w:val="single" w:sz="12" w:space="0" w:color="CBF0FC"/>
              <w:right w:val="single" w:sz="12" w:space="0" w:color="CBF0FC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C76D42" w14:textId="77777777" w:rsidR="00C723ED" w:rsidRPr="00E66A3E" w:rsidRDefault="00C723ED" w:rsidP="00073F0F">
            <w:pPr>
              <w:jc w:val="center"/>
              <w:rPr>
                <w:rFonts w:ascii="Titillium Web" w:hAnsi="Titillium Web"/>
                <w:color w:val="000000"/>
              </w:rPr>
            </w:pPr>
            <w:r w:rsidRPr="00E66A3E">
              <w:rPr>
                <w:rFonts w:ascii="Titillium Web" w:hAnsi="Titillium Web"/>
                <w:color w:val="000000"/>
              </w:rPr>
              <w:t>207 Kč</w:t>
            </w:r>
          </w:p>
        </w:tc>
      </w:tr>
    </w:tbl>
    <w:p w14:paraId="2D25DB88" w14:textId="77777777" w:rsidR="00C723ED" w:rsidRDefault="00C723ED" w:rsidP="00E50CF3">
      <w:pPr>
        <w:tabs>
          <w:tab w:val="center" w:pos="1980"/>
          <w:tab w:val="center" w:pos="6840"/>
        </w:tabs>
        <w:jc w:val="both"/>
      </w:pPr>
    </w:p>
    <w:sectPr w:rsidR="00C723ED" w:rsidSect="00CD4B1A">
      <w:pgSz w:w="11906" w:h="16838"/>
      <w:pgMar w:top="1276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 Web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4B8D"/>
    <w:multiLevelType w:val="hybridMultilevel"/>
    <w:tmpl w:val="3D58A38A"/>
    <w:lvl w:ilvl="0" w:tplc="E6A25B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487D"/>
    <w:multiLevelType w:val="hybridMultilevel"/>
    <w:tmpl w:val="51325B20"/>
    <w:lvl w:ilvl="0" w:tplc="4978E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6246"/>
    <w:multiLevelType w:val="hybridMultilevel"/>
    <w:tmpl w:val="B88EA7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E416F"/>
    <w:multiLevelType w:val="hybridMultilevel"/>
    <w:tmpl w:val="1382C8A0"/>
    <w:lvl w:ilvl="0" w:tplc="E6A25B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08F9"/>
    <w:multiLevelType w:val="multilevel"/>
    <w:tmpl w:val="DC58BFCC"/>
    <w:lvl w:ilvl="0">
      <w:start w:val="1"/>
      <w:numFmt w:val="bullet"/>
      <w:lvlText w:val="-"/>
      <w:lvlJc w:val="left"/>
      <w:pPr>
        <w:tabs>
          <w:tab w:val="num" w:pos="510"/>
        </w:tabs>
        <w:ind w:left="510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F048E"/>
    <w:multiLevelType w:val="multilevel"/>
    <w:tmpl w:val="3F3407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090005"/>
    <w:multiLevelType w:val="hybridMultilevel"/>
    <w:tmpl w:val="8B54B8B4"/>
    <w:lvl w:ilvl="0" w:tplc="C9B2535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29634F"/>
    <w:multiLevelType w:val="multilevel"/>
    <w:tmpl w:val="575A809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07528E"/>
    <w:multiLevelType w:val="hybridMultilevel"/>
    <w:tmpl w:val="30405564"/>
    <w:lvl w:ilvl="0" w:tplc="0FB016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DD4370"/>
    <w:multiLevelType w:val="multilevel"/>
    <w:tmpl w:val="546052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265A51"/>
    <w:multiLevelType w:val="hybridMultilevel"/>
    <w:tmpl w:val="DC86A504"/>
    <w:lvl w:ilvl="0" w:tplc="E6A2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52435"/>
    <w:multiLevelType w:val="multilevel"/>
    <w:tmpl w:val="50B0C0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7723CC"/>
    <w:multiLevelType w:val="hybridMultilevel"/>
    <w:tmpl w:val="260E5BC8"/>
    <w:lvl w:ilvl="0" w:tplc="04050001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B620F"/>
    <w:multiLevelType w:val="multilevel"/>
    <w:tmpl w:val="26DAD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4C0A26"/>
    <w:multiLevelType w:val="multilevel"/>
    <w:tmpl w:val="0F7E9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D13BCD"/>
    <w:multiLevelType w:val="hybridMultilevel"/>
    <w:tmpl w:val="DC58BFCC"/>
    <w:lvl w:ilvl="0" w:tplc="4978EFCA">
      <w:start w:val="1"/>
      <w:numFmt w:val="bullet"/>
      <w:lvlText w:val="-"/>
      <w:lvlJc w:val="left"/>
      <w:pPr>
        <w:tabs>
          <w:tab w:val="num" w:pos="510"/>
        </w:tabs>
        <w:ind w:left="510" w:hanging="283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26EA5"/>
    <w:multiLevelType w:val="multilevel"/>
    <w:tmpl w:val="122218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10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13"/>
  </w:num>
  <w:num w:numId="12">
    <w:abstractNumId w:val="5"/>
  </w:num>
  <w:num w:numId="13">
    <w:abstractNumId w:val="16"/>
  </w:num>
  <w:num w:numId="14">
    <w:abstractNumId w:val="7"/>
  </w:num>
  <w:num w:numId="15">
    <w:abstractNumId w:val="11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81"/>
    <w:rsid w:val="00006EBB"/>
    <w:rsid w:val="00010984"/>
    <w:rsid w:val="00013A90"/>
    <w:rsid w:val="000234D7"/>
    <w:rsid w:val="000520B4"/>
    <w:rsid w:val="00063096"/>
    <w:rsid w:val="000754E4"/>
    <w:rsid w:val="00081557"/>
    <w:rsid w:val="00085EE3"/>
    <w:rsid w:val="00094D70"/>
    <w:rsid w:val="000A0F16"/>
    <w:rsid w:val="000B1617"/>
    <w:rsid w:val="000B4F98"/>
    <w:rsid w:val="000B7612"/>
    <w:rsid w:val="000B7C81"/>
    <w:rsid w:val="000C235E"/>
    <w:rsid w:val="000C2A36"/>
    <w:rsid w:val="00101798"/>
    <w:rsid w:val="001144B7"/>
    <w:rsid w:val="00116EAE"/>
    <w:rsid w:val="001243B6"/>
    <w:rsid w:val="00126D95"/>
    <w:rsid w:val="00127DEC"/>
    <w:rsid w:val="00135F15"/>
    <w:rsid w:val="00136C86"/>
    <w:rsid w:val="00146866"/>
    <w:rsid w:val="00153368"/>
    <w:rsid w:val="001902FC"/>
    <w:rsid w:val="001A54F8"/>
    <w:rsid w:val="001B0445"/>
    <w:rsid w:val="001B6C1C"/>
    <w:rsid w:val="001C367E"/>
    <w:rsid w:val="001D6724"/>
    <w:rsid w:val="001E0CDD"/>
    <w:rsid w:val="001F2469"/>
    <w:rsid w:val="00226475"/>
    <w:rsid w:val="002340EC"/>
    <w:rsid w:val="00242DDC"/>
    <w:rsid w:val="002565CC"/>
    <w:rsid w:val="00260921"/>
    <w:rsid w:val="00284C63"/>
    <w:rsid w:val="002C5A2B"/>
    <w:rsid w:val="002D4173"/>
    <w:rsid w:val="002D67CA"/>
    <w:rsid w:val="002E27DA"/>
    <w:rsid w:val="002F29DB"/>
    <w:rsid w:val="002F7049"/>
    <w:rsid w:val="0030276B"/>
    <w:rsid w:val="00306DA2"/>
    <w:rsid w:val="003072F2"/>
    <w:rsid w:val="0031455E"/>
    <w:rsid w:val="003155B2"/>
    <w:rsid w:val="00373382"/>
    <w:rsid w:val="00383653"/>
    <w:rsid w:val="003A206F"/>
    <w:rsid w:val="003C4892"/>
    <w:rsid w:val="003D2997"/>
    <w:rsid w:val="003D471B"/>
    <w:rsid w:val="003E4324"/>
    <w:rsid w:val="003F659E"/>
    <w:rsid w:val="003F7881"/>
    <w:rsid w:val="00421C70"/>
    <w:rsid w:val="00431123"/>
    <w:rsid w:val="00474561"/>
    <w:rsid w:val="00484C01"/>
    <w:rsid w:val="0048783E"/>
    <w:rsid w:val="00493331"/>
    <w:rsid w:val="004978CD"/>
    <w:rsid w:val="004A04ED"/>
    <w:rsid w:val="004A055C"/>
    <w:rsid w:val="004B0C6D"/>
    <w:rsid w:val="004B24F2"/>
    <w:rsid w:val="004B48CF"/>
    <w:rsid w:val="004C3967"/>
    <w:rsid w:val="004D09B1"/>
    <w:rsid w:val="004E5BE8"/>
    <w:rsid w:val="004F2287"/>
    <w:rsid w:val="005030F7"/>
    <w:rsid w:val="00505401"/>
    <w:rsid w:val="005100A2"/>
    <w:rsid w:val="0051730E"/>
    <w:rsid w:val="00523952"/>
    <w:rsid w:val="0053233C"/>
    <w:rsid w:val="00536403"/>
    <w:rsid w:val="0053698E"/>
    <w:rsid w:val="00537AA1"/>
    <w:rsid w:val="00554249"/>
    <w:rsid w:val="005617E0"/>
    <w:rsid w:val="005723F8"/>
    <w:rsid w:val="005741A3"/>
    <w:rsid w:val="005765D4"/>
    <w:rsid w:val="00586D6F"/>
    <w:rsid w:val="005911B5"/>
    <w:rsid w:val="005C35C0"/>
    <w:rsid w:val="005D04ED"/>
    <w:rsid w:val="005D2F0D"/>
    <w:rsid w:val="005E4678"/>
    <w:rsid w:val="005F0269"/>
    <w:rsid w:val="006026F8"/>
    <w:rsid w:val="0060577C"/>
    <w:rsid w:val="00605DEF"/>
    <w:rsid w:val="00612500"/>
    <w:rsid w:val="006728AF"/>
    <w:rsid w:val="006769FB"/>
    <w:rsid w:val="00683B7E"/>
    <w:rsid w:val="006A6443"/>
    <w:rsid w:val="006C1DBF"/>
    <w:rsid w:val="006C2212"/>
    <w:rsid w:val="006D3576"/>
    <w:rsid w:val="006E4A28"/>
    <w:rsid w:val="00710F4D"/>
    <w:rsid w:val="007121B1"/>
    <w:rsid w:val="00714212"/>
    <w:rsid w:val="00717D08"/>
    <w:rsid w:val="007279D7"/>
    <w:rsid w:val="00740F83"/>
    <w:rsid w:val="007458D4"/>
    <w:rsid w:val="00756876"/>
    <w:rsid w:val="00761FBD"/>
    <w:rsid w:val="00776850"/>
    <w:rsid w:val="00776C5F"/>
    <w:rsid w:val="007846FE"/>
    <w:rsid w:val="007871E1"/>
    <w:rsid w:val="0079340B"/>
    <w:rsid w:val="00793EC1"/>
    <w:rsid w:val="007A0C6E"/>
    <w:rsid w:val="007A3784"/>
    <w:rsid w:val="007A4228"/>
    <w:rsid w:val="007A6912"/>
    <w:rsid w:val="007A7F0C"/>
    <w:rsid w:val="007C1021"/>
    <w:rsid w:val="007C102F"/>
    <w:rsid w:val="007C4B19"/>
    <w:rsid w:val="007D7273"/>
    <w:rsid w:val="007F46C5"/>
    <w:rsid w:val="0080221C"/>
    <w:rsid w:val="008108FF"/>
    <w:rsid w:val="00812445"/>
    <w:rsid w:val="00821BD6"/>
    <w:rsid w:val="008267C5"/>
    <w:rsid w:val="00856D4D"/>
    <w:rsid w:val="008737D3"/>
    <w:rsid w:val="00885B19"/>
    <w:rsid w:val="00885F15"/>
    <w:rsid w:val="00894F21"/>
    <w:rsid w:val="00896189"/>
    <w:rsid w:val="008A5D06"/>
    <w:rsid w:val="008A703E"/>
    <w:rsid w:val="008B0235"/>
    <w:rsid w:val="008B3ED2"/>
    <w:rsid w:val="008B61F5"/>
    <w:rsid w:val="008C32C1"/>
    <w:rsid w:val="008D5400"/>
    <w:rsid w:val="008E07AF"/>
    <w:rsid w:val="00900829"/>
    <w:rsid w:val="00900B1B"/>
    <w:rsid w:val="009035E2"/>
    <w:rsid w:val="0091138E"/>
    <w:rsid w:val="00913F85"/>
    <w:rsid w:val="00915BE7"/>
    <w:rsid w:val="00920627"/>
    <w:rsid w:val="0092299E"/>
    <w:rsid w:val="00950AF7"/>
    <w:rsid w:val="00974F1F"/>
    <w:rsid w:val="009A3357"/>
    <w:rsid w:val="009A33B9"/>
    <w:rsid w:val="009C035D"/>
    <w:rsid w:val="009D6F49"/>
    <w:rsid w:val="00A04E86"/>
    <w:rsid w:val="00A1424F"/>
    <w:rsid w:val="00A21140"/>
    <w:rsid w:val="00A2288D"/>
    <w:rsid w:val="00A25076"/>
    <w:rsid w:val="00A326A8"/>
    <w:rsid w:val="00A46F4E"/>
    <w:rsid w:val="00A53ABD"/>
    <w:rsid w:val="00A627E5"/>
    <w:rsid w:val="00A627EE"/>
    <w:rsid w:val="00A63B78"/>
    <w:rsid w:val="00A910DF"/>
    <w:rsid w:val="00A96B8D"/>
    <w:rsid w:val="00AB253B"/>
    <w:rsid w:val="00AC76EC"/>
    <w:rsid w:val="00AD3968"/>
    <w:rsid w:val="00AF41D9"/>
    <w:rsid w:val="00B1720A"/>
    <w:rsid w:val="00B22D08"/>
    <w:rsid w:val="00B2368A"/>
    <w:rsid w:val="00B2475D"/>
    <w:rsid w:val="00B3361C"/>
    <w:rsid w:val="00B36DAB"/>
    <w:rsid w:val="00B37865"/>
    <w:rsid w:val="00B427CA"/>
    <w:rsid w:val="00B54647"/>
    <w:rsid w:val="00B74473"/>
    <w:rsid w:val="00B76A54"/>
    <w:rsid w:val="00B82886"/>
    <w:rsid w:val="00B9279D"/>
    <w:rsid w:val="00B94BC9"/>
    <w:rsid w:val="00BA0A6F"/>
    <w:rsid w:val="00BA329B"/>
    <w:rsid w:val="00BA4658"/>
    <w:rsid w:val="00BE0437"/>
    <w:rsid w:val="00BF03EA"/>
    <w:rsid w:val="00C101D1"/>
    <w:rsid w:val="00C12E48"/>
    <w:rsid w:val="00C31821"/>
    <w:rsid w:val="00C32CE3"/>
    <w:rsid w:val="00C41575"/>
    <w:rsid w:val="00C453AD"/>
    <w:rsid w:val="00C460D9"/>
    <w:rsid w:val="00C50E20"/>
    <w:rsid w:val="00C6198E"/>
    <w:rsid w:val="00C61DFB"/>
    <w:rsid w:val="00C6677B"/>
    <w:rsid w:val="00C723ED"/>
    <w:rsid w:val="00C73AA2"/>
    <w:rsid w:val="00C80ACC"/>
    <w:rsid w:val="00C94935"/>
    <w:rsid w:val="00CB07A8"/>
    <w:rsid w:val="00CC0039"/>
    <w:rsid w:val="00CC26E6"/>
    <w:rsid w:val="00CC60DF"/>
    <w:rsid w:val="00CD16D6"/>
    <w:rsid w:val="00CD4B1A"/>
    <w:rsid w:val="00D0027D"/>
    <w:rsid w:val="00D16482"/>
    <w:rsid w:val="00D379AD"/>
    <w:rsid w:val="00D40346"/>
    <w:rsid w:val="00D62002"/>
    <w:rsid w:val="00D668A7"/>
    <w:rsid w:val="00D7154C"/>
    <w:rsid w:val="00D76C4B"/>
    <w:rsid w:val="00D83D82"/>
    <w:rsid w:val="00D86E30"/>
    <w:rsid w:val="00D95139"/>
    <w:rsid w:val="00DA3DAE"/>
    <w:rsid w:val="00DB3D8C"/>
    <w:rsid w:val="00DC1B24"/>
    <w:rsid w:val="00DC6139"/>
    <w:rsid w:val="00DD6099"/>
    <w:rsid w:val="00DE623B"/>
    <w:rsid w:val="00E07F5F"/>
    <w:rsid w:val="00E167D8"/>
    <w:rsid w:val="00E2450A"/>
    <w:rsid w:val="00E26EF4"/>
    <w:rsid w:val="00E4110C"/>
    <w:rsid w:val="00E47B2D"/>
    <w:rsid w:val="00E50CF3"/>
    <w:rsid w:val="00E57DDE"/>
    <w:rsid w:val="00E64D74"/>
    <w:rsid w:val="00E835E5"/>
    <w:rsid w:val="00E9754B"/>
    <w:rsid w:val="00EA37C9"/>
    <w:rsid w:val="00EC079B"/>
    <w:rsid w:val="00EC7072"/>
    <w:rsid w:val="00EC7396"/>
    <w:rsid w:val="00ED0BAF"/>
    <w:rsid w:val="00ED28D3"/>
    <w:rsid w:val="00ED7F4F"/>
    <w:rsid w:val="00EE0B79"/>
    <w:rsid w:val="00EE0DA7"/>
    <w:rsid w:val="00EE690F"/>
    <w:rsid w:val="00F02887"/>
    <w:rsid w:val="00F0466E"/>
    <w:rsid w:val="00F425C7"/>
    <w:rsid w:val="00F55527"/>
    <w:rsid w:val="00F57252"/>
    <w:rsid w:val="00F64A9B"/>
    <w:rsid w:val="00F838E7"/>
    <w:rsid w:val="00F90FAE"/>
    <w:rsid w:val="00FA23FC"/>
    <w:rsid w:val="00FA2C1A"/>
    <w:rsid w:val="00FA51B1"/>
    <w:rsid w:val="00FB5C70"/>
    <w:rsid w:val="00FC13C7"/>
    <w:rsid w:val="00FC54E8"/>
    <w:rsid w:val="00FF519C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F70A5"/>
  <w15:chartTrackingRefBased/>
  <w15:docId w15:val="{3D52D188-06AE-49A1-9281-430EB1F8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D4B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910DF"/>
    <w:pPr>
      <w:keepNext/>
      <w:ind w:left="720"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qFormat/>
    <w:rsid w:val="00A910DF"/>
    <w:pPr>
      <w:keepNext/>
      <w:jc w:val="both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100A2"/>
    <w:pPr>
      <w:jc w:val="both"/>
    </w:pPr>
  </w:style>
  <w:style w:type="table" w:styleId="Mkatabulky">
    <w:name w:val="Table Grid"/>
    <w:basedOn w:val="Normlntabulka"/>
    <w:rsid w:val="00510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4D09B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CD4B1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CD4B1A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CD4B1A"/>
    <w:rPr>
      <w:sz w:val="24"/>
      <w:szCs w:val="24"/>
    </w:rPr>
  </w:style>
  <w:style w:type="character" w:customStyle="1" w:styleId="normaltextrun">
    <w:name w:val="normaltextrun"/>
    <w:basedOn w:val="Standardnpsmoodstavce"/>
    <w:rsid w:val="008E07AF"/>
  </w:style>
  <w:style w:type="paragraph" w:customStyle="1" w:styleId="paragraph">
    <w:name w:val="paragraph"/>
    <w:basedOn w:val="Normln"/>
    <w:rsid w:val="00ED7F4F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ED7F4F"/>
  </w:style>
  <w:style w:type="character" w:styleId="Odkaznakoment">
    <w:name w:val="annotation reference"/>
    <w:basedOn w:val="Standardnpsmoodstavce"/>
    <w:rsid w:val="00C80AC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CC"/>
  </w:style>
  <w:style w:type="paragraph" w:styleId="Pedmtkomente">
    <w:name w:val="annotation subject"/>
    <w:basedOn w:val="Textkomente"/>
    <w:next w:val="Textkomente"/>
    <w:link w:val="PedmtkomenteChar"/>
    <w:rsid w:val="00C80A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80ACC"/>
    <w:rPr>
      <w:b/>
      <w:bCs/>
    </w:rPr>
  </w:style>
  <w:style w:type="paragraph" w:styleId="Odstavecseseznamem">
    <w:name w:val="List Paragraph"/>
    <w:basedOn w:val="Normln"/>
    <w:uiPriority w:val="34"/>
    <w:qFormat/>
    <w:rsid w:val="00B2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2198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č</vt:lpstr>
    </vt:vector>
  </TitlesOfParts>
  <Company>MěU J.Hradec</Company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č</dc:title>
  <dc:subject/>
  <dc:creator>Lacko</dc:creator>
  <cp:keywords/>
  <cp:lastModifiedBy>Lacko, Petr</cp:lastModifiedBy>
  <cp:revision>14</cp:revision>
  <cp:lastPrinted>2021-06-02T10:19:00Z</cp:lastPrinted>
  <dcterms:created xsi:type="dcterms:W3CDTF">2021-06-02T09:06:00Z</dcterms:created>
  <dcterms:modified xsi:type="dcterms:W3CDTF">2021-06-29T12:22:00Z</dcterms:modified>
</cp:coreProperties>
</file>