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77" w:rsidRDefault="0057197C">
      <w:pPr>
        <w:pStyle w:val="Zkladntext40"/>
        <w:shd w:val="clear" w:color="auto" w:fill="auto"/>
        <w:spacing w:before="0" w:line="320" w:lineRule="exact"/>
        <w:ind w:left="3240"/>
        <w:sectPr w:rsidR="004557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89" w:right="1673" w:bottom="2802" w:left="1374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78.55pt;margin-top:18.2pt;width:14.05pt;height:16.65pt;z-index:-125829376;mso-wrap-distance-left:5pt;mso-wrap-distance-top:11pt;mso-wrap-distance-right:50.05pt;mso-position-horizontal-relative:margin" filled="f" stroked="f">
            <v:textbox style="mso-fit-shape-to-text:t" inset="0,0,0,0">
              <w:txbxContent>
                <w:p w:rsidR="00455777" w:rsidRDefault="0057197C">
                  <w:pPr>
                    <w:pStyle w:val="Zkladntext5"/>
                    <w:shd w:val="clear" w:color="auto" w:fill="auto"/>
                    <w:spacing w:line="280" w:lineRule="exact"/>
                  </w:pPr>
                  <w:r>
                    <w:rPr>
                      <w:rStyle w:val="Zkladntext5Exact0"/>
                      <w:i/>
                      <w:iCs/>
                    </w:rPr>
                    <w:t>u</w:t>
                  </w:r>
                </w:p>
              </w:txbxContent>
            </v:textbox>
            <w10:wrap type="topAndBottom" anchorx="margin"/>
          </v:shape>
        </w:pict>
      </w:r>
      <w:r>
        <w:t>Kupní smlouva</w:t>
      </w:r>
    </w:p>
    <w:p w:rsidR="00455777" w:rsidRDefault="00455777">
      <w:pPr>
        <w:spacing w:line="133" w:lineRule="exact"/>
        <w:rPr>
          <w:sz w:val="11"/>
          <w:szCs w:val="11"/>
        </w:rPr>
      </w:pPr>
    </w:p>
    <w:p w:rsidR="00455777" w:rsidRDefault="00455777">
      <w:pPr>
        <w:rPr>
          <w:sz w:val="2"/>
          <w:szCs w:val="2"/>
        </w:rPr>
        <w:sectPr w:rsidR="00455777">
          <w:type w:val="continuous"/>
          <w:pgSz w:w="11900" w:h="16840"/>
          <w:pgMar w:top="3321" w:right="0" w:bottom="2311" w:left="0" w:header="0" w:footer="3" w:gutter="0"/>
          <w:cols w:space="720"/>
          <w:noEndnote/>
          <w:docGrid w:linePitch="360"/>
        </w:sectPr>
      </w:pPr>
    </w:p>
    <w:p w:rsidR="00455777" w:rsidRDefault="0057197C">
      <w:pPr>
        <w:spacing w:line="360" w:lineRule="exact"/>
      </w:pPr>
      <w:r>
        <w:pict>
          <v:shape id="_x0000_s2059" type="#_x0000_t202" style="position:absolute;margin-left:185.75pt;margin-top:6.1pt;width:72.7pt;height:24.65pt;z-index:251657728;mso-wrap-distance-left:5pt;mso-wrap-distance-right:5pt;mso-position-horizontal-relative:margin" filled="f" stroked="f">
            <v:textbox style="mso-fit-shape-to-text:t" inset="0,0,0,0">
              <w:txbxContent>
                <w:p w:rsidR="00455777" w:rsidRDefault="0057197C">
                  <w:pPr>
                    <w:pStyle w:val="Zkladntext20"/>
                    <w:shd w:val="clear" w:color="auto" w:fill="auto"/>
                    <w:spacing w:after="9" w:line="190" w:lineRule="exact"/>
                    <w:ind w:firstLine="0"/>
                  </w:pPr>
                  <w:r>
                    <w:rPr>
                      <w:rStyle w:val="Zkladntext2Exact"/>
                    </w:rPr>
                    <w:t>I.</w:t>
                  </w:r>
                </w:p>
                <w:p w:rsidR="00455777" w:rsidRDefault="0057197C">
                  <w:pPr>
                    <w:pStyle w:val="Zkladntext60"/>
                    <w:shd w:val="clear" w:color="auto" w:fill="auto"/>
                    <w:spacing w:before="0" w:line="210" w:lineRule="exact"/>
                  </w:pPr>
                  <w:r>
                    <w:rPr>
                      <w:rStyle w:val="Zkladntext6Exact"/>
                      <w:b/>
                      <w:bCs/>
                    </w:rPr>
                    <w:t>Smluvní strany</w:t>
                  </w:r>
                </w:p>
              </w:txbxContent>
            </v:textbox>
            <w10:wrap anchorx="margin"/>
          </v:shape>
        </w:pict>
      </w:r>
    </w:p>
    <w:p w:rsidR="00455777" w:rsidRDefault="00455777">
      <w:pPr>
        <w:spacing w:line="410" w:lineRule="exact"/>
      </w:pPr>
    </w:p>
    <w:p w:rsidR="00455777" w:rsidRDefault="00455777">
      <w:pPr>
        <w:rPr>
          <w:sz w:val="2"/>
          <w:szCs w:val="2"/>
        </w:rPr>
        <w:sectPr w:rsidR="00455777">
          <w:type w:val="continuous"/>
          <w:pgSz w:w="11900" w:h="16840"/>
          <w:pgMar w:top="3321" w:right="434" w:bottom="2311" w:left="1374" w:header="0" w:footer="3" w:gutter="0"/>
          <w:cols w:space="720"/>
          <w:noEndnote/>
          <w:docGrid w:linePitch="360"/>
        </w:sectPr>
      </w:pPr>
    </w:p>
    <w:p w:rsidR="00455777" w:rsidRDefault="0057197C">
      <w:pPr>
        <w:pStyle w:val="Zkladntext80"/>
        <w:shd w:val="clear" w:color="auto" w:fill="auto"/>
      </w:pPr>
      <w:r>
        <w:t>XEVOS Solutions s.r.o.</w:t>
      </w:r>
    </w:p>
    <w:p w:rsidR="00455777" w:rsidRDefault="0057197C">
      <w:pPr>
        <w:pStyle w:val="Zkladntext20"/>
        <w:shd w:val="clear" w:color="auto" w:fill="auto"/>
        <w:spacing w:after="0" w:line="238" w:lineRule="exact"/>
        <w:ind w:right="1100" w:firstLine="0"/>
        <w:jc w:val="left"/>
      </w:pPr>
      <w:r>
        <w:rPr>
          <w:rStyle w:val="Zkladntext2105ptTun"/>
        </w:rPr>
        <w:t xml:space="preserve">se sídlem: </w:t>
      </w:r>
      <w:r>
        <w:t xml:space="preserve">Sokolská třída 1263/24, Moravská Ostrava, 702 00 Ostrava </w:t>
      </w:r>
      <w:r>
        <w:rPr>
          <w:rStyle w:val="Zkladntext2105ptTun"/>
        </w:rPr>
        <w:t xml:space="preserve">zastoupena: </w:t>
      </w:r>
      <w:r>
        <w:t xml:space="preserve">Oldřichem Sovou, na základě plné moci </w:t>
      </w:r>
      <w:r>
        <w:rPr>
          <w:rStyle w:val="Zkladntext2105ptTun"/>
        </w:rPr>
        <w:t xml:space="preserve">IČ: </w:t>
      </w:r>
      <w:r>
        <w:t xml:space="preserve">27831345 </w:t>
      </w:r>
      <w:r>
        <w:rPr>
          <w:rStyle w:val="Zkladntext2105ptTun"/>
        </w:rPr>
        <w:t xml:space="preserve">DIČ: </w:t>
      </w:r>
      <w:r>
        <w:t>CZ27831345</w:t>
      </w:r>
    </w:p>
    <w:p w:rsidR="00455777" w:rsidRDefault="0057197C">
      <w:pPr>
        <w:pStyle w:val="Zkladntext20"/>
        <w:shd w:val="clear" w:color="auto" w:fill="auto"/>
        <w:spacing w:after="0" w:line="238" w:lineRule="exact"/>
        <w:ind w:firstLine="0"/>
        <w:jc w:val="left"/>
      </w:pPr>
      <w:r>
        <w:rPr>
          <w:rStyle w:val="Zkladntext2105ptTun"/>
        </w:rPr>
        <w:t xml:space="preserve">Bankovní spojení: </w:t>
      </w:r>
      <w:r>
        <w:t>Komerční banka a.s.</w:t>
      </w:r>
    </w:p>
    <w:p w:rsidR="00455777" w:rsidRDefault="0057197C">
      <w:pPr>
        <w:pStyle w:val="Zkladntext60"/>
        <w:shd w:val="clear" w:color="auto" w:fill="auto"/>
        <w:spacing w:before="0" w:line="238" w:lineRule="exact"/>
        <w:ind w:right="1100"/>
      </w:pPr>
      <w:r>
        <w:t xml:space="preserve">Číslo účtu: </w:t>
      </w:r>
      <w:r>
        <w:rPr>
          <w:rStyle w:val="Zkladntext695ptNetun"/>
        </w:rPr>
        <w:t xml:space="preserve">107-8344060257 / 0100 </w:t>
      </w:r>
      <w:r>
        <w:t>Kontaktní osoba:</w:t>
      </w:r>
    </w:p>
    <w:p w:rsidR="00455777" w:rsidRDefault="0057197C">
      <w:pPr>
        <w:pStyle w:val="Zkladntext60"/>
        <w:shd w:val="clear" w:color="auto" w:fill="auto"/>
        <w:spacing w:before="0" w:line="238" w:lineRule="exact"/>
      </w:pPr>
      <w:r>
        <w:t>Telefonické spojení:</w:t>
      </w:r>
    </w:p>
    <w:p w:rsidR="00455777" w:rsidRDefault="0057197C">
      <w:pPr>
        <w:pStyle w:val="Zkladntext20"/>
        <w:shd w:val="clear" w:color="auto" w:fill="auto"/>
        <w:spacing w:after="303" w:line="238" w:lineRule="exact"/>
        <w:ind w:firstLine="0"/>
        <w:jc w:val="left"/>
      </w:pPr>
      <w:r>
        <w:rPr>
          <w:rStyle w:val="Zkladntext2105ptTun"/>
        </w:rPr>
        <w:t xml:space="preserve">zapsaná v obchodním rejstříku vedeného: </w:t>
      </w:r>
      <w:r>
        <w:t>Krajský soud v Ostravě, oddíl C, vložka</w:t>
      </w:r>
      <w:r>
        <w:t xml:space="preserve"> 37006 (dále jen „Prodávající") a</w:t>
      </w:r>
    </w:p>
    <w:p w:rsidR="00455777" w:rsidRDefault="0057197C">
      <w:pPr>
        <w:pStyle w:val="Zkladntext60"/>
        <w:shd w:val="clear" w:color="auto" w:fill="auto"/>
        <w:spacing w:before="0" w:line="234" w:lineRule="exact"/>
        <w:ind w:right="1100"/>
      </w:pPr>
      <w:r>
        <w:t xml:space="preserve">společnost: Nemocnice Třinec, p. o. se sídlem: </w:t>
      </w:r>
      <w:r>
        <w:rPr>
          <w:rStyle w:val="Zkladntext695ptNetun"/>
        </w:rPr>
        <w:t xml:space="preserve">Kaštanová 268, 739 61 Třinec </w:t>
      </w:r>
      <w:r>
        <w:t xml:space="preserve">IČ: </w:t>
      </w:r>
      <w:r>
        <w:rPr>
          <w:rStyle w:val="Zkladntext695ptNetun"/>
        </w:rPr>
        <w:t xml:space="preserve">00534242 </w:t>
      </w:r>
      <w:r>
        <w:t xml:space="preserve">DIČ: </w:t>
      </w:r>
      <w:r>
        <w:rPr>
          <w:rStyle w:val="Zkladntext695ptNetun"/>
        </w:rPr>
        <w:t>CZ00534242</w:t>
      </w:r>
    </w:p>
    <w:p w:rsidR="00455777" w:rsidRDefault="0057197C">
      <w:pPr>
        <w:pStyle w:val="Zkladntext20"/>
        <w:shd w:val="clear" w:color="auto" w:fill="auto"/>
        <w:spacing w:after="0" w:line="454" w:lineRule="exact"/>
        <w:ind w:right="1100" w:firstLine="0"/>
        <w:jc w:val="left"/>
      </w:pPr>
      <w:r>
        <w:rPr>
          <w:rStyle w:val="Zkladntext2105ptTun"/>
        </w:rPr>
        <w:t xml:space="preserve">Bankovní spojení (číslo účtu): </w:t>
      </w:r>
      <w:r>
        <w:t>29034781/0100 (dále jen „Kupující")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320"/>
      </w:pPr>
      <w:bookmarkStart w:id="1" w:name="bookmark1"/>
      <w:r>
        <w:t>II.</w:t>
      </w:r>
      <w:bookmarkEnd w:id="1"/>
    </w:p>
    <w:p w:rsidR="00455777" w:rsidRDefault="0057197C">
      <w:pPr>
        <w:pStyle w:val="Zkladntext60"/>
        <w:shd w:val="clear" w:color="auto" w:fill="auto"/>
        <w:spacing w:before="0" w:after="420" w:line="210" w:lineRule="exact"/>
        <w:ind w:right="20"/>
        <w:jc w:val="center"/>
      </w:pPr>
      <w:r>
        <w:t>Předmět smlouvy</w:t>
      </w:r>
    </w:p>
    <w:p w:rsidR="00455777" w:rsidRDefault="0057197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after="183" w:line="234" w:lineRule="exact"/>
        <w:ind w:firstLine="0"/>
        <w:jc w:val="both"/>
      </w:pPr>
      <w:r>
        <w:t>Smluvní strany se touto smlouv</w:t>
      </w:r>
      <w:r>
        <w:t>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:rsidR="00455777" w:rsidRDefault="0057197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after="180" w:line="230" w:lineRule="exact"/>
        <w:ind w:firstLine="0"/>
        <w:jc w:val="both"/>
      </w:pPr>
      <w:r>
        <w:t xml:space="preserve">Předmětem plnění této smlouvy je dodávka 2 ks softwarových licencí SQL Server společnosti Microsoft v rozsahu dle technické specifikace a cenové nabídky. Konečná cena činí </w:t>
      </w:r>
      <w:r>
        <w:rPr>
          <w:rStyle w:val="Zkladntext2105ptTun0"/>
        </w:rPr>
        <w:t>134</w:t>
      </w:r>
      <w:r>
        <w:rPr>
          <w:rStyle w:val="Zkladntext215ptTundkovn0pt"/>
        </w:rPr>
        <w:t xml:space="preserve"> </w:t>
      </w:r>
      <w:r>
        <w:rPr>
          <w:rStyle w:val="Zkladntext2105ptTun0"/>
        </w:rPr>
        <w:t>600</w:t>
      </w:r>
      <w:r>
        <w:rPr>
          <w:rStyle w:val="Zkladntext215ptTundkovn0pt"/>
        </w:rPr>
        <w:t xml:space="preserve">,- </w:t>
      </w:r>
      <w:r>
        <w:t>Kč bez DPH.</w:t>
      </w:r>
    </w:p>
    <w:p w:rsidR="00455777" w:rsidRDefault="0057197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after="180" w:line="230" w:lineRule="exact"/>
        <w:ind w:firstLine="0"/>
        <w:jc w:val="both"/>
      </w:pPr>
      <w:r>
        <w:t>Prodávající se zavazuje podle této smlouvy dodat Kupujícímu zb</w:t>
      </w:r>
      <w:r>
        <w:t>oží specifikované v této smlouvě a převést na Kupujícího vlastnické právo ke zboží. Vlastnické právo přechází na kupujícího až po úplném zaplacení předmětu plnění.</w:t>
      </w:r>
    </w:p>
    <w:p w:rsidR="00455777" w:rsidRDefault="0057197C">
      <w:pPr>
        <w:pStyle w:val="Zkladntext20"/>
        <w:numPr>
          <w:ilvl w:val="0"/>
          <w:numId w:val="1"/>
        </w:numPr>
        <w:shd w:val="clear" w:color="auto" w:fill="auto"/>
        <w:tabs>
          <w:tab w:val="left" w:pos="662"/>
        </w:tabs>
        <w:spacing w:after="0" w:line="230" w:lineRule="exact"/>
        <w:ind w:firstLine="0"/>
        <w:jc w:val="both"/>
        <w:sectPr w:rsidR="00455777">
          <w:type w:val="continuous"/>
          <w:pgSz w:w="11900" w:h="16840"/>
          <w:pgMar w:top="1389" w:right="1673" w:bottom="634" w:left="1374" w:header="0" w:footer="3" w:gutter="0"/>
          <w:cols w:space="720"/>
          <w:noEndnote/>
          <w:docGrid w:linePitch="360"/>
        </w:sectPr>
      </w:pPr>
      <w:r>
        <w:t>Kupující se zavazuje zboží uvedené podle této smlouvy od Prodávající</w:t>
      </w:r>
      <w:r>
        <w:t>ho za podmínek této smlouvy odebrat a zaplatit mu dohodnutou kupní cenu.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300"/>
      </w:pPr>
      <w:bookmarkStart w:id="2" w:name="bookmark3"/>
      <w:r>
        <w:lastRenderedPageBreak/>
        <w:t>III.</w:t>
      </w:r>
      <w:bookmarkEnd w:id="2"/>
    </w:p>
    <w:p w:rsidR="00455777" w:rsidRDefault="0057197C">
      <w:pPr>
        <w:pStyle w:val="Zkladntext60"/>
        <w:shd w:val="clear" w:color="auto" w:fill="auto"/>
        <w:spacing w:before="0" w:after="183" w:line="210" w:lineRule="exact"/>
        <w:jc w:val="center"/>
      </w:pPr>
      <w:r>
        <w:t>Místo plnění</w:t>
      </w:r>
    </w:p>
    <w:p w:rsidR="00455777" w:rsidRDefault="0057197C">
      <w:pPr>
        <w:pStyle w:val="Zkladntext20"/>
        <w:shd w:val="clear" w:color="auto" w:fill="auto"/>
        <w:spacing w:after="254" w:line="227" w:lineRule="exact"/>
        <w:ind w:firstLine="0"/>
        <w:jc w:val="both"/>
      </w:pPr>
      <w:r>
        <w:t>Místem plnění je adresa odběratele: Nemocnice Třinec, příspěvková organizace, Kaštanová 268, 739 61 Třinec.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300"/>
      </w:pPr>
      <w:bookmarkStart w:id="3" w:name="bookmark4"/>
      <w:r>
        <w:t>IV.</w:t>
      </w:r>
      <w:bookmarkEnd w:id="3"/>
    </w:p>
    <w:p w:rsidR="00455777" w:rsidRDefault="0057197C">
      <w:pPr>
        <w:pStyle w:val="Zkladntext60"/>
        <w:shd w:val="clear" w:color="auto" w:fill="auto"/>
        <w:spacing w:before="0" w:line="482" w:lineRule="exact"/>
        <w:jc w:val="center"/>
      </w:pPr>
      <w:r>
        <w:t>Dodání, předání a převzetí zboží</w:t>
      </w:r>
    </w:p>
    <w:p w:rsidR="00455777" w:rsidRDefault="0057197C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0" w:line="482" w:lineRule="exact"/>
        <w:ind w:left="380"/>
        <w:jc w:val="both"/>
      </w:pPr>
      <w:r>
        <w:t xml:space="preserve">Zboží bude </w:t>
      </w:r>
      <w:r>
        <w:t>dodáno bez zbytečných průtahů ihned po zaslání písemné objednávky Kupujícím.</w:t>
      </w:r>
    </w:p>
    <w:p w:rsidR="00455777" w:rsidRDefault="0057197C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0" w:line="482" w:lineRule="exact"/>
        <w:ind w:left="380"/>
        <w:jc w:val="both"/>
      </w:pPr>
      <w:r>
        <w:t>Termín plnění: Březen 2017</w:t>
      </w:r>
    </w:p>
    <w:p w:rsidR="00455777" w:rsidRDefault="0057197C">
      <w:pPr>
        <w:pStyle w:val="Zkladntext20"/>
        <w:shd w:val="clear" w:color="auto" w:fill="auto"/>
        <w:spacing w:after="175" w:line="190" w:lineRule="exact"/>
        <w:ind w:left="380"/>
        <w:jc w:val="both"/>
      </w:pPr>
      <w:r>
        <w:t>Zboží bude dodáno ( způsob dodání): osobně, popř. spediční společností.</w:t>
      </w:r>
    </w:p>
    <w:p w:rsidR="00455777" w:rsidRDefault="0057197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281" w:line="241" w:lineRule="exact"/>
        <w:ind w:left="280" w:hanging="280"/>
        <w:jc w:val="left"/>
      </w:pPr>
      <w:r>
        <w:t>Při převzetí dodávky potvrdí Kupující dodací nebo přepravní list. K převzetí zbo</w:t>
      </w:r>
      <w:r>
        <w:t>ží a potvrzení dodacího listu v místě dodání zboží jsou oprávněni zaměstnanci Kupujícího.</w:t>
      </w:r>
    </w:p>
    <w:p w:rsidR="00455777" w:rsidRDefault="0057197C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183" w:line="190" w:lineRule="exact"/>
        <w:ind w:left="380"/>
        <w:jc w:val="both"/>
      </w:pPr>
      <w:r>
        <w:t>Kupující je oprávněn odmítnout převzetí zboží:</w:t>
      </w:r>
    </w:p>
    <w:p w:rsidR="00455777" w:rsidRDefault="0057197C">
      <w:pPr>
        <w:pStyle w:val="Zkladntext20"/>
        <w:numPr>
          <w:ilvl w:val="0"/>
          <w:numId w:val="3"/>
        </w:numPr>
        <w:shd w:val="clear" w:color="auto" w:fill="auto"/>
        <w:tabs>
          <w:tab w:val="left" w:pos="1058"/>
        </w:tabs>
        <w:spacing w:after="234" w:line="227" w:lineRule="exact"/>
        <w:ind w:left="1040" w:hanging="340"/>
        <w:jc w:val="left"/>
      </w:pPr>
      <w:r>
        <w:t>nesouhlasí-li počet položek nebo množství zboží uvedené na dodacím nebo přepravním listu se skutečně dodaným zbožím;</w:t>
      </w:r>
    </w:p>
    <w:p w:rsidR="00455777" w:rsidRDefault="0057197C">
      <w:pPr>
        <w:pStyle w:val="Zkladntext20"/>
        <w:numPr>
          <w:ilvl w:val="0"/>
          <w:numId w:val="3"/>
        </w:numPr>
        <w:shd w:val="clear" w:color="auto" w:fill="auto"/>
        <w:tabs>
          <w:tab w:val="left" w:pos="1058"/>
        </w:tabs>
        <w:spacing w:after="259" w:line="234" w:lineRule="exact"/>
        <w:ind w:left="1040" w:hanging="340"/>
        <w:jc w:val="left"/>
      </w:pPr>
      <w:r>
        <w:t>je-li zboží poškozeno přepravou, nebo je-li obal zboží poškozen tak, že se dá předpokládat poškození dodávaného zboží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300"/>
      </w:pPr>
      <w:bookmarkStart w:id="4" w:name="bookmark5"/>
      <w:r>
        <w:t>V.</w:t>
      </w:r>
      <w:bookmarkEnd w:id="4"/>
    </w:p>
    <w:p w:rsidR="00455777" w:rsidRDefault="0057197C">
      <w:pPr>
        <w:pStyle w:val="Zkladntext60"/>
        <w:shd w:val="clear" w:color="auto" w:fill="auto"/>
        <w:spacing w:before="0" w:after="515" w:line="210" w:lineRule="exact"/>
        <w:jc w:val="center"/>
      </w:pPr>
      <w:r>
        <w:t>Kupní cena</w:t>
      </w:r>
    </w:p>
    <w:p w:rsidR="00455777" w:rsidRDefault="0057197C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after="193" w:line="190" w:lineRule="exact"/>
        <w:ind w:left="380"/>
        <w:jc w:val="both"/>
      </w:pPr>
      <w:r>
        <w:t>Prodávající se zavazuje dodat zboží podle dohodnuté ceny, která činí:</w:t>
      </w:r>
    </w:p>
    <w:p w:rsidR="00455777" w:rsidRDefault="0057197C">
      <w:pPr>
        <w:pStyle w:val="Zkladntext20"/>
        <w:shd w:val="clear" w:color="auto" w:fill="auto"/>
        <w:spacing w:after="0" w:line="209" w:lineRule="exact"/>
        <w:ind w:left="380" w:right="5260" w:firstLine="0"/>
        <w:jc w:val="left"/>
      </w:pPr>
      <w:r>
        <w:t>Nabídková cena bez DPH: 134 600,- Kč DPH: 28 266,- Kč</w:t>
      </w:r>
    </w:p>
    <w:p w:rsidR="00455777" w:rsidRDefault="0057197C">
      <w:pPr>
        <w:pStyle w:val="Zkladntext20"/>
        <w:shd w:val="clear" w:color="auto" w:fill="auto"/>
        <w:spacing w:after="180" w:line="190" w:lineRule="exact"/>
        <w:ind w:left="380" w:firstLine="0"/>
        <w:jc w:val="left"/>
      </w:pPr>
      <w:r>
        <w:t>Nabídková cena vč. DPH: 162 866,- Kč</w:t>
      </w:r>
    </w:p>
    <w:p w:rsidR="00455777" w:rsidRDefault="0057197C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after="436" w:line="230" w:lineRule="exact"/>
        <w:ind w:left="380"/>
        <w:jc w:val="both"/>
      </w:pPr>
      <w:r>
        <w:t>Cena podle bodu 1 je cena konečná a nejvýše přípustná a zahrnuje veškeré náklady Kupujícího na pořízení zboží jako např. přirážky distributorů, celní poplatky, dopravné, balné, apod. K této ceně bude připočteno DPH podl</w:t>
      </w:r>
      <w:r>
        <w:t>e právních předpisů platných v době dodávky zboží.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300"/>
      </w:pPr>
      <w:bookmarkStart w:id="5" w:name="bookmark6"/>
      <w:r>
        <w:t>VI.</w:t>
      </w:r>
      <w:bookmarkEnd w:id="5"/>
    </w:p>
    <w:p w:rsidR="00455777" w:rsidRDefault="0057197C">
      <w:pPr>
        <w:pStyle w:val="Zkladntext60"/>
        <w:shd w:val="clear" w:color="auto" w:fill="auto"/>
        <w:spacing w:before="0" w:after="183" w:line="210" w:lineRule="exact"/>
        <w:jc w:val="center"/>
      </w:pPr>
      <w:r>
        <w:t>Platební podmínky</w:t>
      </w:r>
    </w:p>
    <w:p w:rsidR="00455777" w:rsidRDefault="0057197C">
      <w:pPr>
        <w:pStyle w:val="Zkladntext20"/>
        <w:numPr>
          <w:ilvl w:val="0"/>
          <w:numId w:val="5"/>
        </w:numPr>
        <w:shd w:val="clear" w:color="auto" w:fill="auto"/>
        <w:tabs>
          <w:tab w:val="left" w:pos="315"/>
        </w:tabs>
        <w:spacing w:after="212" w:line="230" w:lineRule="exact"/>
        <w:ind w:left="380"/>
        <w:jc w:val="both"/>
      </w:pPr>
      <w:r>
        <w:t xml:space="preserve">Prodávající po vzniku práva fakturovat, tj. okamžikem podpisu dodacího nebo přepravního listu po předání dodávky zboží, do pěti pracovních dnů doručí kupujícímu daňový doklad (dále </w:t>
      </w:r>
      <w:r>
        <w:t>jen „faktura") v českém jazyce. Faktura podle zákona č. 235/2004 Sb., o dani z přidané hodnoty, ve znění pozdějších předpisů.</w:t>
      </w:r>
    </w:p>
    <w:p w:rsidR="00455777" w:rsidRDefault="0057197C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after="0" w:line="190" w:lineRule="exact"/>
        <w:ind w:left="380"/>
        <w:jc w:val="both"/>
        <w:sectPr w:rsidR="00455777">
          <w:pgSz w:w="11900" w:h="16840"/>
          <w:pgMar w:top="1853" w:right="1644" w:bottom="1853" w:left="1408" w:header="0" w:footer="3" w:gutter="0"/>
          <w:cols w:space="720"/>
          <w:noEndnote/>
          <w:docGrid w:linePitch="360"/>
        </w:sectPr>
      </w:pPr>
      <w:r>
        <w:t>K faktuře musí být připojen originál dodacího listu s uvedeným sériovým číslem zboží.</w:t>
      </w:r>
    </w:p>
    <w:p w:rsidR="00455777" w:rsidRDefault="0057197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1" w:line="190" w:lineRule="exact"/>
        <w:ind w:firstLine="0"/>
        <w:jc w:val="both"/>
      </w:pPr>
      <w:r>
        <w:lastRenderedPageBreak/>
        <w:t>Kupující uhradí faktu</w:t>
      </w:r>
      <w:r>
        <w:t>rovanou částku Prodávajícímu na základě faktury s 30ti denní splatností.</w:t>
      </w:r>
    </w:p>
    <w:p w:rsidR="00455777" w:rsidRDefault="0057197C">
      <w:pPr>
        <w:pStyle w:val="Zkladntext20"/>
        <w:shd w:val="clear" w:color="auto" w:fill="auto"/>
        <w:spacing w:after="1102" w:line="238" w:lineRule="exact"/>
        <w:ind w:firstLine="0"/>
        <w:jc w:val="both"/>
      </w:pPr>
      <w:r>
        <w:t>Faktura se považuje za uhrazenou okamžikem odepsání platby z účtu Kupujícího. Je-li na faktuře uvedena odlišná doba splatnosti, platí ujednání podle této smlouvy, tj. posledním dnem s</w:t>
      </w:r>
      <w:r>
        <w:t>platnosti ode dne doručení faktury kupujícímu.</w:t>
      </w:r>
    </w:p>
    <w:p w:rsidR="00455777" w:rsidRDefault="0057197C">
      <w:pPr>
        <w:pStyle w:val="Nadpis320"/>
        <w:keepNext/>
        <w:keepLines/>
        <w:shd w:val="clear" w:color="auto" w:fill="auto"/>
        <w:spacing w:line="210" w:lineRule="exact"/>
        <w:ind w:left="4240"/>
      </w:pPr>
      <w:bookmarkStart w:id="6" w:name="bookmark7"/>
      <w:r>
        <w:t>VII.</w:t>
      </w:r>
      <w:bookmarkEnd w:id="6"/>
    </w:p>
    <w:p w:rsidR="00455777" w:rsidRDefault="0057197C">
      <w:pPr>
        <w:pStyle w:val="Zkladntext60"/>
        <w:shd w:val="clear" w:color="auto" w:fill="auto"/>
        <w:spacing w:before="0" w:after="177" w:line="210" w:lineRule="exact"/>
        <w:jc w:val="center"/>
      </w:pPr>
      <w:r>
        <w:t>Sankce</w:t>
      </w:r>
    </w:p>
    <w:p w:rsidR="00455777" w:rsidRDefault="0057197C">
      <w:pPr>
        <w:pStyle w:val="Zkladntext20"/>
        <w:numPr>
          <w:ilvl w:val="0"/>
          <w:numId w:val="6"/>
        </w:numPr>
        <w:shd w:val="clear" w:color="auto" w:fill="auto"/>
        <w:tabs>
          <w:tab w:val="left" w:pos="331"/>
        </w:tabs>
        <w:spacing w:after="679" w:line="234" w:lineRule="exact"/>
        <w:ind w:firstLine="0"/>
        <w:jc w:val="both"/>
      </w:pPr>
      <w:r>
        <w:t xml:space="preserve">V případě prodlení Kupujícího se zaplacením faktury, je Prodávající oprávněn účtovat Kupujícímu úrok z prodlení ve výši 0,05% z dlužné částky za každý den prodlení s tím, že se Prodávající může k </w:t>
      </w:r>
      <w:r>
        <w:t>penalizaci přistoupit nejdříve po uplynutí 14 dnů po lhůtě splatnosti faktur.</w:t>
      </w:r>
    </w:p>
    <w:p w:rsidR="00455777" w:rsidRDefault="0057197C">
      <w:pPr>
        <w:pStyle w:val="Nadpis320"/>
        <w:keepNext/>
        <w:keepLines/>
        <w:shd w:val="clear" w:color="auto" w:fill="auto"/>
        <w:spacing w:after="12" w:line="210" w:lineRule="exact"/>
        <w:ind w:left="4240"/>
      </w:pPr>
      <w:bookmarkStart w:id="7" w:name="bookmark8"/>
      <w:r>
        <w:t>VIII.</w:t>
      </w:r>
      <w:bookmarkEnd w:id="7"/>
    </w:p>
    <w:p w:rsidR="00455777" w:rsidRDefault="0057197C">
      <w:pPr>
        <w:pStyle w:val="Zkladntext60"/>
        <w:shd w:val="clear" w:color="auto" w:fill="auto"/>
        <w:spacing w:before="0" w:after="176" w:line="210" w:lineRule="exact"/>
        <w:jc w:val="center"/>
      </w:pPr>
      <w:r>
        <w:t>Odpovědnost za vady zboží</w:t>
      </w:r>
    </w:p>
    <w:p w:rsidR="00455777" w:rsidRDefault="0057197C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237" w:line="230" w:lineRule="exact"/>
        <w:ind w:firstLine="0"/>
        <w:jc w:val="both"/>
      </w:pPr>
      <w:r>
        <w:t>Na dodávané zboží je Prodávajícím poskytována záruka. Záruční doba činí 12 měsíců ode dne předání zboží Kupujícímu. Poskytovaná záruka znamená, že</w:t>
      </w:r>
      <w:r>
        <w:t xml:space="preserve"> dodávané zboží bude mít po celou dobu záruky vlastnosti odpovídající obsahu technických norem, které se dodávané zboží vztahují.</w:t>
      </w:r>
    </w:p>
    <w:p w:rsidR="00455777" w:rsidRDefault="0057197C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240" w:line="234" w:lineRule="exact"/>
        <w:ind w:firstLine="0"/>
        <w:jc w:val="both"/>
      </w:pPr>
      <w:r>
        <w:t>Zjistí-li Kupující po převzetí zboží, že je obal zboží porušen nebo že množství dodaného zboží neodpovídá dodacímu listu, upla</w:t>
      </w:r>
      <w:r>
        <w:t>tní Kupující nápravu vady u Prodávajícího, a to ve lhůtě do 2 pracovních dnů ode dne převzetí zboží.</w:t>
      </w:r>
    </w:p>
    <w:p w:rsidR="00455777" w:rsidRDefault="0057197C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252" w:line="234" w:lineRule="exact"/>
        <w:ind w:firstLine="0"/>
        <w:jc w:val="both"/>
      </w:pPr>
      <w:r>
        <w:t>Skryté vady, kterými se rozumí neúplná balení v originálních obalech či kartónech atd., je Kupující oprávněn reklamovat u Prodávajícího do jednoho měsíce o</w:t>
      </w:r>
      <w:r>
        <w:t>d převzetí zboží,</w:t>
      </w:r>
    </w:p>
    <w:p w:rsidR="00455777" w:rsidRDefault="0057197C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968" w:line="220" w:lineRule="exact"/>
        <w:ind w:firstLine="0"/>
        <w:jc w:val="both"/>
      </w:pPr>
      <w:r>
        <w:t>Vady jakosti, projevující se tím, že zboží neodpovídá smluvené kvalitě a projeví se v době záruky, je Kupující oprávněn uplatnit u Prodávajícího po dobu platnosti záruky.</w:t>
      </w:r>
    </w:p>
    <w:p w:rsidR="00455777" w:rsidRDefault="0057197C">
      <w:pPr>
        <w:pStyle w:val="Nadpis320"/>
        <w:keepNext/>
        <w:keepLines/>
        <w:shd w:val="clear" w:color="auto" w:fill="auto"/>
        <w:spacing w:after="8" w:line="210" w:lineRule="exact"/>
        <w:ind w:left="4320"/>
      </w:pPr>
      <w:bookmarkStart w:id="8" w:name="bookmark9"/>
      <w:r>
        <w:t>IX.</w:t>
      </w:r>
      <w:bookmarkEnd w:id="8"/>
    </w:p>
    <w:p w:rsidR="00455777" w:rsidRDefault="0057197C">
      <w:pPr>
        <w:pStyle w:val="Zkladntext60"/>
        <w:shd w:val="clear" w:color="auto" w:fill="auto"/>
        <w:spacing w:before="0" w:after="184" w:line="210" w:lineRule="exact"/>
        <w:jc w:val="center"/>
      </w:pPr>
      <w:r>
        <w:t>Zvláštní ujednání</w:t>
      </w:r>
    </w:p>
    <w:p w:rsidR="00455777" w:rsidRDefault="0057197C">
      <w:pPr>
        <w:pStyle w:val="Zkladntext20"/>
        <w:shd w:val="clear" w:color="auto" w:fill="auto"/>
        <w:spacing w:after="679" w:line="234" w:lineRule="exact"/>
        <w:ind w:firstLine="0"/>
        <w:jc w:val="both"/>
      </w:pPr>
      <w:r>
        <w:t xml:space="preserve">1) V případě, že mezi smluvními stranami </w:t>
      </w:r>
      <w:r>
        <w:t>dojde v souvislosti s touto smlouvou ke sporu, zavazují se smluvní strany k jeho vyřešení smírnou cestou. Pokud tím nedojde k vyřešení sporu, bude spor řešen u příslušného soudu.</w:t>
      </w:r>
    </w:p>
    <w:p w:rsidR="00455777" w:rsidRDefault="0057197C">
      <w:pPr>
        <w:pStyle w:val="Nadpis320"/>
        <w:keepNext/>
        <w:keepLines/>
        <w:shd w:val="clear" w:color="auto" w:fill="auto"/>
        <w:spacing w:after="12" w:line="210" w:lineRule="exact"/>
        <w:ind w:left="4320"/>
      </w:pPr>
      <w:bookmarkStart w:id="9" w:name="bookmark10"/>
      <w:r>
        <w:t>X.</w:t>
      </w:r>
      <w:bookmarkEnd w:id="9"/>
    </w:p>
    <w:p w:rsidR="00455777" w:rsidRDefault="0057197C">
      <w:pPr>
        <w:pStyle w:val="Zkladntext60"/>
        <w:shd w:val="clear" w:color="auto" w:fill="auto"/>
        <w:spacing w:before="0" w:line="210" w:lineRule="exact"/>
        <w:jc w:val="center"/>
        <w:sectPr w:rsidR="00455777">
          <w:pgSz w:w="11900" w:h="16840"/>
          <w:pgMar w:top="2518" w:right="1653" w:bottom="2518" w:left="1399" w:header="0" w:footer="3" w:gutter="0"/>
          <w:cols w:space="720"/>
          <w:noEndnote/>
          <w:docGrid w:linePitch="360"/>
        </w:sectPr>
      </w:pPr>
      <w:r>
        <w:t>Závěrečná ustanovení</w:t>
      </w:r>
    </w:p>
    <w:p w:rsidR="00455777" w:rsidRDefault="0057197C">
      <w:pPr>
        <w:pStyle w:val="Nadpis121"/>
        <w:keepNext/>
        <w:keepLines/>
        <w:shd w:val="clear" w:color="auto" w:fill="auto"/>
        <w:spacing w:after="326" w:line="520" w:lineRule="exact"/>
      </w:pPr>
      <w:bookmarkStart w:id="10" w:name="bookmark11"/>
      <w:r>
        <w:rPr>
          <w:rStyle w:val="Nadpis122"/>
        </w:rPr>
        <w:lastRenderedPageBreak/>
        <w:t>5SXEVDS</w:t>
      </w:r>
      <w:bookmarkEnd w:id="10"/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44"/>
        </w:tabs>
        <w:spacing w:after="181" w:line="190" w:lineRule="exact"/>
        <w:ind w:left="280" w:hanging="280"/>
        <w:jc w:val="both"/>
      </w:pPr>
      <w:r>
        <w:t xml:space="preserve">Tato smlouva nabývá </w:t>
      </w:r>
      <w:r>
        <w:t>platnosti a účinnosti dnem podpisu oběma smluvními stranami,</w:t>
      </w:r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55"/>
        </w:tabs>
        <w:spacing w:after="243" w:line="234" w:lineRule="exact"/>
        <w:ind w:left="280" w:hanging="280"/>
        <w:jc w:val="both"/>
      </w:pPr>
      <w:r>
        <w:t>Není-li v této smlouvě uvedeno jinak, řídí se práva a povinnosti smluvních stran ustanoveními § 409 a násl, zákona č. 513/1991 Sb., obchodní zákoník, v platném znění,</w:t>
      </w:r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272" w:line="230" w:lineRule="exact"/>
        <w:ind w:left="280" w:hanging="280"/>
        <w:jc w:val="both"/>
      </w:pPr>
      <w:r>
        <w:t xml:space="preserve">Obě strany smlouvy berou na </w:t>
      </w:r>
      <w:r>
        <w:t>vědomí, že smlouva podléhá povinnému uveřejnění v registru smluv dle z. č. 340/2015 Sb. v platném znění. Uveřejnění zajistí kupující.</w:t>
      </w:r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after="208" w:line="190" w:lineRule="exact"/>
        <w:ind w:left="280" w:hanging="280"/>
        <w:jc w:val="both"/>
      </w:pPr>
      <w:r>
        <w:t>Smlouva byla vypracována ve dvou vyhotoveních, po jedné pro každou smluvní stranu.</w:t>
      </w:r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after="191" w:line="190" w:lineRule="exact"/>
        <w:ind w:left="280" w:hanging="280"/>
        <w:jc w:val="both"/>
      </w:pPr>
      <w:r>
        <w:t>Veškeré změny smlouvy lze provést pouze</w:t>
      </w:r>
      <w:r>
        <w:t xml:space="preserve"> písemným dodatkem ve stejném počtu stejnopisů.</w:t>
      </w:r>
    </w:p>
    <w:p w:rsidR="00455777" w:rsidRDefault="0057197C">
      <w:pPr>
        <w:pStyle w:val="Zkladntext20"/>
        <w:numPr>
          <w:ilvl w:val="0"/>
          <w:numId w:val="8"/>
        </w:numPr>
        <w:shd w:val="clear" w:color="auto" w:fill="auto"/>
        <w:tabs>
          <w:tab w:val="left" w:pos="362"/>
        </w:tabs>
        <w:spacing w:after="2432" w:line="230" w:lineRule="exact"/>
        <w:ind w:left="280" w:hanging="280"/>
        <w:jc w:val="both"/>
      </w:pPr>
      <w:r>
        <w:t xml:space="preserve">Smluvní strany prohlašují, že si tuto smlouvu před jejím podpisem přečetly, že byla uzavřena podle jejich pravé a svobodné vůle, vážně, určitě a srozumitelně a na důkaz výše uvedeného připojují své </w:t>
      </w:r>
      <w:r>
        <w:t>vlastnoruční podpisy.</w:t>
      </w:r>
    </w:p>
    <w:p w:rsidR="00455777" w:rsidRDefault="0057197C">
      <w:pPr>
        <w:pStyle w:val="Zkladntext20"/>
        <w:shd w:val="clear" w:color="auto" w:fill="auto"/>
        <w:spacing w:after="468" w:line="190" w:lineRule="exact"/>
        <w:ind w:left="280" w:hanging="280"/>
        <w:jc w:val="both"/>
      </w:pPr>
      <w:r>
        <w:t>V Ostravě dne 16.02.2017</w:t>
      </w:r>
    </w:p>
    <w:p w:rsidR="00455777" w:rsidRDefault="0057197C">
      <w:pPr>
        <w:pStyle w:val="Zkladntext100"/>
        <w:shd w:val="clear" w:color="auto" w:fill="auto"/>
        <w:ind w:right="2580"/>
      </w:pPr>
      <w:r>
        <w:t>Sokoíyká třída 1263/24 703^00 Ostrava</w:t>
      </w:r>
    </w:p>
    <w:p w:rsidR="00455777" w:rsidRDefault="0057197C">
      <w:pPr>
        <w:pStyle w:val="Zkladntext110"/>
        <w:shd w:val="clear" w:color="auto" w:fill="auto"/>
        <w:spacing w:after="95"/>
        <w:ind w:right="2100"/>
      </w:pPr>
      <w:r>
        <w:rPr>
          <w:rStyle w:val="Zkladntext111"/>
        </w:rPr>
        <w:t>1345 DIČ</w:t>
      </w:r>
      <w:r>
        <w:t xml:space="preserve">.:.CZ-278313A5 </w:t>
      </w:r>
      <w:r>
        <w:rPr>
          <w:rStyle w:val="Zkladntext11Calibri85pt"/>
        </w:rPr>
        <w:t xml:space="preserve">xcvoš.ez infoOxevos.cs </w:t>
      </w:r>
      <w:r>
        <w:rPr>
          <w:rStyle w:val="Zkladntext11Calibri95pt"/>
        </w:rPr>
        <w:t>[1]</w:t>
      </w:r>
    </w:p>
    <w:p w:rsidR="00455777" w:rsidRDefault="0057197C">
      <w:pPr>
        <w:pStyle w:val="Zkladntext20"/>
        <w:shd w:val="clear" w:color="auto" w:fill="auto"/>
        <w:spacing w:after="0" w:line="190" w:lineRule="exact"/>
        <w:ind w:left="280" w:hanging="280"/>
        <w:jc w:val="both"/>
      </w:pPr>
      <w:r>
        <w:t>za prodávajícího :</w:t>
      </w:r>
    </w:p>
    <w:p w:rsidR="00455777" w:rsidRDefault="0057197C">
      <w:pPr>
        <w:pStyle w:val="Zkladntext20"/>
        <w:shd w:val="clear" w:color="auto" w:fill="auto"/>
        <w:spacing w:after="0" w:line="190" w:lineRule="exact"/>
        <w:ind w:left="280" w:hanging="280"/>
        <w:jc w:val="both"/>
        <w:sectPr w:rsidR="004557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833" w:right="1642" w:bottom="1833" w:left="1394" w:header="0" w:footer="3" w:gutter="0"/>
          <w:cols w:space="720"/>
          <w:noEndnote/>
          <w:docGrid w:linePitch="360"/>
        </w:sectPr>
      </w:pPr>
      <w:r>
        <w:t>Oldřich Sova, na základě plné moc</w:t>
      </w:r>
    </w:p>
    <w:p w:rsidR="00455777" w:rsidRDefault="0057197C" w:rsidP="0057197C">
      <w:pPr>
        <w:pStyle w:val="Zkladntext120"/>
        <w:shd w:val="clear" w:color="auto" w:fill="auto"/>
        <w:spacing w:after="430" w:line="480" w:lineRule="exact"/>
        <w:ind w:right="420"/>
      </w:pPr>
      <w:r>
        <w:rPr>
          <w:spacing w:val="0"/>
        </w:rPr>
        <w:lastRenderedPageBreak/>
        <w:t xml:space="preserve"> </w:t>
      </w:r>
    </w:p>
    <w:sectPr w:rsidR="00455777">
      <w:pgSz w:w="11900" w:h="16840"/>
      <w:pgMar w:top="1972" w:right="1531" w:bottom="1772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197C">
      <w:r>
        <w:separator/>
      </w:r>
    </w:p>
  </w:endnote>
  <w:endnote w:type="continuationSeparator" w:id="0">
    <w:p w:rsidR="00000000" w:rsidRDefault="005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1.2pt;margin-top:730.2pt;width:419.6pt;height:16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Společnost je zapsána v obchodním rejstříku vedeném Krajským soudem v Ostravě, v oddílu a vložce C 37006.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 xml:space="preserve">info@xevos.cz </w:t>
                </w:r>
                <w:r>
                  <w:rPr>
                    <w:rStyle w:val="ZhlavneboZpat1"/>
                  </w:rPr>
                  <w:t xml:space="preserve">|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www.xevos.cz </w:t>
                </w:r>
                <w:r>
                  <w:rPr>
                    <w:rStyle w:val="ZhlavneboZpat1"/>
                  </w:rPr>
                  <w:t>| dat. schránka: 8uscbud | Bankovní spojeni: Komerční banka a.s.. č.ú: 107-8344060257 / 0100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68.95pt;margin-top:756.1pt;width:45pt;height:5.7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>Strá</w:t>
                </w:r>
                <w:r>
                  <w:rPr>
                    <w:rStyle w:val="ZhlavneboZpat85ptTun"/>
                  </w:rPr>
                  <w:t xml:space="preserve">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7197C">
                  <w:rPr>
                    <w:rStyle w:val="ZhlavneboZpat85ptTun"/>
                    <w:noProof/>
                  </w:rPr>
                  <w:t>2</w:t>
                </w:r>
                <w:r>
                  <w:rPr>
                    <w:rStyle w:val="ZhlavneboZpat85ptTun"/>
                  </w:rPr>
                  <w:fldChar w:fldCharType="end"/>
                </w:r>
                <w:r>
                  <w:rPr>
                    <w:rStyle w:val="ZhlavneboZpat85pt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0.75pt;margin-top:731.2pt;width:419.6pt;height:16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Společnost je zapsána v obchodním rejstříku vedeném Krajským soudem v Ostravě, v oddílu a vložce C 37006.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 xml:space="preserve">info@xevos.cz </w:t>
                </w:r>
                <w:r>
                  <w:rPr>
                    <w:rStyle w:val="ZhlavneboZpat1"/>
                  </w:rPr>
                  <w:t xml:space="preserve">|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www.xevos.cz </w:t>
                </w:r>
                <w:r>
                  <w:rPr>
                    <w:rStyle w:val="ZhlavneboZpat1"/>
                  </w:rPr>
                  <w:t xml:space="preserve">| dat. schránka: 8uscbud | Bankovní spojeni. Komerční banka a.s.. č.ú: </w:t>
                </w:r>
                <w:r>
                  <w:rPr>
                    <w:rStyle w:val="ZhlavneboZpat1"/>
                  </w:rPr>
                  <w:t>107-8344060257 / 0100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68.3pt;margin-top:757.1pt;width:44.8pt;height:6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7197C">
                  <w:rPr>
                    <w:rStyle w:val="ZhlavneboZpat85ptTun"/>
                    <w:noProof/>
                  </w:rPr>
                  <w:t>1</w:t>
                </w:r>
                <w:r>
                  <w:rPr>
                    <w:rStyle w:val="ZhlavneboZpat85ptTun"/>
                  </w:rPr>
                  <w:fldChar w:fldCharType="end"/>
                </w:r>
                <w:r>
                  <w:rPr>
                    <w:rStyle w:val="ZhlavneboZpat85pt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0.05pt;margin-top:730.2pt;width:420.3pt;height:16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Společnost je zapsána v obchodním rejstříku vedeném Krajským soudem v Ostravě, v </w:t>
                </w:r>
                <w:r>
                  <w:rPr>
                    <w:rStyle w:val="ZhlavneboZpat1"/>
                  </w:rPr>
                  <w:t>oddílu a vložce C 37006.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 xml:space="preserve">info@xevos.cz </w:t>
                </w:r>
                <w:r>
                  <w:rPr>
                    <w:rStyle w:val="ZhlavneboZpat1"/>
                  </w:rPr>
                  <w:t xml:space="preserve">|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www.xevos.cz </w:t>
                </w:r>
                <w:r>
                  <w:rPr>
                    <w:rStyle w:val="ZhlavneboZpat1"/>
                  </w:rPr>
                  <w:t>| dat. schránka: 8uscbud | Bankovní spojení: Komerční banka a.s., č.ú: 107-8344060257 / 0100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68pt;margin-top:756.15pt;width:45.35pt;height:5.7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7197C">
                  <w:rPr>
                    <w:rStyle w:val="ZhlavneboZpat85ptTun"/>
                    <w:noProof/>
                  </w:rPr>
                  <w:t>1</w:t>
                </w:r>
                <w:r>
                  <w:rPr>
                    <w:rStyle w:val="ZhlavneboZpat85ptTun"/>
                  </w:rPr>
                  <w:fldChar w:fldCharType="end"/>
                </w:r>
                <w:r>
                  <w:rPr>
                    <w:rStyle w:val="ZhlavneboZpat85pt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68.8pt;margin-top:755.1pt;width:44.65pt;height:5.9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7197C">
                  <w:rPr>
                    <w:rStyle w:val="ZhlavneboZpat85ptTun"/>
                    <w:noProof/>
                  </w:rPr>
                  <w:t>4</w:t>
                </w:r>
                <w:r>
                  <w:rPr>
                    <w:rStyle w:val="ZhlavneboZpat85ptTun"/>
                  </w:rPr>
                  <w:fldChar w:fldCharType="end"/>
                </w:r>
                <w:r>
                  <w:rPr>
                    <w:rStyle w:val="ZhlavneboZpat85pt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80.7pt;margin-top:729pt;width:419.95pt;height:16.5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Společnost je zapsána v obchodním rejstříku vedeném Krajským soudem v Ostravě, v oddílu a vložce C 37006.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 xml:space="preserve">info@xevos.cz </w:t>
                </w:r>
                <w:r>
                  <w:rPr>
                    <w:rStyle w:val="ZhlavneboZpat1"/>
                  </w:rPr>
                  <w:t xml:space="preserve">|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www.xevos.cz </w:t>
                </w:r>
                <w:r>
                  <w:rPr>
                    <w:rStyle w:val="ZhlavneboZpat1"/>
                  </w:rPr>
                  <w:t>| dat. schránka: 8uscbud l Bankovni spojeni: Kom</w:t>
                </w:r>
                <w:r>
                  <w:rPr>
                    <w:rStyle w:val="ZhlavneboZpat1"/>
                  </w:rPr>
                  <w:t>erční banka a.s., č.ú: 107-8344060257 / 0100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45577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455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77" w:rsidRDefault="00455777"/>
  </w:footnote>
  <w:footnote w:type="continuationSeparator" w:id="0">
    <w:p w:rsidR="00455777" w:rsidRDefault="00455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6.8pt;margin-top:93.15pt;width:151pt;height:24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>XEVOS Solutions s.r.o.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Sokolská třída 1263/24, Ostrava, PSČ 702 00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IČ:27831345 DIČ: CZ27831345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6.15pt;margin-top:93.6pt;width:151pt;height:24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>XEVOS Solutions s.r.o.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Sokolské třída 1263/24. Ostrava, PSC 702 00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IC: 27831345 </w:t>
                </w:r>
                <w:r>
                  <w:rPr>
                    <w:rStyle w:val="ZhlavneboZpat1"/>
                  </w:rPr>
                  <w:t>DIČ: CZ27831345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61.75pt;margin-top:152.05pt;width:11.5pt;height:10.2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FrankRuehl14ptdkovn-2pt"/>
                  </w:rPr>
                  <w:t>/V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36pt;margin-top:92.85pt;width:150.65pt;height:24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>XEVOS Solutions s.r.o.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Sokolská třída 1263/24. Ostrava, PSČ 702 00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IČ: 27831345 DIČ: CZ27831345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5719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37pt;margin-top:91.95pt;width:150.85pt;height:24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5ptTun"/>
                  </w:rPr>
                  <w:t>XEVOS Solutions s.r.o.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Sokolská třída 1263/24, Ostrava, PSČ 702 00</w:t>
                </w:r>
              </w:p>
              <w:p w:rsidR="00455777" w:rsidRDefault="0057197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IČ:</w:t>
                </w:r>
                <w:r>
                  <w:rPr>
                    <w:rStyle w:val="ZhlavneboZpat1"/>
                  </w:rPr>
                  <w:t xml:space="preserve"> 27831345 DIČ: CZ27831345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45577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7" w:rsidRDefault="00455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71B6"/>
    <w:multiLevelType w:val="multilevel"/>
    <w:tmpl w:val="6BB0A39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8C0CD1"/>
    <w:multiLevelType w:val="multilevel"/>
    <w:tmpl w:val="D71C05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217829"/>
    <w:multiLevelType w:val="multilevel"/>
    <w:tmpl w:val="2BC0CF5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44981"/>
    <w:multiLevelType w:val="multilevel"/>
    <w:tmpl w:val="36863AE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6D5553"/>
    <w:multiLevelType w:val="multilevel"/>
    <w:tmpl w:val="223822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2E3489"/>
    <w:multiLevelType w:val="multilevel"/>
    <w:tmpl w:val="53E84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556640"/>
    <w:multiLevelType w:val="multilevel"/>
    <w:tmpl w:val="F202CCB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85551E"/>
    <w:multiLevelType w:val="multilevel"/>
    <w:tmpl w:val="64A8F1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5777"/>
    <w:rsid w:val="00455777"/>
    <w:rsid w:val="005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2E3050AE-4225-4519-A58C-3DBDFC32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dkovn2pt">
    <w:name w:val="Základní text (3) + Řádkování 2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NetunKurzva">
    <w:name w:val="Základní text (3) + Ne tučné;Kurzíva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FrankRuehl14ptdkovn-2pt">
    <w:name w:val="Záhlaví nebo Zápatí + FrankRuehl;14 pt;Řádkování -2 pt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85ptTun">
    <w:name w:val="Záhlaví nebo Zápatí + 8;5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w w:val="150"/>
      <w:sz w:val="48"/>
      <w:szCs w:val="48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48"/>
      <w:szCs w:val="48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48"/>
      <w:szCs w:val="4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95ptNetun">
    <w:name w:val="Základní text (6) + 9;5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0">
    <w:name w:val="Základní text (2) + 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5ptTundkovn0pt">
    <w:name w:val="Základní text (2) + 15 pt;Tučné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0">
    <w:name w:val="Nadpis #1 (2)_"/>
    <w:basedOn w:val="Standardnpsmoodstavce"/>
    <w:link w:val="Nadpis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Nadpis122">
    <w:name w:val="Nadpis #1 (2)"/>
    <w:basedOn w:val="Nadpis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1Calibri85pt">
    <w:name w:val="Základní text (11) + Calibri;8;5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Calibri95pt">
    <w:name w:val="Základní text (11) + Calibri;9;5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outlineLvl w:val="0"/>
    </w:pPr>
    <w:rPr>
      <w:rFonts w:ascii="Microsoft Sans Serif" w:eastAsia="Microsoft Sans Serif" w:hAnsi="Microsoft Sans Serif" w:cs="Microsoft Sans Serif"/>
      <w:spacing w:val="-20"/>
      <w:w w:val="150"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0" w:lineRule="atLeas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38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38"/>
      <w:szCs w:val="3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8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121">
    <w:name w:val="Nadpis #1 (2)"/>
    <w:basedOn w:val="Normln"/>
    <w:link w:val="Nadpis120"/>
    <w:pPr>
      <w:shd w:val="clear" w:color="auto" w:fill="FFFFFF"/>
      <w:spacing w:after="420" w:line="0" w:lineRule="atLeast"/>
      <w:outlineLvl w:val="0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540" w:line="0" w:lineRule="atLeast"/>
      <w:ind w:hanging="280"/>
      <w:jc w:val="both"/>
    </w:pPr>
    <w:rPr>
      <w:rFonts w:ascii="Calibri" w:eastAsia="Calibri" w:hAnsi="Calibri" w:cs="Calibri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62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158" w:lineRule="exac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540" w:line="0" w:lineRule="atLeast"/>
      <w:jc w:val="center"/>
    </w:pPr>
    <w:rPr>
      <w:rFonts w:ascii="Calibri" w:eastAsia="Calibri" w:hAnsi="Calibri" w:cs="Calibri"/>
      <w:b/>
      <w:bCs/>
      <w:spacing w:val="-10"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120" w:line="0" w:lineRule="atLeast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after="120" w:line="277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after="540" w:line="274" w:lineRule="exact"/>
      <w:outlineLvl w:val="2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2017-03-17T05:16:00Z</dcterms:created>
  <dcterms:modified xsi:type="dcterms:W3CDTF">2017-03-17T05:17:00Z</dcterms:modified>
</cp:coreProperties>
</file>