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CD" w:rsidRPr="004521C1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35AA81A6" wp14:editId="693C8CA7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C5">
        <w:rPr>
          <w:rFonts w:ascii="Cambria" w:hAnsi="Cambria" w:cs="Arial"/>
          <w:b/>
          <w:sz w:val="36"/>
          <w:szCs w:val="22"/>
        </w:rPr>
        <w:t xml:space="preserve">Dílčí smlouva číslo </w:t>
      </w:r>
      <w:r w:rsidR="003813F1">
        <w:rPr>
          <w:rFonts w:ascii="Cambria" w:hAnsi="Cambria" w:cs="Arial"/>
          <w:b/>
          <w:sz w:val="36"/>
          <w:szCs w:val="22"/>
        </w:rPr>
        <w:t>OZP-VZ-2017-016</w:t>
      </w:r>
    </w:p>
    <w:p w:rsidR="00AD617C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>ke S</w:t>
      </w:r>
      <w:r w:rsidR="00C3483F" w:rsidRPr="00131246">
        <w:rPr>
          <w:rFonts w:ascii="Cambria" w:hAnsi="Cambria" w:cs="Arial"/>
          <w:b/>
          <w:sz w:val="36"/>
          <w:szCs w:val="22"/>
        </w:rPr>
        <w:t>mlouv</w:t>
      </w:r>
      <w:r>
        <w:rPr>
          <w:rFonts w:ascii="Cambria" w:hAnsi="Cambria" w:cs="Arial"/>
          <w:b/>
          <w:sz w:val="36"/>
          <w:szCs w:val="22"/>
        </w:rPr>
        <w:t>ě</w:t>
      </w:r>
      <w:r w:rsidR="00C3483F" w:rsidRPr="00131246">
        <w:rPr>
          <w:rFonts w:ascii="Cambria" w:hAnsi="Cambria" w:cs="Arial"/>
          <w:b/>
          <w:sz w:val="36"/>
          <w:szCs w:val="22"/>
        </w:rPr>
        <w:t xml:space="preserve"> o </w:t>
      </w:r>
      <w:r w:rsidR="00AD617C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:rsidR="00E05D25" w:rsidRDefault="00E05D25" w:rsidP="002C64CD">
      <w:pPr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sz w:val="36"/>
          <w:szCs w:val="22"/>
        </w:rPr>
        <w:t xml:space="preserve">                              </w:t>
      </w:r>
      <w:r w:rsidR="001664EE">
        <w:rPr>
          <w:rFonts w:ascii="Cambria" w:hAnsi="Cambria" w:cs="Arial"/>
          <w:b/>
          <w:sz w:val="36"/>
          <w:szCs w:val="22"/>
        </w:rPr>
        <w:t xml:space="preserve">      </w:t>
      </w:r>
      <w:r w:rsidR="00717AB0">
        <w:rPr>
          <w:rFonts w:ascii="Cambria" w:hAnsi="Cambria" w:cs="Arial"/>
          <w:b/>
          <w:sz w:val="36"/>
          <w:szCs w:val="22"/>
        </w:rPr>
        <w:t>CIS</w:t>
      </w:r>
      <w:r w:rsidR="002B1BB3">
        <w:rPr>
          <w:rFonts w:ascii="Cambria" w:hAnsi="Cambria" w:cs="Arial"/>
          <w:b/>
          <w:sz w:val="36"/>
          <w:szCs w:val="22"/>
        </w:rPr>
        <w:t xml:space="preserve"> číslo </w:t>
      </w:r>
      <w:r w:rsidR="002B1BB3" w:rsidRPr="002B1BB3">
        <w:rPr>
          <w:rFonts w:ascii="Cambria" w:hAnsi="Cambria" w:cs="Arial"/>
          <w:b/>
          <w:sz w:val="36"/>
          <w:szCs w:val="22"/>
        </w:rPr>
        <w:t>2016/OZP/260/0</w:t>
      </w:r>
    </w:p>
    <w:p w:rsidR="00FC2999" w:rsidRDefault="00FC2999" w:rsidP="002C64CD">
      <w:pPr>
        <w:rPr>
          <w:rFonts w:ascii="Cambria" w:hAnsi="Cambria" w:cs="Arial"/>
          <w:b/>
          <w:sz w:val="36"/>
          <w:szCs w:val="22"/>
        </w:rPr>
      </w:pPr>
    </w:p>
    <w:p w:rsidR="00FC2999" w:rsidRDefault="00FC2999" w:rsidP="002C64CD">
      <w:pPr>
        <w:rPr>
          <w:rFonts w:ascii="Cambria" w:hAnsi="Cambria" w:cs="Arial"/>
          <w:b/>
          <w:sz w:val="36"/>
          <w:szCs w:val="22"/>
        </w:rPr>
      </w:pPr>
    </w:p>
    <w:p w:rsidR="00C3483F" w:rsidRPr="00EE2E45" w:rsidRDefault="00C3483F" w:rsidP="002C64CD">
      <w:pPr>
        <w:rPr>
          <w:rFonts w:eastAsiaTheme="minorHAnsi"/>
          <w:szCs w:val="22"/>
        </w:rPr>
      </w:pPr>
      <w:r w:rsidRPr="00EE2E45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85"/>
        <w:gridCol w:w="5879"/>
      </w:tblGrid>
      <w:tr w:rsidR="00C3483F" w:rsidRPr="00EE2E45" w:rsidTr="002C64CD">
        <w:trPr>
          <w:trHeight w:val="436"/>
        </w:trPr>
        <w:tc>
          <w:tcPr>
            <w:tcW w:w="9464" w:type="dxa"/>
            <w:gridSpan w:val="2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C3483F" w:rsidRPr="00EE2E45" w:rsidTr="00265E6B">
        <w:trPr>
          <w:trHeight w:val="305"/>
        </w:trPr>
        <w:tc>
          <w:tcPr>
            <w:tcW w:w="3585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5879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C3483F" w:rsidRPr="00EE2E45" w:rsidTr="00265E6B">
        <w:tc>
          <w:tcPr>
            <w:tcW w:w="3585" w:type="dxa"/>
            <w:vAlign w:val="center"/>
          </w:tcPr>
          <w:p w:rsidR="00C3483F" w:rsidRPr="00EE2E45" w:rsidRDefault="001E4870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statutární </w:t>
            </w:r>
            <w:r w:rsidR="00C3483F" w:rsidRPr="00EE2E45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5879" w:type="dxa"/>
            <w:vAlign w:val="center"/>
          </w:tcPr>
          <w:p w:rsidR="00C3483F" w:rsidRPr="00EE2E45" w:rsidRDefault="00C3483F" w:rsidP="00E34022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  <w:r w:rsidR="00E34022">
              <w:rPr>
                <w:rFonts w:eastAsiaTheme="minorHAnsi"/>
                <w:szCs w:val="22"/>
              </w:rPr>
              <w:t>,</w:t>
            </w:r>
            <w:r w:rsidRPr="00EE2E45">
              <w:rPr>
                <w:rFonts w:eastAsiaTheme="minorHAnsi"/>
                <w:szCs w:val="22"/>
              </w:rPr>
              <w:t xml:space="preserve"> generální ředitel</w:t>
            </w:r>
          </w:p>
        </w:tc>
      </w:tr>
      <w:tr w:rsidR="00C3483F" w:rsidRPr="00EE2E45" w:rsidTr="00265E6B">
        <w:tc>
          <w:tcPr>
            <w:tcW w:w="3585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5879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47114321</w:t>
            </w:r>
          </w:p>
        </w:tc>
      </w:tr>
      <w:tr w:rsidR="00C3483F" w:rsidRPr="00EE2E45" w:rsidTr="00265E6B">
        <w:tc>
          <w:tcPr>
            <w:tcW w:w="3585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5879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CZ47114321</w:t>
            </w:r>
          </w:p>
        </w:tc>
      </w:tr>
      <w:tr w:rsidR="00C3483F" w:rsidRPr="00EE2E45" w:rsidTr="002C64CD">
        <w:tc>
          <w:tcPr>
            <w:tcW w:w="9464" w:type="dxa"/>
            <w:gridSpan w:val="2"/>
            <w:vAlign w:val="center"/>
          </w:tcPr>
          <w:p w:rsidR="00C3483F" w:rsidRPr="00EE2E45" w:rsidRDefault="008B191D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z</w:t>
            </w:r>
            <w:r w:rsidR="002C64CD" w:rsidRPr="00EE2E45">
              <w:rPr>
                <w:rFonts w:eastAsiaTheme="minorHAnsi"/>
                <w:szCs w:val="22"/>
              </w:rPr>
              <w:t>apsaná v obchodním rejstříku</w:t>
            </w:r>
            <w:r w:rsidR="00C3483F" w:rsidRPr="00EE2E45">
              <w:rPr>
                <w:rFonts w:eastAsiaTheme="minorHAnsi"/>
                <w:szCs w:val="22"/>
              </w:rPr>
              <w:t xml:space="preserve"> vedeném Městským soudem v Praze, </w:t>
            </w:r>
            <w:r w:rsidR="00B70D11">
              <w:rPr>
                <w:rFonts w:eastAsiaTheme="minorHAnsi"/>
                <w:szCs w:val="22"/>
              </w:rPr>
              <w:t xml:space="preserve">spis. </w:t>
            </w:r>
            <w:proofErr w:type="gramStart"/>
            <w:r w:rsidR="00B70D11">
              <w:rPr>
                <w:rFonts w:eastAsiaTheme="minorHAnsi"/>
                <w:szCs w:val="22"/>
              </w:rPr>
              <w:t>zn.</w:t>
            </w:r>
            <w:proofErr w:type="gramEnd"/>
            <w:r w:rsidR="00B70D11">
              <w:rPr>
                <w:rFonts w:eastAsiaTheme="minorHAnsi"/>
                <w:szCs w:val="22"/>
              </w:rPr>
              <w:t xml:space="preserve"> </w:t>
            </w:r>
            <w:r w:rsidR="00C3483F" w:rsidRPr="00EE2E45">
              <w:rPr>
                <w:rFonts w:eastAsiaTheme="minorHAnsi"/>
                <w:szCs w:val="22"/>
              </w:rPr>
              <w:t>A 7232</w:t>
            </w:r>
          </w:p>
          <w:p w:rsidR="00C3483F" w:rsidRDefault="00E34022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zástupce pro věcná jednání:                       Ing. </w:t>
            </w:r>
            <w:proofErr w:type="spellStart"/>
            <w:r>
              <w:rPr>
                <w:rFonts w:eastAsiaTheme="minorHAnsi"/>
                <w:szCs w:val="22"/>
              </w:rPr>
              <w:t>Pert</w:t>
            </w:r>
            <w:proofErr w:type="spellEnd"/>
            <w:r>
              <w:rPr>
                <w:rFonts w:eastAsiaTheme="minorHAnsi"/>
                <w:szCs w:val="22"/>
              </w:rPr>
              <w:t xml:space="preserve"> Valchář</w:t>
            </w:r>
          </w:p>
          <w:p w:rsidR="00E34022" w:rsidRDefault="00E34022" w:rsidP="002C64CD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                 tel.:                                                 +420 261 105 350</w:t>
            </w:r>
          </w:p>
          <w:p w:rsidR="00E34022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r>
              <w:rPr>
                <w:rFonts w:eastAsiaTheme="minorHAnsi"/>
                <w:szCs w:val="22"/>
              </w:rPr>
              <w:t xml:space="preserve">                 e-mail:                                            </w:t>
            </w:r>
            <w:hyperlink r:id="rId14" w:history="1">
              <w:r w:rsidRPr="00D40997">
                <w:rPr>
                  <w:rStyle w:val="Hypertextovodkaz"/>
                  <w:rFonts w:eastAsiaTheme="minorHAnsi"/>
                  <w:szCs w:val="22"/>
                </w:rPr>
                <w:t>petr.valchar</w:t>
              </w:r>
              <w:r w:rsidRPr="00D40997">
                <w:rPr>
                  <w:rStyle w:val="Hypertextovodkaz"/>
                  <w:rFonts w:eastAsiaTheme="minorHAnsi"/>
                  <w:szCs w:val="22"/>
                  <w:lang w:val="en-US"/>
                </w:rPr>
                <w:t>@ozp.cz</w:t>
              </w:r>
            </w:hyperlink>
          </w:p>
          <w:p w:rsidR="00E34022" w:rsidRPr="00E34022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proofErr w:type="spellStart"/>
            <w:r>
              <w:rPr>
                <w:rFonts w:eastAsiaTheme="minorHAnsi"/>
                <w:szCs w:val="22"/>
                <w:lang w:val="en-US"/>
              </w:rPr>
              <w:t>plátce</w:t>
            </w:r>
            <w:proofErr w:type="spellEnd"/>
            <w:r>
              <w:rPr>
                <w:rFonts w:eastAsiaTheme="minorHAnsi"/>
                <w:szCs w:val="22"/>
                <w:lang w:val="en-US"/>
              </w:rPr>
              <w:t xml:space="preserve"> DPH</w:t>
            </w:r>
          </w:p>
          <w:p w:rsidR="00C3483F" w:rsidRPr="00EE2E45" w:rsidRDefault="00573D70" w:rsidP="00573D70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d</w:t>
            </w:r>
            <w:r w:rsidR="00C3483F" w:rsidRPr="00EE2E45">
              <w:rPr>
                <w:rFonts w:eastAsiaTheme="minorHAnsi"/>
                <w:szCs w:val="22"/>
              </w:rPr>
              <w:t>ále</w:t>
            </w:r>
            <w:r w:rsidRPr="00EE2E45">
              <w:rPr>
                <w:rFonts w:eastAsiaTheme="minorHAnsi"/>
                <w:szCs w:val="22"/>
              </w:rPr>
              <w:t xml:space="preserve"> jen</w:t>
            </w:r>
            <w:r w:rsidR="00C3483F" w:rsidRPr="00EE2E45">
              <w:rPr>
                <w:rFonts w:eastAsiaTheme="minorHAnsi"/>
                <w:szCs w:val="22"/>
              </w:rPr>
              <w:t xml:space="preserve"> jako „</w:t>
            </w:r>
            <w:r w:rsidR="00C3483F" w:rsidRPr="00EE2E45">
              <w:rPr>
                <w:rFonts w:eastAsiaTheme="minorHAnsi"/>
                <w:b/>
                <w:szCs w:val="22"/>
              </w:rPr>
              <w:t>Objednatel</w:t>
            </w:r>
            <w:r w:rsidR="00C3483F" w:rsidRPr="00EE2E45">
              <w:rPr>
                <w:rFonts w:eastAsiaTheme="minorHAnsi"/>
                <w:szCs w:val="22"/>
              </w:rPr>
              <w:t>“</w:t>
            </w:r>
          </w:p>
        </w:tc>
      </w:tr>
      <w:tr w:rsidR="00C3483F" w:rsidRPr="00EE2E45" w:rsidTr="00265E6B">
        <w:tc>
          <w:tcPr>
            <w:tcW w:w="3585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a</w:t>
            </w:r>
          </w:p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3483F" w:rsidRPr="00EE2E45" w:rsidRDefault="00C3483F" w:rsidP="002C64CD">
            <w:pPr>
              <w:rPr>
                <w:rFonts w:eastAsiaTheme="minorHAnsi"/>
                <w:szCs w:val="22"/>
              </w:rPr>
            </w:pPr>
          </w:p>
        </w:tc>
      </w:tr>
    </w:tbl>
    <w:p w:rsidR="00265E6B" w:rsidRPr="00265E6B" w:rsidRDefault="00265E6B" w:rsidP="00265E6B">
      <w:pPr>
        <w:rPr>
          <w:rFonts w:eastAsiaTheme="minorHAnsi"/>
          <w:b/>
          <w:szCs w:val="22"/>
        </w:rPr>
      </w:pPr>
      <w:r w:rsidRPr="00265E6B">
        <w:rPr>
          <w:rFonts w:eastAsiaTheme="minorHAnsi"/>
          <w:b/>
          <w:szCs w:val="22"/>
        </w:rPr>
        <w:t>KOMIX s.r.o.</w:t>
      </w:r>
    </w:p>
    <w:p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se sídlem Drtinova 467/2a, Smíchov, 150 00 Praha 5</w:t>
      </w:r>
    </w:p>
    <w:p w:rsidR="00E34022" w:rsidRPr="001664EE" w:rsidRDefault="00E34022" w:rsidP="00E34022">
      <w:pPr>
        <w:tabs>
          <w:tab w:val="left" w:pos="3544"/>
        </w:tabs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statutární zástupce: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  <w:t xml:space="preserve">Ing. Tomáš </w:t>
      </w:r>
      <w:proofErr w:type="spellStart"/>
      <w:r w:rsidRPr="001664EE">
        <w:rPr>
          <w:rFonts w:asciiTheme="minorHAnsi" w:hAnsiTheme="minorHAnsi"/>
        </w:rPr>
        <w:t>Rutrle</w:t>
      </w:r>
      <w:proofErr w:type="spellEnd"/>
      <w:r w:rsidRPr="001664EE">
        <w:rPr>
          <w:rFonts w:asciiTheme="minorHAnsi" w:hAnsiTheme="minorHAnsi"/>
        </w:rPr>
        <w:t>, jednatel společnosti</w:t>
      </w:r>
    </w:p>
    <w:p w:rsidR="00E34022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IČ</w:t>
      </w:r>
      <w:r w:rsidR="00E34022" w:rsidRPr="001664EE">
        <w:rPr>
          <w:rFonts w:asciiTheme="minorHAnsi" w:hAnsiTheme="minorHAnsi"/>
        </w:rPr>
        <w:t>O</w:t>
      </w:r>
      <w:r w:rsidRPr="001664EE">
        <w:rPr>
          <w:rFonts w:asciiTheme="minorHAnsi" w:hAnsiTheme="minorHAnsi"/>
        </w:rPr>
        <w:t xml:space="preserve">: </w:t>
      </w:r>
      <w:r w:rsidR="00E34022" w:rsidRPr="001664EE">
        <w:rPr>
          <w:rFonts w:asciiTheme="minorHAnsi" w:hAnsiTheme="minorHAnsi"/>
        </w:rPr>
        <w:t xml:space="preserve">                                                                </w:t>
      </w:r>
      <w:r w:rsidRPr="001664EE">
        <w:rPr>
          <w:rFonts w:asciiTheme="minorHAnsi" w:hAnsiTheme="minorHAnsi"/>
        </w:rPr>
        <w:t>47117087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</w:p>
    <w:p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DIČ: </w:t>
      </w:r>
      <w:r w:rsidR="00E34022" w:rsidRPr="001664EE">
        <w:rPr>
          <w:rFonts w:asciiTheme="minorHAnsi" w:hAnsiTheme="minorHAnsi"/>
        </w:rPr>
        <w:t xml:space="preserve">                                                                </w:t>
      </w:r>
      <w:r w:rsidRPr="001664EE">
        <w:rPr>
          <w:rFonts w:asciiTheme="minorHAnsi" w:hAnsiTheme="minorHAnsi"/>
        </w:rPr>
        <w:t>CZ47117087</w:t>
      </w:r>
    </w:p>
    <w:p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  <w:snapToGrid w:val="0"/>
          <w:color w:val="000000"/>
        </w:rPr>
        <w:t xml:space="preserve">zapsaná v obchodním rejstříku u Městského soudu v Praze, </w:t>
      </w:r>
      <w:r w:rsidR="0023130D" w:rsidRPr="001664EE">
        <w:rPr>
          <w:rFonts w:asciiTheme="minorHAnsi" w:hAnsiTheme="minorHAnsi"/>
          <w:snapToGrid w:val="0"/>
          <w:color w:val="000000"/>
        </w:rPr>
        <w:t xml:space="preserve">spis. </w:t>
      </w:r>
      <w:proofErr w:type="gramStart"/>
      <w:r w:rsidR="0023130D" w:rsidRPr="001664EE">
        <w:rPr>
          <w:rFonts w:asciiTheme="minorHAnsi" w:hAnsiTheme="minorHAnsi"/>
          <w:snapToGrid w:val="0"/>
          <w:color w:val="000000"/>
        </w:rPr>
        <w:t>zn.</w:t>
      </w:r>
      <w:proofErr w:type="gramEnd"/>
      <w:r w:rsidR="0023130D" w:rsidRPr="001664EE">
        <w:rPr>
          <w:rFonts w:asciiTheme="minorHAnsi" w:hAnsiTheme="minorHAnsi"/>
          <w:snapToGrid w:val="0"/>
          <w:color w:val="000000"/>
        </w:rPr>
        <w:t xml:space="preserve"> </w:t>
      </w:r>
      <w:r w:rsidRPr="001664EE">
        <w:rPr>
          <w:rFonts w:asciiTheme="minorHAnsi" w:hAnsiTheme="minorHAnsi"/>
          <w:snapToGrid w:val="0"/>
          <w:color w:val="000000"/>
        </w:rPr>
        <w:t>C 12440</w:t>
      </w:r>
    </w:p>
    <w:p w:rsidR="00265E6B" w:rsidRPr="001664EE" w:rsidRDefault="00265E6B" w:rsidP="00265E6B">
      <w:pPr>
        <w:spacing w:before="40" w:after="40"/>
        <w:rPr>
          <w:rFonts w:asciiTheme="minorHAnsi" w:hAnsiTheme="minorHAnsi"/>
        </w:rPr>
      </w:pPr>
      <w:r w:rsidRPr="001664EE">
        <w:rPr>
          <w:rFonts w:asciiTheme="minorHAnsi" w:hAnsiTheme="minorHAnsi"/>
        </w:rPr>
        <w:t>osoba oprávněná k jednání:</w:t>
      </w:r>
      <w:r w:rsidRPr="001664EE">
        <w:rPr>
          <w:rFonts w:asciiTheme="minorHAnsi" w:hAnsiTheme="minorHAnsi"/>
        </w:rPr>
        <w:tab/>
      </w:r>
      <w:r w:rsidR="00E34022" w:rsidRPr="001664EE">
        <w:rPr>
          <w:rFonts w:asciiTheme="minorHAnsi" w:hAnsiTheme="minorHAnsi"/>
        </w:rPr>
        <w:t xml:space="preserve">               </w:t>
      </w:r>
      <w:r w:rsidRPr="001664EE">
        <w:rPr>
          <w:rFonts w:asciiTheme="minorHAnsi" w:hAnsiTheme="minorHAnsi"/>
        </w:rPr>
        <w:t>Zita Nyklová</w:t>
      </w:r>
    </w:p>
    <w:p w:rsidR="00265E6B" w:rsidRPr="001664EE" w:rsidRDefault="00265E6B" w:rsidP="00265E6B">
      <w:pPr>
        <w:pStyle w:val="Kodsazen2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tel.: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  <w:t>+420 257 288 211</w:t>
      </w:r>
    </w:p>
    <w:p w:rsidR="00265E6B" w:rsidRPr="001664EE" w:rsidRDefault="00265E6B" w:rsidP="00265E6B">
      <w:pPr>
        <w:pStyle w:val="Kodsazen2"/>
        <w:rPr>
          <w:rFonts w:asciiTheme="minorHAnsi" w:hAnsiTheme="minorHAnsi"/>
        </w:rPr>
      </w:pPr>
      <w:r w:rsidRPr="001664EE">
        <w:rPr>
          <w:rFonts w:asciiTheme="minorHAnsi" w:hAnsiTheme="minorHAnsi"/>
        </w:rPr>
        <w:t xml:space="preserve">fax.: 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  <w:t>+420 257 288 221</w:t>
      </w:r>
    </w:p>
    <w:p w:rsidR="00265E6B" w:rsidRPr="001664EE" w:rsidRDefault="00265E6B" w:rsidP="00265E6B">
      <w:pPr>
        <w:pStyle w:val="Kodsazen2"/>
        <w:rPr>
          <w:rFonts w:asciiTheme="minorHAnsi" w:hAnsiTheme="minorHAnsi"/>
          <w:lang w:val="en-US"/>
        </w:rPr>
      </w:pPr>
      <w:r w:rsidRPr="001664EE">
        <w:rPr>
          <w:rFonts w:asciiTheme="minorHAnsi" w:hAnsiTheme="minorHAnsi"/>
        </w:rPr>
        <w:t>e-mail:</w:t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r w:rsidRPr="001664EE">
        <w:rPr>
          <w:rFonts w:asciiTheme="minorHAnsi" w:hAnsiTheme="minorHAnsi"/>
        </w:rPr>
        <w:tab/>
      </w:r>
      <w:proofErr w:type="spellStart"/>
      <w:r w:rsidRPr="001664EE">
        <w:rPr>
          <w:rFonts w:asciiTheme="minorHAnsi" w:hAnsiTheme="minorHAnsi"/>
        </w:rPr>
        <w:t>nyklova</w:t>
      </w:r>
      <w:proofErr w:type="spellEnd"/>
      <w:r w:rsidRPr="001664EE">
        <w:rPr>
          <w:rFonts w:asciiTheme="minorHAnsi" w:hAnsiTheme="minorHAnsi"/>
          <w:lang w:val="en-US"/>
        </w:rPr>
        <w:t>@komix.cz</w:t>
      </w:r>
    </w:p>
    <w:p w:rsidR="00265E6B" w:rsidRPr="00181122" w:rsidRDefault="00E34022" w:rsidP="00265E6B">
      <w:pPr>
        <w:spacing w:before="40" w:after="40"/>
      </w:pPr>
      <w:r>
        <w:t>p</w:t>
      </w:r>
      <w:r w:rsidR="00265E6B" w:rsidRPr="00181122">
        <w:t>látce DPH</w:t>
      </w:r>
    </w:p>
    <w:p w:rsidR="00265E6B" w:rsidRPr="004B77C3" w:rsidRDefault="00265E6B" w:rsidP="002C64CD">
      <w:pPr>
        <w:autoSpaceDE w:val="0"/>
        <w:autoSpaceDN w:val="0"/>
        <w:adjustRightInd w:val="0"/>
        <w:rPr>
          <w:rFonts w:eastAsiaTheme="minorHAnsi"/>
          <w:color w:val="FF0000"/>
          <w:szCs w:val="22"/>
        </w:rPr>
      </w:pPr>
    </w:p>
    <w:p w:rsidR="00C3483F" w:rsidRPr="00EE2E45" w:rsidRDefault="00573D70" w:rsidP="002C64CD">
      <w:pPr>
        <w:rPr>
          <w:rFonts w:eastAsiaTheme="minorHAnsi"/>
          <w:b/>
          <w:szCs w:val="22"/>
        </w:rPr>
      </w:pPr>
      <w:r w:rsidRPr="00EE2E45">
        <w:rPr>
          <w:rFonts w:eastAsiaTheme="minorHAnsi"/>
          <w:szCs w:val="22"/>
        </w:rPr>
        <w:t>d</w:t>
      </w:r>
      <w:r w:rsidR="00C3483F" w:rsidRPr="00EE2E45">
        <w:rPr>
          <w:rFonts w:eastAsiaTheme="minorHAnsi"/>
          <w:szCs w:val="22"/>
        </w:rPr>
        <w:t>ále</w:t>
      </w:r>
      <w:r w:rsidRPr="00EE2E45">
        <w:rPr>
          <w:rFonts w:eastAsiaTheme="minorHAnsi"/>
          <w:szCs w:val="22"/>
        </w:rPr>
        <w:t xml:space="preserve"> jen</w:t>
      </w:r>
      <w:r w:rsidR="00C3483F" w:rsidRPr="00EE2E45">
        <w:rPr>
          <w:rFonts w:eastAsiaTheme="minorHAnsi"/>
          <w:szCs w:val="22"/>
        </w:rPr>
        <w:t xml:space="preserve"> jako „</w:t>
      </w:r>
      <w:r w:rsidR="00C3483F" w:rsidRPr="00EE2E45">
        <w:rPr>
          <w:rFonts w:eastAsiaTheme="minorHAnsi"/>
          <w:b/>
          <w:szCs w:val="22"/>
        </w:rPr>
        <w:t>Zhotovitel</w:t>
      </w:r>
      <w:r w:rsidR="00C3483F" w:rsidRPr="00EE2E45">
        <w:rPr>
          <w:rFonts w:eastAsiaTheme="minorHAnsi"/>
          <w:szCs w:val="22"/>
        </w:rPr>
        <w:t>“</w:t>
      </w:r>
    </w:p>
    <w:p w:rsidR="004C5685" w:rsidRPr="00EE2E45" w:rsidRDefault="004C5685" w:rsidP="002C64CD">
      <w:pPr>
        <w:rPr>
          <w:szCs w:val="22"/>
        </w:rPr>
      </w:pPr>
    </w:p>
    <w:p w:rsidR="002C64CD" w:rsidRPr="00875D31" w:rsidRDefault="002C64CD" w:rsidP="001E4870">
      <w:pPr>
        <w:rPr>
          <w:rFonts w:asciiTheme="minorHAnsi" w:hAnsiTheme="minorHAnsi"/>
          <w:color w:val="FF0000"/>
          <w:szCs w:val="22"/>
        </w:rPr>
      </w:pPr>
      <w:r w:rsidRPr="00875D31">
        <w:rPr>
          <w:rFonts w:asciiTheme="minorHAnsi" w:hAnsiTheme="minorHAnsi"/>
          <w:szCs w:val="22"/>
        </w:rPr>
        <w:t xml:space="preserve">v návaznosti na </w:t>
      </w:r>
      <w:r w:rsidR="001E4870" w:rsidRPr="00875D31">
        <w:rPr>
          <w:rFonts w:asciiTheme="minorHAnsi" w:hAnsiTheme="minorHAnsi"/>
        </w:rPr>
        <w:t xml:space="preserve">Smlouvu o podpoře a rozvoji systému CIS </w:t>
      </w:r>
      <w:r w:rsidR="0087362C" w:rsidRPr="00875D31">
        <w:rPr>
          <w:rFonts w:asciiTheme="minorHAnsi" w:hAnsiTheme="minorHAnsi"/>
          <w:szCs w:val="22"/>
        </w:rPr>
        <w:t>ze dne 11. 11. 2016</w:t>
      </w:r>
      <w:r w:rsidR="009752E6" w:rsidRPr="00D1595F">
        <w:rPr>
          <w:rFonts w:asciiTheme="minorHAnsi" w:hAnsiTheme="minorHAnsi"/>
          <w:szCs w:val="22"/>
        </w:rPr>
        <w:t>,</w:t>
      </w:r>
      <w:r w:rsidR="009752E6" w:rsidRPr="00875D31">
        <w:rPr>
          <w:rFonts w:asciiTheme="minorHAnsi" w:hAnsiTheme="minorHAnsi"/>
          <w:color w:val="FF0000"/>
          <w:szCs w:val="22"/>
        </w:rPr>
        <w:t xml:space="preserve"> </w:t>
      </w:r>
      <w:r w:rsidR="00573D70" w:rsidRPr="00875D31">
        <w:rPr>
          <w:rFonts w:asciiTheme="minorHAnsi" w:hAnsiTheme="minorHAnsi"/>
          <w:szCs w:val="22"/>
        </w:rPr>
        <w:t xml:space="preserve">ev. </w:t>
      </w:r>
      <w:r w:rsidR="009752E6" w:rsidRPr="00875D31">
        <w:rPr>
          <w:rFonts w:asciiTheme="minorHAnsi" w:hAnsiTheme="minorHAnsi"/>
          <w:szCs w:val="22"/>
        </w:rPr>
        <w:t>č. </w:t>
      </w:r>
      <w:r w:rsidR="00573D70" w:rsidRPr="00875D31">
        <w:rPr>
          <w:rFonts w:asciiTheme="minorHAnsi" w:hAnsiTheme="minorHAnsi"/>
          <w:szCs w:val="22"/>
        </w:rPr>
        <w:t xml:space="preserve">Objednatele </w:t>
      </w:r>
      <w:r w:rsidR="00865C35" w:rsidRPr="00875D31">
        <w:rPr>
          <w:rFonts w:asciiTheme="minorHAnsi" w:hAnsiTheme="minorHAnsi"/>
        </w:rPr>
        <w:t>2016/OZP/260/0</w:t>
      </w:r>
      <w:r w:rsidR="00865C35" w:rsidRPr="00875D31">
        <w:rPr>
          <w:rFonts w:asciiTheme="minorHAnsi" w:hAnsiTheme="minorHAnsi"/>
          <w:color w:val="FF0000"/>
          <w:szCs w:val="22"/>
        </w:rPr>
        <w:t xml:space="preserve"> </w:t>
      </w:r>
      <w:r w:rsidRPr="00875D31">
        <w:rPr>
          <w:rFonts w:asciiTheme="minorHAnsi" w:hAnsiTheme="minorHAnsi"/>
        </w:rPr>
        <w:t>(dále</w:t>
      </w:r>
      <w:r w:rsidR="00BD14A6" w:rsidRPr="00875D31">
        <w:rPr>
          <w:rFonts w:asciiTheme="minorHAnsi" w:hAnsiTheme="minorHAnsi"/>
        </w:rPr>
        <w:t xml:space="preserve"> </w:t>
      </w:r>
      <w:r w:rsidRPr="00875D31">
        <w:rPr>
          <w:rFonts w:asciiTheme="minorHAnsi" w:hAnsiTheme="minorHAnsi"/>
        </w:rPr>
        <w:t xml:space="preserve">jen </w:t>
      </w:r>
      <w:r w:rsidR="00573D70" w:rsidRPr="00875D31">
        <w:rPr>
          <w:rFonts w:asciiTheme="minorHAnsi" w:hAnsiTheme="minorHAnsi"/>
        </w:rPr>
        <w:t>„</w:t>
      </w:r>
      <w:r w:rsidRPr="00875D31">
        <w:rPr>
          <w:rFonts w:asciiTheme="minorHAnsi" w:hAnsiTheme="minorHAnsi"/>
        </w:rPr>
        <w:t>Smlouva</w:t>
      </w:r>
      <w:r w:rsidR="00573D70" w:rsidRPr="00875D31">
        <w:rPr>
          <w:rFonts w:asciiTheme="minorHAnsi" w:hAnsiTheme="minorHAnsi"/>
        </w:rPr>
        <w:t>“</w:t>
      </w:r>
      <w:r w:rsidRPr="00875D31">
        <w:rPr>
          <w:rFonts w:asciiTheme="minorHAnsi" w:hAnsiTheme="minorHAnsi"/>
        </w:rPr>
        <w:t>)</w:t>
      </w:r>
      <w:r w:rsidRPr="00875D31">
        <w:rPr>
          <w:rFonts w:asciiTheme="minorHAnsi" w:hAnsiTheme="minorHAnsi"/>
          <w:color w:val="FF0000"/>
          <w:szCs w:val="22"/>
        </w:rPr>
        <w:t xml:space="preserve"> </w:t>
      </w:r>
    </w:p>
    <w:p w:rsidR="002C64CD" w:rsidRPr="00875D31" w:rsidRDefault="002C64CD" w:rsidP="002C64CD">
      <w:pPr>
        <w:rPr>
          <w:rFonts w:asciiTheme="minorHAnsi" w:hAnsiTheme="minorHAnsi"/>
          <w:szCs w:val="22"/>
        </w:rPr>
      </w:pPr>
    </w:p>
    <w:p w:rsidR="00694862" w:rsidRPr="00875D31" w:rsidRDefault="002C64CD" w:rsidP="00402BFA">
      <w:pPr>
        <w:jc w:val="both"/>
        <w:rPr>
          <w:rFonts w:asciiTheme="minorHAnsi" w:hAnsiTheme="minorHAnsi"/>
          <w:szCs w:val="22"/>
        </w:rPr>
      </w:pPr>
      <w:r w:rsidRPr="00875D31">
        <w:rPr>
          <w:rFonts w:asciiTheme="minorHAnsi" w:hAnsiTheme="minorHAnsi"/>
          <w:szCs w:val="22"/>
        </w:rPr>
        <w:t>uzavírají tuto Dílčí smlouvu</w:t>
      </w:r>
      <w:r w:rsidR="003D73D3">
        <w:rPr>
          <w:rFonts w:asciiTheme="minorHAnsi" w:hAnsiTheme="minorHAnsi" w:cs="Arial"/>
          <w:b/>
          <w:sz w:val="36"/>
          <w:szCs w:val="22"/>
        </w:rPr>
        <w:t xml:space="preserve"> </w:t>
      </w:r>
      <w:r w:rsidR="002B1BB3">
        <w:rPr>
          <w:rFonts w:asciiTheme="minorHAnsi" w:hAnsiTheme="minorHAnsi"/>
          <w:szCs w:val="22"/>
        </w:rPr>
        <w:t>na Upgrade a sjednocení SW infrastruktury CIS OZP</w:t>
      </w:r>
    </w:p>
    <w:p w:rsidR="008C2CF3" w:rsidRPr="00875D31" w:rsidRDefault="002C64CD" w:rsidP="00402BFA">
      <w:pPr>
        <w:jc w:val="both"/>
        <w:rPr>
          <w:rFonts w:asciiTheme="minorHAnsi" w:hAnsiTheme="minorHAnsi"/>
          <w:szCs w:val="22"/>
        </w:rPr>
      </w:pPr>
      <w:r w:rsidRPr="00875D31">
        <w:rPr>
          <w:rFonts w:asciiTheme="minorHAnsi" w:hAnsiTheme="minorHAnsi"/>
          <w:szCs w:val="22"/>
        </w:rPr>
        <w:t xml:space="preserve">(dále jen </w:t>
      </w:r>
      <w:r w:rsidR="00573D70" w:rsidRPr="00875D31">
        <w:rPr>
          <w:rFonts w:asciiTheme="minorHAnsi" w:hAnsiTheme="minorHAnsi"/>
          <w:szCs w:val="22"/>
        </w:rPr>
        <w:t>„</w:t>
      </w:r>
      <w:r w:rsidRPr="00875D31">
        <w:rPr>
          <w:rFonts w:asciiTheme="minorHAnsi" w:hAnsiTheme="minorHAnsi"/>
          <w:szCs w:val="22"/>
        </w:rPr>
        <w:t>Dílčí smlouva</w:t>
      </w:r>
      <w:r w:rsidR="00573D70" w:rsidRPr="00875D31">
        <w:rPr>
          <w:rFonts w:asciiTheme="minorHAnsi" w:hAnsiTheme="minorHAnsi"/>
          <w:szCs w:val="22"/>
        </w:rPr>
        <w:t>“</w:t>
      </w:r>
      <w:r w:rsidR="0081682D" w:rsidRPr="00875D31">
        <w:rPr>
          <w:rFonts w:asciiTheme="minorHAnsi" w:hAnsiTheme="minorHAnsi"/>
          <w:szCs w:val="22"/>
        </w:rPr>
        <w:t>):</w:t>
      </w:r>
    </w:p>
    <w:p w:rsidR="000D74BC" w:rsidRPr="00EE2E45" w:rsidRDefault="000D74BC" w:rsidP="00402BFA">
      <w:pPr>
        <w:jc w:val="both"/>
        <w:rPr>
          <w:szCs w:val="22"/>
        </w:rPr>
      </w:pPr>
    </w:p>
    <w:p w:rsidR="00681957" w:rsidRPr="00EE2E45" w:rsidRDefault="00681957" w:rsidP="002C64CD">
      <w:pPr>
        <w:jc w:val="center"/>
        <w:rPr>
          <w:szCs w:val="22"/>
        </w:rPr>
      </w:pPr>
    </w:p>
    <w:p w:rsidR="00EE2E45" w:rsidRDefault="00EE2E45" w:rsidP="002C64CD">
      <w:pPr>
        <w:jc w:val="center"/>
        <w:rPr>
          <w:szCs w:val="22"/>
        </w:rPr>
      </w:pPr>
    </w:p>
    <w:p w:rsidR="00FC2999" w:rsidRDefault="00FC2999">
      <w:pPr>
        <w:rPr>
          <w:szCs w:val="22"/>
        </w:rPr>
      </w:pPr>
      <w:r>
        <w:rPr>
          <w:szCs w:val="22"/>
        </w:rPr>
        <w:br w:type="page"/>
      </w:r>
    </w:p>
    <w:p w:rsidR="003D73D3" w:rsidRPr="00EE2E45" w:rsidRDefault="003D73D3" w:rsidP="002C64CD">
      <w:pPr>
        <w:jc w:val="center"/>
        <w:rPr>
          <w:szCs w:val="22"/>
        </w:rPr>
      </w:pPr>
    </w:p>
    <w:p w:rsidR="004C5685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 xml:space="preserve">Předmět </w:t>
      </w:r>
      <w:r w:rsidR="002C64CD" w:rsidRPr="00EE2E45">
        <w:rPr>
          <w:b/>
          <w:szCs w:val="22"/>
        </w:rPr>
        <w:t xml:space="preserve">Dílčí </w:t>
      </w:r>
      <w:r w:rsidRPr="00EE2E45">
        <w:rPr>
          <w:b/>
          <w:szCs w:val="22"/>
        </w:rPr>
        <w:t>smlouvy</w:t>
      </w:r>
    </w:p>
    <w:p w:rsidR="00FC2999" w:rsidRPr="00EE2E45" w:rsidRDefault="00FC2999" w:rsidP="00FC2999">
      <w:pPr>
        <w:rPr>
          <w:b/>
          <w:szCs w:val="22"/>
        </w:rPr>
      </w:pPr>
    </w:p>
    <w:p w:rsidR="007665B3" w:rsidRDefault="00C3483F" w:rsidP="00FB5A0D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865C35">
        <w:t xml:space="preserve">Předmětem </w:t>
      </w:r>
      <w:r w:rsidR="002C64CD" w:rsidRPr="00865C35">
        <w:t xml:space="preserve">Dílčí smlouvy </w:t>
      </w:r>
      <w:r w:rsidRPr="00865C35">
        <w:t>je</w:t>
      </w:r>
      <w:r w:rsidR="00781C10" w:rsidRPr="00865C35">
        <w:t xml:space="preserve"> </w:t>
      </w:r>
      <w:r w:rsidR="000F26BB" w:rsidRPr="00865C35">
        <w:t xml:space="preserve">povinnost Zhotovitele realizovat </w:t>
      </w:r>
      <w:r w:rsidR="00E12C73">
        <w:t>v</w:t>
      </w:r>
      <w:r w:rsidR="00F21B88">
        <w:t> souladu s čl. IV. Smlouvy (Rozvoj)</w:t>
      </w:r>
      <w:r w:rsidR="00485750">
        <w:t xml:space="preserve"> následující plnění:</w:t>
      </w:r>
    </w:p>
    <w:p w:rsidR="00F06F46" w:rsidRDefault="00F06F46" w:rsidP="003D73D3">
      <w:pPr>
        <w:pStyle w:val="Odstavecseseznamem"/>
        <w:ind w:left="1064"/>
        <w:contextualSpacing w:val="0"/>
      </w:pPr>
    </w:p>
    <w:p w:rsidR="002B1BB3" w:rsidRDefault="002B1BB3" w:rsidP="00FB5A0D">
      <w:pPr>
        <w:pStyle w:val="Odstavecseseznamem"/>
        <w:numPr>
          <w:ilvl w:val="0"/>
          <w:numId w:val="19"/>
        </w:numPr>
        <w:spacing w:before="20" w:after="40"/>
      </w:pPr>
      <w:r>
        <w:t xml:space="preserve">sjednocení komponent pod aplikační server </w:t>
      </w:r>
      <w:proofErr w:type="spellStart"/>
      <w:r>
        <w:t>WildFly</w:t>
      </w:r>
      <w:proofErr w:type="spellEnd"/>
      <w:r>
        <w:t>,</w:t>
      </w:r>
    </w:p>
    <w:p w:rsidR="002B1BB3" w:rsidRDefault="002B1BB3" w:rsidP="00FB5A0D">
      <w:pPr>
        <w:pStyle w:val="Odstavecseseznamem"/>
        <w:numPr>
          <w:ilvl w:val="0"/>
          <w:numId w:val="19"/>
        </w:numPr>
        <w:spacing w:before="20" w:after="40"/>
      </w:pPr>
      <w:r>
        <w:t xml:space="preserve">upgrade na aplikační server </w:t>
      </w:r>
      <w:proofErr w:type="spellStart"/>
      <w:r>
        <w:t>WildFly</w:t>
      </w:r>
      <w:proofErr w:type="spellEnd"/>
      <w:r>
        <w:t xml:space="preserve"> verze 10 případně vyšší,</w:t>
      </w:r>
    </w:p>
    <w:p w:rsidR="00F06F46" w:rsidRDefault="002B1BB3" w:rsidP="003D73D3">
      <w:pPr>
        <w:pStyle w:val="Odstavecseseznamem"/>
        <w:numPr>
          <w:ilvl w:val="0"/>
          <w:numId w:val="19"/>
        </w:numPr>
        <w:spacing w:before="20" w:after="40"/>
      </w:pPr>
      <w:r>
        <w:t>upgrade na prostředí Java verze 8 případně vyšší.</w:t>
      </w:r>
    </w:p>
    <w:p w:rsidR="003D73D3" w:rsidRDefault="003D73D3" w:rsidP="003D73D3">
      <w:pPr>
        <w:pStyle w:val="Odstavecseseznamem"/>
        <w:numPr>
          <w:ilvl w:val="0"/>
          <w:numId w:val="19"/>
        </w:numPr>
        <w:spacing w:before="20" w:after="40"/>
      </w:pPr>
    </w:p>
    <w:p w:rsidR="002B1BB3" w:rsidRDefault="00F06F46" w:rsidP="00F06F46">
      <w:pPr>
        <w:spacing w:before="20" w:after="40"/>
      </w:pPr>
      <w:r>
        <w:t>s</w:t>
      </w:r>
      <w:r w:rsidR="002B1BB3">
        <w:t>jednocení softwarové infrastruktury bude i zavedení jednotné správy předmětných komponent:</w:t>
      </w:r>
    </w:p>
    <w:p w:rsidR="002B1BB3" w:rsidRDefault="002B1BB3" w:rsidP="00FB5A0D">
      <w:pPr>
        <w:pStyle w:val="Odstavecseseznamem"/>
        <w:numPr>
          <w:ilvl w:val="0"/>
          <w:numId w:val="19"/>
        </w:numPr>
        <w:spacing w:before="20" w:after="40"/>
      </w:pPr>
      <w:r>
        <w:t>jednotné administrační utility, např. startovací a zastavovací skripty,</w:t>
      </w:r>
    </w:p>
    <w:p w:rsidR="002B1BB3" w:rsidRDefault="002B1BB3" w:rsidP="00FB5A0D">
      <w:pPr>
        <w:pStyle w:val="Odstavecseseznamem"/>
        <w:numPr>
          <w:ilvl w:val="0"/>
          <w:numId w:val="19"/>
        </w:numPr>
        <w:spacing w:before="20" w:after="40"/>
      </w:pPr>
      <w:r>
        <w:t>sjednocený monitoring,</w:t>
      </w:r>
    </w:p>
    <w:p w:rsidR="002B1BB3" w:rsidRDefault="002B1BB3" w:rsidP="00FB5A0D">
      <w:pPr>
        <w:pStyle w:val="Odstavecseseznamem"/>
        <w:numPr>
          <w:ilvl w:val="0"/>
          <w:numId w:val="19"/>
        </w:numPr>
        <w:spacing w:before="20" w:after="40"/>
      </w:pPr>
      <w:r>
        <w:t>konsolidované logování.</w:t>
      </w:r>
    </w:p>
    <w:p w:rsidR="003D73D3" w:rsidRDefault="003D73D3" w:rsidP="003D73D3">
      <w:pPr>
        <w:pStyle w:val="Odstavecseseznamem"/>
        <w:spacing w:before="20" w:after="40"/>
        <w:ind w:left="1070"/>
      </w:pPr>
    </w:p>
    <w:p w:rsidR="002C64CD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494FE1">
        <w:t xml:space="preserve">Popis </w:t>
      </w:r>
      <w:r w:rsidR="00437777" w:rsidRPr="00494FE1">
        <w:t xml:space="preserve">Předmětu plnění </w:t>
      </w:r>
      <w:r w:rsidRPr="00494FE1">
        <w:t>je uveden v příloze č. 1 k  Dílčí smlouvě</w:t>
      </w:r>
      <w:r w:rsidRPr="00D50565">
        <w:t>.</w:t>
      </w:r>
    </w:p>
    <w:p w:rsidR="003D73D3" w:rsidRPr="00D50565" w:rsidRDefault="003D73D3" w:rsidP="003D73D3">
      <w:pPr>
        <w:spacing w:after="160" w:line="259" w:lineRule="auto"/>
        <w:ind w:left="284"/>
        <w:jc w:val="both"/>
      </w:pPr>
    </w:p>
    <w:p w:rsidR="00F370E7" w:rsidRPr="00EE2E45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Zhotovitel provede předmět plnění </w:t>
      </w:r>
      <w:r w:rsidR="00781C10" w:rsidRPr="00EE2E45">
        <w:t xml:space="preserve">dle zadání </w:t>
      </w:r>
      <w:r w:rsidRPr="00EE2E45">
        <w:t xml:space="preserve">nejpozději do </w:t>
      </w:r>
      <w:r w:rsidR="00F06F46">
        <w:t>120</w:t>
      </w:r>
      <w:r w:rsidR="008E2265" w:rsidRPr="00EE2E45">
        <w:t xml:space="preserve"> </w:t>
      </w:r>
      <w:r w:rsidR="00A367BA" w:rsidRPr="00EE2E45">
        <w:t>kalendářních</w:t>
      </w:r>
      <w:r w:rsidR="002C371E" w:rsidRPr="00EE2E45">
        <w:t xml:space="preserve"> </w:t>
      </w:r>
      <w:r w:rsidR="00A367BA" w:rsidRPr="00EE2E45">
        <w:t xml:space="preserve">dnů </w:t>
      </w:r>
      <w:r w:rsidR="002C371E" w:rsidRPr="00EE2E45">
        <w:t>od</w:t>
      </w:r>
      <w:r w:rsidR="00D8483F">
        <w:t>e</w:t>
      </w:r>
      <w:r w:rsidR="002C371E" w:rsidRPr="00EE2E45">
        <w:t xml:space="preserve"> </w:t>
      </w:r>
      <w:r w:rsidR="00D8483F">
        <w:t>dne uzavření</w:t>
      </w:r>
      <w:r w:rsidR="00D8483F" w:rsidRPr="00EE2E45">
        <w:t xml:space="preserve"> </w:t>
      </w:r>
      <w:r w:rsidR="002C371E" w:rsidRPr="00EE2E45">
        <w:t>Dílčí smlouvy</w:t>
      </w:r>
      <w:r w:rsidR="00F06F46">
        <w:t>.</w:t>
      </w:r>
    </w:p>
    <w:p w:rsidR="000D74BC" w:rsidRPr="00EE2E45" w:rsidRDefault="000D74BC" w:rsidP="002C64CD">
      <w:pPr>
        <w:pStyle w:val="Odstavecseseznamem"/>
        <w:ind w:left="0"/>
        <w:contextualSpacing w:val="0"/>
      </w:pPr>
    </w:p>
    <w:p w:rsidR="00EE2E45" w:rsidRPr="00EE2E45" w:rsidRDefault="00EE2E45" w:rsidP="002C64CD">
      <w:pPr>
        <w:pStyle w:val="Odstavecseseznamem"/>
        <w:ind w:left="0"/>
        <w:contextualSpacing w:val="0"/>
      </w:pPr>
    </w:p>
    <w:p w:rsidR="00131246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Cena</w:t>
      </w:r>
      <w:r w:rsidR="006838A3" w:rsidRPr="00EE2E45">
        <w:rPr>
          <w:b/>
          <w:szCs w:val="22"/>
        </w:rPr>
        <w:t xml:space="preserve"> a doba plnění</w:t>
      </w:r>
    </w:p>
    <w:p w:rsidR="003D73D3" w:rsidRPr="00EE2E45" w:rsidRDefault="003D73D3" w:rsidP="003D73D3">
      <w:pPr>
        <w:rPr>
          <w:b/>
          <w:szCs w:val="22"/>
        </w:rPr>
      </w:pPr>
    </w:p>
    <w:p w:rsidR="006971B6" w:rsidRDefault="006971B6" w:rsidP="006971B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bookmarkStart w:id="0" w:name="_Ref300049452"/>
      <w:r w:rsidRPr="00F2243E">
        <w:t>Cen</w:t>
      </w:r>
      <w:r>
        <w:t>a</w:t>
      </w:r>
      <w:r w:rsidRPr="00F2243E">
        <w:t xml:space="preserve"> za </w:t>
      </w:r>
      <w:r>
        <w:t>Předmět plnění činí</w:t>
      </w:r>
      <w:r w:rsidRPr="00F2243E">
        <w:t>:</w:t>
      </w:r>
      <w:bookmarkEnd w:id="0"/>
      <w:r w:rsidRPr="00F2243E">
        <w:t xml:space="preserve"> </w:t>
      </w:r>
    </w:p>
    <w:p w:rsidR="00F54E95" w:rsidRDefault="00F54E95" w:rsidP="00FC2999">
      <w:pPr>
        <w:pStyle w:val="Odstavecseseznamem"/>
        <w:ind w:left="284"/>
        <w:contextualSpacing w:val="0"/>
      </w:pPr>
    </w:p>
    <w:p w:rsidR="00BD14A6" w:rsidRPr="00874DAD" w:rsidRDefault="00585098" w:rsidP="00BD14A6">
      <w:pPr>
        <w:pStyle w:val="Odstavecseseznamem"/>
        <w:ind w:left="0"/>
        <w:contextualSpacing w:val="0"/>
        <w:jc w:val="center"/>
        <w:rPr>
          <w:b/>
        </w:rPr>
      </w:pPr>
      <w:r w:rsidRPr="00A6770E">
        <w:rPr>
          <w:b/>
        </w:rPr>
        <w:t> </w:t>
      </w:r>
      <w:r w:rsidR="00F06F46">
        <w:rPr>
          <w:b/>
        </w:rPr>
        <w:t xml:space="preserve"> 890 </w:t>
      </w:r>
      <w:r w:rsidR="008406F2" w:rsidRPr="00A6770E">
        <w:rPr>
          <w:b/>
        </w:rPr>
        <w:t>000</w:t>
      </w:r>
      <w:r w:rsidR="00BD14A6" w:rsidRPr="00874DAD">
        <w:rPr>
          <w:b/>
        </w:rPr>
        <w:t>,- Kč</w:t>
      </w:r>
    </w:p>
    <w:p w:rsidR="00BD14A6" w:rsidRPr="00EE2E45" w:rsidRDefault="00BD14A6" w:rsidP="00BD14A6">
      <w:pPr>
        <w:pStyle w:val="Odstavecseseznamem"/>
        <w:ind w:left="0"/>
        <w:contextualSpacing w:val="0"/>
        <w:jc w:val="center"/>
      </w:pPr>
      <w:r w:rsidRPr="00874DAD">
        <w:t xml:space="preserve">(slovy: </w:t>
      </w:r>
      <w:r w:rsidR="00585098" w:rsidRPr="00874DAD">
        <w:rPr>
          <w:b/>
        </w:rPr>
        <w:t> </w:t>
      </w:r>
      <w:proofErr w:type="spellStart"/>
      <w:r w:rsidR="00F06F46">
        <w:rPr>
          <w:b/>
        </w:rPr>
        <w:t>osmsetdevadesáttisíc</w:t>
      </w:r>
      <w:proofErr w:type="spellEnd"/>
      <w:r w:rsidR="00F06F46">
        <w:rPr>
          <w:b/>
        </w:rPr>
        <w:t xml:space="preserve"> </w:t>
      </w:r>
      <w:r w:rsidR="00A367BA" w:rsidRPr="00874DAD">
        <w:rPr>
          <w:b/>
        </w:rPr>
        <w:t xml:space="preserve"> </w:t>
      </w:r>
      <w:r w:rsidRPr="00EE2E45">
        <w:rPr>
          <w:b/>
        </w:rPr>
        <w:t>korun českých</w:t>
      </w:r>
      <w:r w:rsidRPr="00EE2E45">
        <w:t xml:space="preserve">) </w:t>
      </w:r>
      <w:r w:rsidRPr="00EE2E45">
        <w:rPr>
          <w:b/>
        </w:rPr>
        <w:t>bez DPH</w:t>
      </w:r>
      <w:r w:rsidRPr="00EE2E45">
        <w:t xml:space="preserve">. </w:t>
      </w:r>
    </w:p>
    <w:p w:rsidR="00BD14A6" w:rsidRDefault="00BD14A6" w:rsidP="00BD14A6">
      <w:pPr>
        <w:pStyle w:val="Odstavecseseznamem"/>
        <w:ind w:left="0"/>
        <w:contextualSpacing w:val="0"/>
        <w:jc w:val="center"/>
      </w:pPr>
      <w:r w:rsidRPr="00EE2E45">
        <w:t>K této částce bude účtováno DPH ve výši dle platných právních předpisů.</w:t>
      </w:r>
    </w:p>
    <w:p w:rsidR="00F54E95" w:rsidRDefault="00F54E95" w:rsidP="00BD14A6">
      <w:pPr>
        <w:pStyle w:val="Odstavecseseznamem"/>
        <w:ind w:left="0"/>
        <w:contextualSpacing w:val="0"/>
        <w:jc w:val="center"/>
      </w:pPr>
    </w:p>
    <w:p w:rsidR="00FC2999" w:rsidRPr="00EE2E45" w:rsidRDefault="00FC2999" w:rsidP="00BD14A6">
      <w:pPr>
        <w:pStyle w:val="Odstavecseseznamem"/>
        <w:ind w:left="0"/>
        <w:contextualSpacing w:val="0"/>
        <w:jc w:val="center"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843"/>
        <w:gridCol w:w="1701"/>
        <w:gridCol w:w="1701"/>
      </w:tblGrid>
      <w:tr w:rsidR="00F54E95" w:rsidRPr="004B7346" w:rsidTr="00120C89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4E95" w:rsidRPr="004B7346" w:rsidRDefault="00F54E95" w:rsidP="00120C89">
            <w:pPr>
              <w:ind w:left="709"/>
              <w:jc w:val="center"/>
              <w:rPr>
                <w:b/>
                <w:szCs w:val="22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4E95" w:rsidRPr="004B7346" w:rsidRDefault="00F54E95" w:rsidP="00120C89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54E95" w:rsidRPr="004B7346" w:rsidRDefault="00F54E95" w:rsidP="00120C89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 xml:space="preserve">Cena za jednu hodinu služby bez DPH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F54E95" w:rsidRPr="004B7346" w:rsidRDefault="00F54E95" w:rsidP="00120C89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Počet hodin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4E95" w:rsidRPr="004B7346" w:rsidRDefault="00F54E95" w:rsidP="00120C89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Cena bez DPH celkem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>Služby analytika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60 000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programátora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264 000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testera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150 000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projektového manažera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1 750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140 000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dokumentaristy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16 000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specialisty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180 000</w:t>
            </w:r>
          </w:p>
        </w:tc>
      </w:tr>
      <w:tr w:rsidR="00FC2999" w:rsidRPr="004B7346" w:rsidTr="00A614C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7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163F4">
              <w:rPr>
                <w:rFonts w:cs="Arial"/>
                <w:b/>
                <w:bCs/>
                <w:color w:val="000000"/>
                <w:szCs w:val="20"/>
              </w:rPr>
              <w:t xml:space="preserve">Služby architekta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2 000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99" w:rsidRPr="00A163F4" w:rsidRDefault="00FC2999" w:rsidP="007806B2">
            <w:pPr>
              <w:jc w:val="right"/>
              <w:rPr>
                <w:rFonts w:cs="Arial"/>
                <w:color w:val="000000"/>
                <w:szCs w:val="20"/>
              </w:rPr>
            </w:pPr>
            <w:r w:rsidRPr="00A163F4">
              <w:rPr>
                <w:rFonts w:cs="Arial"/>
                <w:color w:val="000000"/>
                <w:szCs w:val="20"/>
              </w:rPr>
              <w:t>80 000</w:t>
            </w:r>
          </w:p>
        </w:tc>
      </w:tr>
      <w:tr w:rsidR="00FC2999" w:rsidRPr="004B7346" w:rsidTr="00120C89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C2999" w:rsidRPr="004B7346" w:rsidRDefault="00FC2999" w:rsidP="00120C89">
            <w:pPr>
              <w:jc w:val="center"/>
              <w:rPr>
                <w:szCs w:val="22"/>
              </w:rPr>
            </w:pPr>
            <w:r w:rsidRPr="004B7346">
              <w:rPr>
                <w:b/>
                <w:szCs w:val="22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C2999" w:rsidRPr="004B7346" w:rsidRDefault="00FC2999" w:rsidP="00120C89">
            <w:pPr>
              <w:rPr>
                <w:szCs w:val="22"/>
              </w:rPr>
            </w:pPr>
            <w:r w:rsidRPr="004B7346">
              <w:rPr>
                <w:b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C2999" w:rsidRPr="004B7346" w:rsidRDefault="00FC2999" w:rsidP="00120C8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C2999" w:rsidRPr="004B7346" w:rsidRDefault="00FC2999" w:rsidP="00120C89">
            <w:pPr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C2999" w:rsidRPr="004B7346" w:rsidRDefault="00FC2999" w:rsidP="00120C8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890 000</w:t>
            </w:r>
          </w:p>
        </w:tc>
      </w:tr>
    </w:tbl>
    <w:p w:rsidR="00EE2E45" w:rsidRPr="003D73D3" w:rsidRDefault="00EE2E45" w:rsidP="003D73D3">
      <w:pPr>
        <w:rPr>
          <w:rFonts w:cs="Arial"/>
        </w:rPr>
      </w:pPr>
    </w:p>
    <w:p w:rsidR="004A0AD7" w:rsidRDefault="004A0AD7" w:rsidP="00681957">
      <w:pPr>
        <w:pStyle w:val="Odstavecseseznamem"/>
        <w:ind w:left="284"/>
        <w:contextualSpacing w:val="0"/>
        <w:rPr>
          <w:b/>
        </w:rPr>
      </w:pPr>
    </w:p>
    <w:p w:rsidR="00FC2999" w:rsidRDefault="00FC2999" w:rsidP="00681957">
      <w:pPr>
        <w:pStyle w:val="Odstavecseseznamem"/>
        <w:ind w:left="284"/>
        <w:contextualSpacing w:val="0"/>
        <w:rPr>
          <w:b/>
        </w:rPr>
      </w:pPr>
    </w:p>
    <w:p w:rsidR="00FC2999" w:rsidRPr="00EE2E45" w:rsidRDefault="00FC2999" w:rsidP="00681957">
      <w:pPr>
        <w:pStyle w:val="Odstavecseseznamem"/>
        <w:ind w:left="284"/>
        <w:contextualSpacing w:val="0"/>
        <w:rPr>
          <w:b/>
        </w:rPr>
      </w:pPr>
    </w:p>
    <w:p w:rsidR="000D74BC" w:rsidRPr="00EE2E45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EE2E45">
        <w:rPr>
          <w:rFonts w:cs="Arial"/>
        </w:rPr>
        <w:t>Smluvní strany se dohodly</w:t>
      </w:r>
      <w:r w:rsidR="00D25A1A" w:rsidRPr="00EE2E45">
        <w:rPr>
          <w:rFonts w:cs="Arial"/>
        </w:rPr>
        <w:t xml:space="preserve"> na následujícím platebním kalendáři, přičemž splatnost </w:t>
      </w:r>
      <w:r w:rsidR="00D1595F">
        <w:rPr>
          <w:rFonts w:cs="Arial"/>
        </w:rPr>
        <w:t>ceny</w:t>
      </w:r>
      <w:r w:rsidR="00D25A1A" w:rsidRPr="00EE2E45">
        <w:rPr>
          <w:rFonts w:cs="Arial"/>
        </w:rPr>
        <w:t xml:space="preserve"> se řídí ustanoveními </w:t>
      </w:r>
      <w:r w:rsidR="00437777">
        <w:rPr>
          <w:rFonts w:cs="Arial"/>
        </w:rPr>
        <w:t>S</w:t>
      </w:r>
      <w:r w:rsidR="00D25A1A" w:rsidRPr="00EE2E45">
        <w:rPr>
          <w:rFonts w:cs="Arial"/>
        </w:rPr>
        <w:t>mlouvy</w:t>
      </w:r>
      <w:r w:rsidR="00677AC6">
        <w:rPr>
          <w:rFonts w:cs="Arial"/>
        </w:rPr>
        <w:t xml:space="preserve"> (viz čl. VIII. odst. 4 Smlouvy)</w:t>
      </w:r>
      <w:r w:rsidR="00D25A1A" w:rsidRPr="00EE2E45">
        <w:rPr>
          <w:rFonts w:cs="Arial"/>
        </w:rPr>
        <w:t>.</w:t>
      </w:r>
    </w:p>
    <w:p w:rsidR="00EE2E45" w:rsidRPr="00EE2E45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7"/>
        <w:gridCol w:w="1852"/>
      </w:tblGrid>
      <w:tr w:rsidR="002B7CA2" w:rsidRPr="00EE2E45" w:rsidTr="006E41FF">
        <w:trPr>
          <w:trHeight w:val="531"/>
          <w:jc w:val="center"/>
        </w:trPr>
        <w:tc>
          <w:tcPr>
            <w:tcW w:w="623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2B7CA2" w:rsidRPr="00EE2E45" w:rsidRDefault="002B7CA2" w:rsidP="002B7CA2">
            <w:pPr>
              <w:ind w:left="709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85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2B7CA2" w:rsidRPr="00EE2E45" w:rsidRDefault="002B7CA2" w:rsidP="002B7CA2">
            <w:pPr>
              <w:rPr>
                <w:rFonts w:cs="Arial"/>
                <w:b/>
                <w:szCs w:val="22"/>
              </w:rPr>
            </w:pPr>
            <w:r w:rsidRPr="00EE2E45">
              <w:rPr>
                <w:rFonts w:cs="Arial"/>
                <w:b/>
                <w:szCs w:val="22"/>
              </w:rPr>
              <w:t>Cena Kč bez DPH</w:t>
            </w:r>
          </w:p>
        </w:tc>
      </w:tr>
      <w:tr w:rsidR="00A6770E" w:rsidRPr="00EE2E45" w:rsidTr="00A33CC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770E" w:rsidRPr="00BF1569" w:rsidRDefault="00A6770E" w:rsidP="00DE529B">
            <w:pPr>
              <w:rPr>
                <w:rFonts w:asciiTheme="minorHAnsi" w:hAnsiTheme="minorHAnsi"/>
                <w:bCs/>
                <w:szCs w:val="22"/>
              </w:rPr>
            </w:pPr>
            <w:r w:rsidRPr="00EE2E45">
              <w:rPr>
                <w:bCs/>
                <w:szCs w:val="22"/>
              </w:rPr>
              <w:t>Předání díla do testovacího provozu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71B6" w:rsidRPr="00874DAD" w:rsidRDefault="007665B3" w:rsidP="006971B6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267</w:t>
            </w:r>
            <w:r w:rsidR="006971B6">
              <w:rPr>
                <w:b/>
                <w:bCs/>
                <w:szCs w:val="22"/>
              </w:rPr>
              <w:t> 000,- Kč</w:t>
            </w:r>
          </w:p>
        </w:tc>
      </w:tr>
      <w:tr w:rsidR="00A6770E" w:rsidRPr="00EE2E45" w:rsidTr="00A33CCF">
        <w:trPr>
          <w:trHeight w:val="206"/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770E" w:rsidRPr="00BF1569" w:rsidRDefault="00F54E95" w:rsidP="007665B3">
            <w:pPr>
              <w:rPr>
                <w:rFonts w:asciiTheme="minorHAnsi" w:hAnsiTheme="minorHAnsi"/>
                <w:bCs/>
                <w:szCs w:val="22"/>
              </w:rPr>
            </w:pPr>
            <w:r w:rsidRPr="004B7346">
              <w:rPr>
                <w:bCs/>
                <w:szCs w:val="22"/>
              </w:rPr>
              <w:t>Předání díla do rutinního provozu - podepsán „Protokol o převzetí díla do zkušebního provozu“ (zálohová faktura)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6770E" w:rsidRPr="00874DAD" w:rsidRDefault="007665B3" w:rsidP="00C16AE4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534</w:t>
            </w:r>
            <w:r w:rsidR="006971B6">
              <w:rPr>
                <w:b/>
                <w:bCs/>
                <w:szCs w:val="22"/>
              </w:rPr>
              <w:t> 000,- Kč</w:t>
            </w:r>
          </w:p>
        </w:tc>
      </w:tr>
      <w:tr w:rsidR="00A6770E" w:rsidRPr="00EE2E45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6770E" w:rsidRPr="00EE2E45" w:rsidRDefault="00F54E95" w:rsidP="007665B3">
            <w:pPr>
              <w:rPr>
                <w:rFonts w:ascii="Arial" w:hAnsi="Arial" w:cs="Arial"/>
                <w:bCs/>
                <w:szCs w:val="22"/>
              </w:rPr>
            </w:pPr>
            <w:r w:rsidRPr="004B7346">
              <w:rPr>
                <w:rFonts w:asciiTheme="minorHAnsi" w:hAnsiTheme="minorHAnsi"/>
                <w:bCs/>
                <w:szCs w:val="22"/>
              </w:rPr>
              <w:t>Ukončení ověřovacího provozu – podepsán „Akceptační protokol k převzetí díla do rutinního provozu“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6770E" w:rsidRPr="00874DAD" w:rsidRDefault="00A6770E" w:rsidP="007665B3">
            <w:pPr>
              <w:jc w:val="right"/>
              <w:rPr>
                <w:b/>
                <w:bCs/>
                <w:szCs w:val="22"/>
              </w:rPr>
            </w:pPr>
            <w:r w:rsidRPr="00A6770E">
              <w:rPr>
                <w:b/>
                <w:bCs/>
                <w:szCs w:val="22"/>
              </w:rPr>
              <w:t xml:space="preserve">  </w:t>
            </w:r>
            <w:r w:rsidR="007665B3">
              <w:rPr>
                <w:b/>
                <w:bCs/>
                <w:szCs w:val="22"/>
              </w:rPr>
              <w:t> 89 0</w:t>
            </w:r>
            <w:r w:rsidRPr="00A6770E">
              <w:rPr>
                <w:b/>
                <w:bCs/>
                <w:szCs w:val="22"/>
              </w:rPr>
              <w:t>00,</w:t>
            </w:r>
            <w:r w:rsidRPr="00874DAD">
              <w:rPr>
                <w:b/>
                <w:bCs/>
                <w:szCs w:val="22"/>
              </w:rPr>
              <w:t>- Kč</w:t>
            </w:r>
          </w:p>
        </w:tc>
      </w:tr>
      <w:tr w:rsidR="00A6770E" w:rsidRPr="00EE2E45" w:rsidTr="006E41FF">
        <w:trPr>
          <w:jc w:val="center"/>
        </w:trPr>
        <w:tc>
          <w:tcPr>
            <w:tcW w:w="6237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A6770E" w:rsidRPr="00EE2E45" w:rsidRDefault="00A6770E" w:rsidP="006C4FD6">
            <w:pPr>
              <w:rPr>
                <w:rFonts w:ascii="Arial" w:hAnsi="Arial" w:cs="Arial"/>
                <w:b/>
                <w:bCs/>
                <w:szCs w:val="22"/>
              </w:rPr>
            </w:pPr>
            <w:r w:rsidRPr="00EE2E45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852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6770E" w:rsidRPr="00874DAD" w:rsidRDefault="00A6770E" w:rsidP="007665B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A6770E">
              <w:rPr>
                <w:b/>
                <w:szCs w:val="22"/>
              </w:rPr>
              <w:t xml:space="preserve">  </w:t>
            </w:r>
            <w:r w:rsidR="007665B3">
              <w:rPr>
                <w:b/>
                <w:szCs w:val="22"/>
              </w:rPr>
              <w:t xml:space="preserve"> 890 </w:t>
            </w:r>
            <w:r w:rsidRPr="00A6770E">
              <w:rPr>
                <w:b/>
                <w:szCs w:val="22"/>
              </w:rPr>
              <w:t>000</w:t>
            </w:r>
            <w:r w:rsidRPr="00874DAD">
              <w:rPr>
                <w:b/>
                <w:szCs w:val="22"/>
              </w:rPr>
              <w:t xml:space="preserve">,- Kč </w:t>
            </w:r>
          </w:p>
        </w:tc>
      </w:tr>
    </w:tbl>
    <w:p w:rsidR="00F370E7" w:rsidRPr="00EE2E45" w:rsidRDefault="00F370E7" w:rsidP="00F370E7">
      <w:pPr>
        <w:rPr>
          <w:b/>
          <w:szCs w:val="22"/>
        </w:rPr>
      </w:pPr>
    </w:p>
    <w:p w:rsidR="006838A3" w:rsidRPr="00EE2E45" w:rsidRDefault="006838A3" w:rsidP="00F370E7">
      <w:pPr>
        <w:rPr>
          <w:b/>
          <w:szCs w:val="22"/>
        </w:rPr>
      </w:pPr>
    </w:p>
    <w:p w:rsidR="00EE2E45" w:rsidRPr="00EE2E45" w:rsidRDefault="00EE2E45" w:rsidP="00A0162C">
      <w:pPr>
        <w:pStyle w:val="Odstavecseseznamem"/>
        <w:ind w:left="284"/>
        <w:contextualSpacing w:val="0"/>
      </w:pPr>
    </w:p>
    <w:p w:rsidR="00F370E7" w:rsidRPr="00EE2E45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Oprávněné osoby</w:t>
      </w:r>
    </w:p>
    <w:p w:rsidR="00F370E7" w:rsidRPr="00EE2E45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EE2E45">
        <w:t>Výhradně pro účely Dílčí smlouvy se strany dohodly na následujících oprávněných osobách:</w:t>
      </w:r>
    </w:p>
    <w:p w:rsidR="00F370E7" w:rsidRPr="00EE2E45" w:rsidRDefault="00F370E7" w:rsidP="00993B43">
      <w:pPr>
        <w:pStyle w:val="Odstavecseseznamem"/>
        <w:numPr>
          <w:ilvl w:val="0"/>
          <w:numId w:val="3"/>
        </w:numPr>
        <w:ind w:left="644"/>
      </w:pPr>
      <w:r w:rsidRPr="00EE2E45">
        <w:t>Osoby oprávněné zastupovat smluvní strany ve smluvních a obchodních záležitostech:</w:t>
      </w:r>
    </w:p>
    <w:p w:rsidR="00046701" w:rsidRDefault="00F370E7" w:rsidP="009752E6">
      <w:pPr>
        <w:ind w:left="208" w:firstLine="436"/>
        <w:rPr>
          <w:szCs w:val="22"/>
        </w:rPr>
      </w:pPr>
      <w:r w:rsidRPr="00EE2E45">
        <w:rPr>
          <w:szCs w:val="22"/>
        </w:rPr>
        <w:t>Za Objednatele</w:t>
      </w:r>
      <w:r w:rsidR="00781C10" w:rsidRPr="00EE2E45">
        <w:rPr>
          <w:szCs w:val="22"/>
        </w:rPr>
        <w:t>:</w:t>
      </w:r>
      <w:r w:rsidR="00781C10" w:rsidRPr="00EE2E45">
        <w:rPr>
          <w:szCs w:val="22"/>
        </w:rPr>
        <w:tab/>
      </w:r>
      <w:proofErr w:type="spellStart"/>
      <w:r w:rsidR="003813F1">
        <w:rPr>
          <w:szCs w:val="22"/>
        </w:rPr>
        <w:t>xxx</w:t>
      </w:r>
      <w:proofErr w:type="spellEnd"/>
    </w:p>
    <w:p w:rsidR="00F370E7" w:rsidRPr="00EE2E45" w:rsidRDefault="00F370E7" w:rsidP="009752E6">
      <w:pPr>
        <w:ind w:left="208" w:firstLine="436"/>
        <w:rPr>
          <w:b/>
          <w:szCs w:val="22"/>
        </w:rPr>
      </w:pPr>
      <w:r w:rsidRPr="00EE2E45">
        <w:rPr>
          <w:szCs w:val="22"/>
        </w:rPr>
        <w:t>Za Zhotovitele</w:t>
      </w:r>
      <w:r w:rsidR="00781C10" w:rsidRPr="00EE2E45">
        <w:rPr>
          <w:szCs w:val="22"/>
        </w:rPr>
        <w:t xml:space="preserve">: </w:t>
      </w:r>
      <w:r w:rsidR="00781C10" w:rsidRPr="00EE2E45">
        <w:rPr>
          <w:szCs w:val="22"/>
        </w:rPr>
        <w:tab/>
      </w:r>
      <w:proofErr w:type="spellStart"/>
      <w:r w:rsidR="003813F1">
        <w:rPr>
          <w:szCs w:val="22"/>
        </w:rPr>
        <w:t>xxx</w:t>
      </w:r>
      <w:proofErr w:type="spellEnd"/>
    </w:p>
    <w:p w:rsidR="00F370E7" w:rsidRPr="00EE2E45" w:rsidRDefault="00F370E7" w:rsidP="00993B43">
      <w:pPr>
        <w:pStyle w:val="Odstavecseseznamem"/>
        <w:numPr>
          <w:ilvl w:val="0"/>
          <w:numId w:val="3"/>
        </w:numPr>
        <w:ind w:left="644"/>
      </w:pPr>
      <w:r w:rsidRPr="00EE2E45">
        <w:t>Osoby oprávněné zastupovat smluvní strany ve věcném plnění:</w:t>
      </w:r>
    </w:p>
    <w:p w:rsidR="003D73D3" w:rsidRDefault="00F370E7" w:rsidP="009752E6">
      <w:pPr>
        <w:pStyle w:val="Odstavecseseznamem"/>
        <w:ind w:left="208" w:firstLine="436"/>
        <w:contextualSpacing w:val="0"/>
      </w:pPr>
      <w:r w:rsidRPr="00EE2E45">
        <w:t>Za Objednatele</w:t>
      </w:r>
      <w:r w:rsidR="00781C10" w:rsidRPr="00EE2E45">
        <w:t>:</w:t>
      </w:r>
      <w:r w:rsidR="007665B3">
        <w:t xml:space="preserve"> </w:t>
      </w:r>
      <w:proofErr w:type="spellStart"/>
      <w:r w:rsidR="003813F1">
        <w:t>xxx</w:t>
      </w:r>
      <w:proofErr w:type="spellEnd"/>
      <w:r w:rsidR="00E32956" w:rsidRPr="00EE2E45">
        <w:t xml:space="preserve"> </w:t>
      </w:r>
    </w:p>
    <w:p w:rsidR="00F370E7" w:rsidRPr="008D1823" w:rsidRDefault="00F370E7" w:rsidP="009752E6">
      <w:pPr>
        <w:pStyle w:val="Odstavecseseznamem"/>
        <w:ind w:left="208" w:firstLine="436"/>
        <w:contextualSpacing w:val="0"/>
      </w:pPr>
      <w:r w:rsidRPr="00EE2E45">
        <w:t>Za Zhotovitele</w:t>
      </w:r>
      <w:r w:rsidR="00781C10" w:rsidRPr="00EE2E45">
        <w:t>:</w:t>
      </w:r>
      <w:r w:rsidR="00781C10" w:rsidRPr="00EE2E45">
        <w:tab/>
      </w:r>
      <w:proofErr w:type="spellStart"/>
      <w:r w:rsidR="003813F1">
        <w:t>xxx</w:t>
      </w:r>
      <w:proofErr w:type="spellEnd"/>
    </w:p>
    <w:p w:rsidR="00D25A1A" w:rsidRPr="00EE2E45" w:rsidRDefault="00D25A1A" w:rsidP="002C64CD">
      <w:pPr>
        <w:rPr>
          <w:b/>
          <w:szCs w:val="22"/>
        </w:rPr>
      </w:pPr>
    </w:p>
    <w:p w:rsidR="00EE2E45" w:rsidRPr="00EE2E45" w:rsidRDefault="00EE2E45" w:rsidP="002C64CD">
      <w:pPr>
        <w:rPr>
          <w:b/>
          <w:szCs w:val="22"/>
        </w:rPr>
      </w:pPr>
    </w:p>
    <w:p w:rsidR="00606334" w:rsidRPr="00EE2E45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Závěrečná ustanovení</w:t>
      </w:r>
    </w:p>
    <w:p w:rsidR="00606334" w:rsidRPr="00EE2E45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Podmínky výslovně neupravené touto Dílčí </w:t>
      </w:r>
      <w:proofErr w:type="gramStart"/>
      <w:r w:rsidRPr="00EE2E45">
        <w:t>smlouvu se</w:t>
      </w:r>
      <w:proofErr w:type="gramEnd"/>
      <w:r w:rsidRPr="00EE2E45">
        <w:t xml:space="preserve"> řídí Smlouvou. </w:t>
      </w:r>
    </w:p>
    <w:p w:rsidR="00606334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Tato Dílčí smlouva je vyhotovena ve dvou stejnopisech, které mají platnost originálu, z nichž každá strana obdrží jeden výtisk. </w:t>
      </w:r>
    </w:p>
    <w:p w:rsidR="00D8483F" w:rsidRPr="00D8483F" w:rsidRDefault="00D8483F" w:rsidP="00D8483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</w:pPr>
      <w:r>
        <w:t>Smluvní strany souhlasí, že Dílčí s</w:t>
      </w:r>
      <w:r w:rsidRPr="00D8483F">
        <w:t>mlouva neobsahuje informace, které nelze poskytnout při postupu podle předpisů upravujících svobodný přístup k informacím, a tedy může být uveřejněna v souladu s platnými právními předpisy.</w:t>
      </w:r>
    </w:p>
    <w:p w:rsidR="00D8483F" w:rsidRPr="00EE2E45" w:rsidRDefault="00D8483F" w:rsidP="006971B6">
      <w:pPr>
        <w:pStyle w:val="Odstavecseseznamem"/>
        <w:ind w:left="284"/>
        <w:contextualSpacing w:val="0"/>
      </w:pPr>
    </w:p>
    <w:p w:rsidR="00606334" w:rsidRPr="00EE2E45" w:rsidRDefault="00606334" w:rsidP="002C64CD">
      <w:pPr>
        <w:rPr>
          <w:b/>
          <w:szCs w:val="22"/>
        </w:rPr>
      </w:pPr>
    </w:p>
    <w:p w:rsidR="00614271" w:rsidRDefault="00614271" w:rsidP="002C64CD">
      <w:pPr>
        <w:jc w:val="both"/>
        <w:rPr>
          <w:szCs w:val="22"/>
        </w:rPr>
      </w:pPr>
      <w:r>
        <w:rPr>
          <w:szCs w:val="22"/>
        </w:rPr>
        <w:t>Nedílnou součástí Dílčí smlouvy je její</w:t>
      </w:r>
      <w:r w:rsidR="00AF2019" w:rsidRPr="00EE2E45">
        <w:rPr>
          <w:szCs w:val="22"/>
        </w:rPr>
        <w:t>:</w:t>
      </w:r>
      <w:r w:rsidR="00AD39EC" w:rsidRPr="00EE2E45">
        <w:rPr>
          <w:szCs w:val="22"/>
        </w:rPr>
        <w:t xml:space="preserve">  </w:t>
      </w:r>
    </w:p>
    <w:p w:rsidR="00973348" w:rsidRPr="00EE2E45" w:rsidRDefault="00973348" w:rsidP="002C64CD">
      <w:pPr>
        <w:jc w:val="both"/>
        <w:rPr>
          <w:szCs w:val="22"/>
        </w:rPr>
      </w:pPr>
      <w:r w:rsidRPr="00EE2E45">
        <w:rPr>
          <w:szCs w:val="22"/>
        </w:rPr>
        <w:t>Příloha č. 1</w:t>
      </w:r>
      <w:r w:rsidRPr="00EE2E45">
        <w:rPr>
          <w:szCs w:val="22"/>
        </w:rPr>
        <w:tab/>
      </w:r>
      <w:r w:rsidR="00BD14A6" w:rsidRPr="00EE2E45">
        <w:rPr>
          <w:szCs w:val="22"/>
        </w:rPr>
        <w:t xml:space="preserve">Popis </w:t>
      </w:r>
      <w:r w:rsidR="00437777">
        <w:rPr>
          <w:szCs w:val="22"/>
        </w:rPr>
        <w:t>Předmětu plnění</w:t>
      </w:r>
    </w:p>
    <w:p w:rsidR="003D73D3" w:rsidRDefault="003D73D3" w:rsidP="002C64CD">
      <w:pPr>
        <w:jc w:val="both"/>
        <w:rPr>
          <w:szCs w:val="22"/>
        </w:rPr>
      </w:pPr>
    </w:p>
    <w:p w:rsidR="00FC2999" w:rsidRDefault="00FC2999" w:rsidP="002C64CD">
      <w:pPr>
        <w:jc w:val="both"/>
        <w:rPr>
          <w:szCs w:val="22"/>
        </w:rPr>
      </w:pPr>
    </w:p>
    <w:p w:rsidR="003D73D3" w:rsidRDefault="003D73D3" w:rsidP="002C64CD">
      <w:pPr>
        <w:jc w:val="both"/>
        <w:rPr>
          <w:szCs w:val="22"/>
        </w:rPr>
      </w:pPr>
    </w:p>
    <w:p w:rsidR="003D73D3" w:rsidRPr="00EE2E45" w:rsidRDefault="003D73D3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EE2E45" w:rsidTr="00503022">
        <w:tc>
          <w:tcPr>
            <w:tcW w:w="3528" w:type="dxa"/>
          </w:tcPr>
          <w:p w:rsidR="009729AF" w:rsidRPr="00EE2E45" w:rsidRDefault="009729AF" w:rsidP="003813F1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 xml:space="preserve">V </w:t>
            </w:r>
            <w:r w:rsidR="003813F1">
              <w:rPr>
                <w:szCs w:val="22"/>
              </w:rPr>
              <w:t>Praze</w:t>
            </w:r>
            <w:r w:rsidRPr="00EE2E45">
              <w:rPr>
                <w:szCs w:val="22"/>
              </w:rPr>
              <w:t xml:space="preserve"> dne: </w:t>
            </w:r>
            <w:proofErr w:type="gramStart"/>
            <w:r w:rsidR="003813F1">
              <w:rPr>
                <w:szCs w:val="22"/>
              </w:rPr>
              <w:t>27.2.2017</w:t>
            </w:r>
            <w:proofErr w:type="gramEnd"/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  <w:bookmarkStart w:id="1" w:name="_GoBack"/>
            <w:bookmarkEnd w:id="1"/>
          </w:p>
        </w:tc>
      </w:tr>
      <w:tr w:rsidR="009729AF" w:rsidRPr="00EE2E45" w:rsidTr="00D411F5">
        <w:trPr>
          <w:trHeight w:val="530"/>
        </w:trPr>
        <w:tc>
          <w:tcPr>
            <w:tcW w:w="3528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8F2FCF" w:rsidRPr="00EE2E45" w:rsidRDefault="008F2FCF" w:rsidP="002C64CD">
            <w:pPr>
              <w:rPr>
                <w:szCs w:val="22"/>
              </w:rPr>
            </w:pPr>
          </w:p>
          <w:p w:rsidR="00DC0A2F" w:rsidRPr="00EE2E45" w:rsidRDefault="00DC0A2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</w:t>
            </w:r>
            <w:r w:rsidR="004B2207" w:rsidRPr="00EE2E45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:rsidR="009729AF" w:rsidRPr="00EE2E45" w:rsidRDefault="00503022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..........................................................</w:t>
            </w:r>
          </w:p>
        </w:tc>
      </w:tr>
      <w:tr w:rsidR="009729AF" w:rsidRPr="00EE2E45" w:rsidTr="00503022">
        <w:tc>
          <w:tcPr>
            <w:tcW w:w="3528" w:type="dxa"/>
          </w:tcPr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</w:p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generální ředitel</w:t>
            </w:r>
          </w:p>
          <w:p w:rsidR="00131246" w:rsidRPr="00EE2E45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:rsidR="009729AF" w:rsidRPr="00EE2E45" w:rsidRDefault="00595871" w:rsidP="002C64CD">
            <w:pPr>
              <w:jc w:val="center"/>
              <w:rPr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>
            <w:pPr>
              <w:jc w:val="center"/>
            </w:pPr>
            <w:r>
              <w:t xml:space="preserve">Ing. Tomáš </w:t>
            </w:r>
            <w:proofErr w:type="spellStart"/>
            <w:r>
              <w:t>Rutrle</w:t>
            </w:r>
            <w:proofErr w:type="spellEnd"/>
          </w:p>
          <w:p w:rsidR="009729AF" w:rsidRDefault="00545C9A" w:rsidP="00545C9A">
            <w:pPr>
              <w:jc w:val="center"/>
            </w:pPr>
            <w:r>
              <w:t xml:space="preserve"> jednatel společnosti</w:t>
            </w:r>
          </w:p>
          <w:p w:rsidR="00545C9A" w:rsidRDefault="00545C9A" w:rsidP="00545C9A">
            <w:pPr>
              <w:jc w:val="center"/>
            </w:pPr>
          </w:p>
          <w:p w:rsidR="00545C9A" w:rsidRPr="00EE2E45" w:rsidRDefault="00545C9A" w:rsidP="00545C9A">
            <w:pPr>
              <w:jc w:val="center"/>
              <w:rPr>
                <w:b/>
                <w:szCs w:val="22"/>
              </w:rPr>
            </w:pPr>
            <w:proofErr w:type="spellStart"/>
            <w:r w:rsidRPr="00545C9A">
              <w:rPr>
                <w:rFonts w:eastAsiaTheme="minorHAnsi"/>
                <w:b/>
                <w:szCs w:val="22"/>
              </w:rPr>
              <w:t>Komix</w:t>
            </w:r>
            <w:proofErr w:type="spellEnd"/>
            <w:r w:rsidRPr="00545C9A">
              <w:rPr>
                <w:rFonts w:eastAsiaTheme="minorHAnsi"/>
                <w:b/>
                <w:szCs w:val="22"/>
              </w:rPr>
              <w:t xml:space="preserve"> s.r.o.</w:t>
            </w:r>
          </w:p>
        </w:tc>
      </w:tr>
      <w:tr w:rsidR="00545C9A" w:rsidRPr="00EE2E45" w:rsidTr="00503022">
        <w:tc>
          <w:tcPr>
            <w:tcW w:w="3528" w:type="dxa"/>
          </w:tcPr>
          <w:p w:rsidR="00545C9A" w:rsidRPr="00EE2E45" w:rsidRDefault="00545C9A" w:rsidP="002C64CD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800" w:type="dxa"/>
          </w:tcPr>
          <w:p w:rsidR="00545C9A" w:rsidRPr="00EE2E45" w:rsidRDefault="00545C9A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/>
        </w:tc>
      </w:tr>
    </w:tbl>
    <w:p w:rsidR="00D8483D" w:rsidRPr="00D8483F" w:rsidRDefault="00606334" w:rsidP="00FC2999">
      <w:pPr>
        <w:pStyle w:val="Nadpis5"/>
        <w:keepNext/>
        <w:tabs>
          <w:tab w:val="clear" w:pos="1008"/>
        </w:tabs>
        <w:spacing w:before="0" w:after="0"/>
        <w:ind w:left="0" w:firstLine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2" w:name="_Toc378340675"/>
      <w:r w:rsidRPr="00D8483F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Příloha č. 1</w:t>
      </w:r>
    </w:p>
    <w:p w:rsidR="00606334" w:rsidRPr="00D57220" w:rsidRDefault="00606334" w:rsidP="00606334">
      <w:pPr>
        <w:rPr>
          <w:rFonts w:asciiTheme="minorHAnsi" w:hAnsiTheme="minorHAnsi"/>
        </w:rPr>
      </w:pPr>
    </w:p>
    <w:p w:rsidR="00606334" w:rsidRPr="00B800FF" w:rsidRDefault="00606334" w:rsidP="00606334">
      <w:pPr>
        <w:jc w:val="center"/>
        <w:rPr>
          <w:rFonts w:asciiTheme="minorHAnsi" w:hAnsiTheme="minorHAnsi"/>
          <w:b/>
        </w:rPr>
      </w:pPr>
      <w:r w:rsidRPr="00B800FF">
        <w:rPr>
          <w:rFonts w:asciiTheme="minorHAnsi" w:hAnsiTheme="minorHAnsi"/>
          <w:b/>
        </w:rPr>
        <w:t xml:space="preserve">Popis </w:t>
      </w:r>
      <w:r w:rsidR="00D8483F">
        <w:rPr>
          <w:rFonts w:asciiTheme="minorHAnsi" w:hAnsiTheme="minorHAnsi"/>
          <w:b/>
        </w:rPr>
        <w:t>P</w:t>
      </w:r>
      <w:r w:rsidR="00D8483F" w:rsidRPr="00B800FF">
        <w:rPr>
          <w:rFonts w:asciiTheme="minorHAnsi" w:hAnsiTheme="minorHAnsi"/>
          <w:b/>
        </w:rPr>
        <w:t xml:space="preserve">ředmětu </w:t>
      </w:r>
      <w:r w:rsidR="00A125F1" w:rsidRPr="00B800FF">
        <w:rPr>
          <w:rFonts w:asciiTheme="minorHAnsi" w:hAnsiTheme="minorHAnsi"/>
          <w:b/>
        </w:rPr>
        <w:t>plnění</w:t>
      </w:r>
    </w:p>
    <w:p w:rsidR="00E12301" w:rsidRDefault="00E12301" w:rsidP="00606334">
      <w:pPr>
        <w:jc w:val="center"/>
        <w:rPr>
          <w:rFonts w:asciiTheme="minorHAnsi" w:hAnsiTheme="minorHAnsi"/>
          <w:b/>
        </w:rPr>
      </w:pPr>
    </w:p>
    <w:p w:rsidR="00D15C32" w:rsidRPr="00CA2C13" w:rsidRDefault="00D15C32" w:rsidP="00606334">
      <w:pPr>
        <w:jc w:val="center"/>
        <w:rPr>
          <w:rFonts w:asciiTheme="minorHAnsi" w:hAnsiTheme="minorHAnsi"/>
          <w:b/>
        </w:rPr>
      </w:pPr>
    </w:p>
    <w:p w:rsidR="00D15C32" w:rsidRPr="00CA2C13" w:rsidRDefault="00D15C32" w:rsidP="00FA54DB">
      <w:pPr>
        <w:spacing w:before="20" w:after="40"/>
        <w:jc w:val="both"/>
      </w:pPr>
      <w:r w:rsidRPr="00CA2C13">
        <w:t>Následující zastaralé a již nepodporované</w:t>
      </w:r>
      <w:r w:rsidR="003D73D3" w:rsidRPr="00CA2C13">
        <w:t xml:space="preserve"> SW</w:t>
      </w:r>
      <w:r w:rsidRPr="00CA2C13">
        <w:t xml:space="preserve"> komponenty budou nahrazeny moderními verzemi</w:t>
      </w:r>
      <w:r w:rsidR="003D73D3" w:rsidRPr="00CA2C13">
        <w:t>:</w:t>
      </w:r>
    </w:p>
    <w:p w:rsidR="00D15C32" w:rsidRPr="00CA2C13" w:rsidRDefault="00D15C32" w:rsidP="00FA54DB">
      <w:pPr>
        <w:spacing w:before="20" w:after="40"/>
        <w:jc w:val="both"/>
      </w:pPr>
    </w:p>
    <w:tbl>
      <w:tblPr>
        <w:tblW w:w="95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61"/>
        <w:gridCol w:w="3117"/>
        <w:gridCol w:w="1276"/>
        <w:gridCol w:w="1984"/>
        <w:gridCol w:w="1582"/>
      </w:tblGrid>
      <w:tr w:rsidR="00CA2C13" w:rsidRPr="00CA2C13" w:rsidTr="00D72608">
        <w:trPr>
          <w:trHeight w:val="198"/>
        </w:trPr>
        <w:tc>
          <w:tcPr>
            <w:tcW w:w="1561" w:type="dxa"/>
            <w:tcBorders>
              <w:top w:val="nil"/>
              <w:bottom w:val="single" w:sz="12" w:space="0" w:color="D77D1E"/>
            </w:tcBorders>
            <w:shd w:val="clear" w:color="auto" w:fill="auto"/>
          </w:tcPr>
          <w:p w:rsidR="00D15C32" w:rsidRPr="00CA2C13" w:rsidRDefault="00D15C32" w:rsidP="00FA54DB">
            <w:pPr>
              <w:pStyle w:val="Tabulka-zhlav"/>
              <w:jc w:val="both"/>
              <w:rPr>
                <w:color w:val="auto"/>
              </w:rPr>
            </w:pPr>
            <w:r w:rsidRPr="00CA2C13">
              <w:rPr>
                <w:color w:val="auto"/>
              </w:rPr>
              <w:t>Komponenta</w:t>
            </w:r>
          </w:p>
        </w:tc>
        <w:tc>
          <w:tcPr>
            <w:tcW w:w="3117" w:type="dxa"/>
            <w:tcBorders>
              <w:top w:val="nil"/>
              <w:bottom w:val="single" w:sz="12" w:space="0" w:color="D77D1E"/>
            </w:tcBorders>
          </w:tcPr>
          <w:p w:rsidR="00D15C32" w:rsidRPr="00CA2C13" w:rsidRDefault="00D15C32" w:rsidP="00FA54DB">
            <w:pPr>
              <w:pStyle w:val="Tabulka-zhlav"/>
              <w:jc w:val="both"/>
              <w:rPr>
                <w:color w:val="auto"/>
              </w:rPr>
            </w:pPr>
            <w:r w:rsidRPr="00CA2C13">
              <w:rPr>
                <w:color w:val="auto"/>
              </w:rPr>
              <w:t>Popis</w:t>
            </w:r>
          </w:p>
        </w:tc>
        <w:tc>
          <w:tcPr>
            <w:tcW w:w="1276" w:type="dxa"/>
            <w:tcBorders>
              <w:top w:val="nil"/>
              <w:bottom w:val="single" w:sz="12" w:space="0" w:color="D77D1E"/>
            </w:tcBorders>
          </w:tcPr>
          <w:p w:rsidR="00D15C32" w:rsidRPr="00CA2C13" w:rsidRDefault="00D15C32" w:rsidP="00FA54DB">
            <w:pPr>
              <w:pStyle w:val="Tabulka-zhlav"/>
              <w:jc w:val="both"/>
              <w:rPr>
                <w:color w:val="auto"/>
              </w:rPr>
            </w:pPr>
            <w:r w:rsidRPr="00CA2C13">
              <w:rPr>
                <w:color w:val="auto"/>
              </w:rPr>
              <w:t>Server</w:t>
            </w:r>
          </w:p>
        </w:tc>
        <w:tc>
          <w:tcPr>
            <w:tcW w:w="1984" w:type="dxa"/>
            <w:tcBorders>
              <w:top w:val="nil"/>
              <w:bottom w:val="single" w:sz="12" w:space="0" w:color="D77D1E"/>
            </w:tcBorders>
            <w:shd w:val="clear" w:color="auto" w:fill="auto"/>
          </w:tcPr>
          <w:p w:rsidR="00D15C32" w:rsidRPr="00CA2C13" w:rsidRDefault="00D15C32" w:rsidP="00FA54DB">
            <w:pPr>
              <w:pStyle w:val="Tabulka-zhlav"/>
              <w:jc w:val="both"/>
              <w:rPr>
                <w:color w:val="auto"/>
              </w:rPr>
            </w:pPr>
            <w:r w:rsidRPr="00CA2C13">
              <w:rPr>
                <w:color w:val="auto"/>
              </w:rPr>
              <w:t>Aplikační server</w:t>
            </w:r>
          </w:p>
        </w:tc>
        <w:tc>
          <w:tcPr>
            <w:tcW w:w="1582" w:type="dxa"/>
            <w:tcBorders>
              <w:top w:val="nil"/>
              <w:bottom w:val="single" w:sz="12" w:space="0" w:color="D77D1E"/>
            </w:tcBorders>
            <w:shd w:val="clear" w:color="auto" w:fill="auto"/>
          </w:tcPr>
          <w:p w:rsidR="00D15C32" w:rsidRPr="00CA2C13" w:rsidRDefault="00D15C32" w:rsidP="00FA54DB">
            <w:pPr>
              <w:pStyle w:val="Tabulka-zhlav"/>
              <w:jc w:val="both"/>
              <w:rPr>
                <w:color w:val="auto"/>
              </w:rPr>
            </w:pPr>
            <w:r w:rsidRPr="00CA2C13">
              <w:rPr>
                <w:color w:val="auto"/>
              </w:rPr>
              <w:t>Java</w:t>
            </w:r>
          </w:p>
        </w:tc>
      </w:tr>
      <w:tr w:rsidR="00CA2C13" w:rsidRPr="00CA2C13" w:rsidTr="00D72608">
        <w:tc>
          <w:tcPr>
            <w:tcW w:w="1561" w:type="dxa"/>
            <w:tcBorders>
              <w:top w:val="single" w:sz="12" w:space="0" w:color="D77D1E"/>
            </w:tcBorders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WOIS </w:t>
            </w:r>
            <w:proofErr w:type="spellStart"/>
            <w:r w:rsidRPr="00CA2C13">
              <w:rPr>
                <w:szCs w:val="22"/>
              </w:rPr>
              <w:t>client</w:t>
            </w:r>
            <w:proofErr w:type="spellEnd"/>
          </w:p>
        </w:tc>
        <w:tc>
          <w:tcPr>
            <w:tcW w:w="3117" w:type="dxa"/>
            <w:tcBorders>
              <w:top w:val="single" w:sz="12" w:space="0" w:color="D77D1E"/>
            </w:tcBorders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Klient </w:t>
            </w:r>
            <w:proofErr w:type="spellStart"/>
            <w:r w:rsidRPr="00CA2C13">
              <w:rPr>
                <w:szCs w:val="22"/>
              </w:rPr>
              <w:t>workflow</w:t>
            </w:r>
            <w:proofErr w:type="spellEnd"/>
            <w:r w:rsidRPr="00CA2C13">
              <w:rPr>
                <w:szCs w:val="22"/>
              </w:rPr>
              <w:t xml:space="preserve"> WOIS </w:t>
            </w:r>
          </w:p>
        </w:tc>
        <w:tc>
          <w:tcPr>
            <w:tcW w:w="1276" w:type="dxa"/>
            <w:tcBorders>
              <w:top w:val="single" w:sz="12" w:space="0" w:color="D77D1E"/>
            </w:tcBorders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slunce-</w:t>
            </w:r>
            <w:proofErr w:type="spellStart"/>
            <w:r w:rsidRPr="00CA2C13">
              <w:rPr>
                <w:szCs w:val="22"/>
              </w:rPr>
              <w:t>app</w:t>
            </w:r>
            <w:proofErr w:type="spellEnd"/>
          </w:p>
        </w:tc>
        <w:tc>
          <w:tcPr>
            <w:tcW w:w="1984" w:type="dxa"/>
            <w:tcBorders>
              <w:top w:val="single" w:sz="12" w:space="0" w:color="D77D1E"/>
            </w:tcBorders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Tomcat</w:t>
            </w:r>
            <w:proofErr w:type="spellEnd"/>
            <w:r w:rsidRPr="00CA2C13">
              <w:rPr>
                <w:szCs w:val="22"/>
              </w:rPr>
              <w:t xml:space="preserve"> 5.5.9</w:t>
            </w:r>
          </w:p>
        </w:tc>
        <w:tc>
          <w:tcPr>
            <w:tcW w:w="1582" w:type="dxa"/>
            <w:tcBorders>
              <w:top w:val="single" w:sz="12" w:space="0" w:color="D77D1E"/>
            </w:tcBorders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Java </w:t>
            </w:r>
            <w:r w:rsidRPr="00CA2C13">
              <w:t>1.6.0_22</w:t>
            </w:r>
          </w:p>
        </w:tc>
      </w:tr>
      <w:tr w:rsidR="00CA2C13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ZPDS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Konektor na DMS a ISDS</w:t>
            </w:r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slunce-</w:t>
            </w:r>
            <w:proofErr w:type="spellStart"/>
            <w:r w:rsidRPr="00CA2C13">
              <w:rPr>
                <w:szCs w:val="22"/>
              </w:rPr>
              <w:t>app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JBoss</w:t>
            </w:r>
            <w:proofErr w:type="spellEnd"/>
            <w:r w:rsidRPr="00CA2C13">
              <w:rPr>
                <w:szCs w:val="22"/>
              </w:rPr>
              <w:t xml:space="preserve"> 4.2.3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Java 1.5.0_85 (systém)</w:t>
            </w:r>
          </w:p>
        </w:tc>
      </w:tr>
      <w:tr w:rsidR="00CA2C13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ISCALL2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Klient pro </w:t>
            </w:r>
            <w:proofErr w:type="spellStart"/>
            <w:r w:rsidRPr="00CA2C13">
              <w:rPr>
                <w:szCs w:val="22"/>
              </w:rPr>
              <w:t>callcentrum</w:t>
            </w:r>
            <w:proofErr w:type="spellEnd"/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slunce-</w:t>
            </w:r>
            <w:proofErr w:type="spellStart"/>
            <w:r w:rsidRPr="00CA2C13">
              <w:rPr>
                <w:szCs w:val="22"/>
              </w:rPr>
              <w:t>app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JBoss</w:t>
            </w:r>
            <w:proofErr w:type="spellEnd"/>
            <w:r w:rsidRPr="00CA2C13">
              <w:rPr>
                <w:szCs w:val="22"/>
              </w:rPr>
              <w:t xml:space="preserve"> 4.2.3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Java 1.5.0_85 (systém)</w:t>
            </w:r>
          </w:p>
        </w:tc>
      </w:tr>
      <w:tr w:rsidR="00CA2C13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KREF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Kreditní refundace</w:t>
            </w:r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slunce-</w:t>
            </w:r>
            <w:proofErr w:type="spellStart"/>
            <w:r w:rsidRPr="00CA2C13">
              <w:rPr>
                <w:szCs w:val="22"/>
              </w:rPr>
              <w:t>app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JBoss</w:t>
            </w:r>
            <w:proofErr w:type="spellEnd"/>
            <w:r w:rsidRPr="00CA2C13">
              <w:rPr>
                <w:szCs w:val="22"/>
              </w:rPr>
              <w:t xml:space="preserve"> 4.2.3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Java 1.5.0_85 (systém)</w:t>
            </w:r>
          </w:p>
        </w:tc>
      </w:tr>
      <w:tr w:rsidR="00CA2C13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PIM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Konektor Vitakarty</w:t>
            </w:r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slunce-</w:t>
            </w:r>
            <w:proofErr w:type="spellStart"/>
            <w:r w:rsidRPr="00CA2C13">
              <w:rPr>
                <w:szCs w:val="22"/>
              </w:rPr>
              <w:t>app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JBoss</w:t>
            </w:r>
            <w:proofErr w:type="spellEnd"/>
            <w:r w:rsidRPr="00CA2C13">
              <w:rPr>
                <w:szCs w:val="22"/>
              </w:rPr>
              <w:t xml:space="preserve"> 5.1.0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Java </w:t>
            </w:r>
            <w:r w:rsidRPr="00CA2C13">
              <w:t>1.7.0_80</w:t>
            </w:r>
          </w:p>
        </w:tc>
      </w:tr>
      <w:tr w:rsidR="00CA2C13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ISZR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Konektor na ISZR (základní registry)</w:t>
            </w:r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ozpzrgw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WildFly</w:t>
            </w:r>
            <w:proofErr w:type="spellEnd"/>
            <w:r w:rsidRPr="00CA2C13">
              <w:rPr>
                <w:szCs w:val="22"/>
              </w:rPr>
              <w:t xml:space="preserve"> 8.1.0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Java </w:t>
            </w:r>
            <w:r w:rsidRPr="00CA2C13">
              <w:t>1.8.0_05</w:t>
            </w:r>
          </w:p>
        </w:tc>
      </w:tr>
      <w:tr w:rsidR="00D15C32" w:rsidRPr="00CA2C13" w:rsidTr="00D72608">
        <w:tc>
          <w:tcPr>
            <w:tcW w:w="1561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VZP</w:t>
            </w:r>
          </w:p>
        </w:tc>
        <w:tc>
          <w:tcPr>
            <w:tcW w:w="3117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>Konektor na VZP (CRP B2B WS)</w:t>
            </w:r>
          </w:p>
        </w:tc>
        <w:tc>
          <w:tcPr>
            <w:tcW w:w="1276" w:type="dxa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ozpzrgw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proofErr w:type="spellStart"/>
            <w:r w:rsidRPr="00CA2C13">
              <w:rPr>
                <w:szCs w:val="22"/>
              </w:rPr>
              <w:t>WildFly</w:t>
            </w:r>
            <w:proofErr w:type="spellEnd"/>
            <w:r w:rsidRPr="00CA2C13">
              <w:rPr>
                <w:szCs w:val="22"/>
              </w:rPr>
              <w:t xml:space="preserve"> 9.0.2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15C32" w:rsidRPr="00CA2C13" w:rsidRDefault="00D15C32" w:rsidP="00FA54DB">
            <w:pPr>
              <w:jc w:val="both"/>
              <w:rPr>
                <w:szCs w:val="22"/>
              </w:rPr>
            </w:pPr>
            <w:r w:rsidRPr="00CA2C13">
              <w:rPr>
                <w:szCs w:val="22"/>
              </w:rPr>
              <w:t xml:space="preserve">Java </w:t>
            </w:r>
            <w:r w:rsidRPr="00CA2C13">
              <w:t>1.8_31</w:t>
            </w:r>
          </w:p>
        </w:tc>
      </w:tr>
    </w:tbl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spacing w:before="20" w:after="40"/>
        <w:jc w:val="both"/>
      </w:pPr>
      <w:r w:rsidRPr="00CA2C13">
        <w:t>Předmětem realizace je upgrade a sjednocení softwarové infrastruktury: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 xml:space="preserve">sjednocení komponent pod aplikační server </w:t>
      </w:r>
      <w:proofErr w:type="spellStart"/>
      <w:r w:rsidRPr="00CA2C13">
        <w:t>WildFly</w:t>
      </w:r>
      <w:proofErr w:type="spellEnd"/>
      <w:r w:rsidRPr="00CA2C13">
        <w:t>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 xml:space="preserve">upgrade na aplikační server </w:t>
      </w:r>
      <w:proofErr w:type="spellStart"/>
      <w:r w:rsidRPr="00CA2C13">
        <w:t>WildFly</w:t>
      </w:r>
      <w:proofErr w:type="spellEnd"/>
      <w:r w:rsidRPr="00CA2C13">
        <w:t xml:space="preserve"> verze 10 případně vyšší,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upgrade na prostředí Java verze 8 případně vyšší.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spacing w:before="20" w:after="40"/>
        <w:jc w:val="both"/>
      </w:pPr>
      <w:r w:rsidRPr="00CA2C13">
        <w:t>Přesné verze položek softwarové infrastruktury budou předloženy v rámci úvodní Specifikace projektu k odsouhlasení ze strany Zadavatele.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spacing w:before="20" w:after="40"/>
        <w:jc w:val="both"/>
      </w:pPr>
      <w:r w:rsidRPr="00CA2C13">
        <w:t>Součástí sjednocení softwarové infrastruktury bude i zavedení jednotné správy předmětných komponent: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jednotné administrační utility, např. startovací a zastavovací skripty,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sjednocený monitoring,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konsolidované logování.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spacing w:before="20" w:after="40"/>
        <w:jc w:val="both"/>
      </w:pPr>
      <w:r w:rsidRPr="00CA2C13">
        <w:t>Upgrade se týká ostré aplikační SW infrastruktury na serverech slunce-</w:t>
      </w:r>
      <w:proofErr w:type="spellStart"/>
      <w:r w:rsidRPr="00CA2C13">
        <w:t>app</w:t>
      </w:r>
      <w:proofErr w:type="spellEnd"/>
      <w:r w:rsidRPr="00CA2C13">
        <w:t xml:space="preserve"> a </w:t>
      </w:r>
      <w:proofErr w:type="spellStart"/>
      <w:r w:rsidRPr="00CA2C13">
        <w:t>ozpzrgw</w:t>
      </w:r>
      <w:proofErr w:type="spellEnd"/>
      <w:r w:rsidRPr="00CA2C13">
        <w:t xml:space="preserve"> a odpovídající infrastruktury vývojového a testovacího prostředí, tj. </w:t>
      </w:r>
      <w:proofErr w:type="spellStart"/>
      <w:r w:rsidRPr="00CA2C13">
        <w:t>mesic-app</w:t>
      </w:r>
      <w:proofErr w:type="spellEnd"/>
      <w:r w:rsidRPr="00CA2C13">
        <w:t xml:space="preserve">. </w:t>
      </w:r>
      <w:r w:rsidR="00FA54DB">
        <w:t>Bude plně zachována uživatelská funkčnost všech komponent.</w:t>
      </w:r>
    </w:p>
    <w:p w:rsidR="00D15C32" w:rsidRPr="00CA2C13" w:rsidRDefault="00D15C32" w:rsidP="00FA54DB">
      <w:pPr>
        <w:spacing w:before="20" w:after="40"/>
        <w:jc w:val="both"/>
      </w:pPr>
      <w:r w:rsidRPr="00CA2C13">
        <w:t>Vzhledem k novým možnostem po upgrade HW a OS je rovněž možné zvážit přesun komponent ISZR a VZP na aplikační sever slunce-</w:t>
      </w:r>
      <w:proofErr w:type="spellStart"/>
      <w:r w:rsidRPr="00CA2C13">
        <w:t>app</w:t>
      </w:r>
      <w:proofErr w:type="spellEnd"/>
      <w:r w:rsidRPr="00CA2C13">
        <w:t xml:space="preserve">. Ohledně přesunu těchto aplikací, je třeba zvážit, zda je to pro OZP bezpečnostně přijatelné – tyto aplikace prostřednictvím </w:t>
      </w:r>
      <w:proofErr w:type="spellStart"/>
      <w:r w:rsidRPr="00CA2C13">
        <w:t>proxy</w:t>
      </w:r>
      <w:proofErr w:type="spellEnd"/>
      <w:r w:rsidRPr="00CA2C13">
        <w:t xml:space="preserve"> přistupují na internet. Tato </w:t>
      </w:r>
      <w:r w:rsidRPr="00CA2C13">
        <w:lastRenderedPageBreak/>
        <w:t>možnost bude vzájemně prodiskutována a výsledné rozhodnutí OZP bude zaznamenáno do Specifikace projektu.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jc w:val="both"/>
      </w:pPr>
      <w:r w:rsidRPr="00CA2C13">
        <w:t>Realizace proběhne v souladu se zavedenými procesy podle Rámcové smlouvy.</w:t>
      </w:r>
    </w:p>
    <w:p w:rsidR="00D15C32" w:rsidRPr="00CA2C13" w:rsidRDefault="00D15C32" w:rsidP="00FA54DB">
      <w:pPr>
        <w:jc w:val="both"/>
      </w:pPr>
    </w:p>
    <w:p w:rsidR="00FA54DB" w:rsidRDefault="00FA54DB" w:rsidP="00FA54DB">
      <w:pPr>
        <w:jc w:val="both"/>
      </w:pPr>
      <w:r w:rsidRPr="00CA2C13">
        <w:rPr>
          <w:b/>
        </w:rPr>
        <w:t>Specifikace projektu</w:t>
      </w:r>
      <w:r w:rsidRPr="00CA2C13">
        <w:t xml:space="preserve"> </w:t>
      </w:r>
    </w:p>
    <w:p w:rsidR="00D15C32" w:rsidRPr="00CA2C13" w:rsidRDefault="00D15C32" w:rsidP="00FA54DB">
      <w:pPr>
        <w:jc w:val="both"/>
      </w:pPr>
      <w:r w:rsidRPr="00CA2C13">
        <w:t xml:space="preserve">V úvodu realizace tohoto projektu bude vypracována </w:t>
      </w:r>
      <w:r w:rsidRPr="00CA2C13">
        <w:rPr>
          <w:b/>
        </w:rPr>
        <w:t>Specifikace projektu</w:t>
      </w:r>
      <w:r w:rsidRPr="00CA2C13">
        <w:t>, v rámci které bude: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zpřesněna cílová softwarová infrastruktura včetně verzí jednotlivých produktů,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popsány základní administrační utility,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navržen způsob monitoringu jednotlivých instancí,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popsáno konsolidované logování,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navrženy případné další změny.</w:t>
      </w:r>
    </w:p>
    <w:p w:rsidR="00D15C32" w:rsidRPr="00CA2C13" w:rsidRDefault="00D15C32" w:rsidP="00FA54DB">
      <w:pPr>
        <w:spacing w:before="20" w:after="40"/>
        <w:jc w:val="both"/>
      </w:pPr>
    </w:p>
    <w:p w:rsidR="00D15C32" w:rsidRPr="00CA2C13" w:rsidRDefault="00D15C32" w:rsidP="00FA54DB">
      <w:pPr>
        <w:spacing w:before="20" w:after="40"/>
        <w:jc w:val="both"/>
      </w:pPr>
      <w:r w:rsidRPr="00CA2C13">
        <w:t>Specifikace bude předložena ke schválení Zadavateli a připomínky budou zapracovány.</w:t>
      </w:r>
    </w:p>
    <w:p w:rsidR="00D15C32" w:rsidRPr="00CA2C13" w:rsidRDefault="00D15C32" w:rsidP="00FA54DB">
      <w:pPr>
        <w:pStyle w:val="Nadpis2"/>
        <w:keepLines w:val="0"/>
        <w:numPr>
          <w:ilvl w:val="1"/>
          <w:numId w:val="0"/>
        </w:numPr>
        <w:tabs>
          <w:tab w:val="num" w:pos="792"/>
        </w:tabs>
        <w:spacing w:before="320" w:line="380" w:lineRule="exact"/>
        <w:ind w:left="792" w:hanging="792"/>
        <w:jc w:val="both"/>
        <w:rPr>
          <w:rFonts w:ascii="Calibri" w:eastAsia="Times New Roman" w:hAnsi="Calibri" w:cs="Times New Roman"/>
          <w:bCs w:val="0"/>
          <w:color w:val="auto"/>
          <w:sz w:val="22"/>
          <w:szCs w:val="24"/>
        </w:rPr>
      </w:pPr>
      <w:r w:rsidRPr="00CA2C13">
        <w:rPr>
          <w:rFonts w:ascii="Calibri" w:eastAsia="Times New Roman" w:hAnsi="Calibri" w:cs="Times New Roman"/>
          <w:bCs w:val="0"/>
          <w:color w:val="auto"/>
          <w:sz w:val="22"/>
          <w:szCs w:val="24"/>
        </w:rPr>
        <w:t>Provedení upgrade a sjednocení</w:t>
      </w:r>
    </w:p>
    <w:p w:rsidR="00D15C32" w:rsidRPr="00CA2C13" w:rsidRDefault="00D15C32" w:rsidP="00FA54DB">
      <w:pPr>
        <w:jc w:val="both"/>
      </w:pPr>
      <w:r w:rsidRPr="00CA2C13">
        <w:t>V rámci této etapy bude v souladu s dokumentem Specifikace projektu připraveno vývojové prostředí. V tomto prostředí budou provedeny všechny nezbytné činnosti potřebné pro převod předmětných komponent do nového prostředí. Půjde především o úpravy SW v souvislosti se změnou verzí a navazující úpravy prostředí a konfigurací. V tomto prostředí budou rovněž připraveny všechny utility a nástroje potřebné pro sjednocenou administraci, monitoring a logování. Součástí této etapy je základní funkční a integrační otestování komponent.</w:t>
      </w:r>
    </w:p>
    <w:p w:rsidR="00FA54DB" w:rsidRDefault="00FA54DB" w:rsidP="00FA54DB">
      <w:pPr>
        <w:jc w:val="both"/>
      </w:pPr>
    </w:p>
    <w:p w:rsidR="00D15C32" w:rsidRPr="00CA2C13" w:rsidRDefault="00D15C32" w:rsidP="00FA54DB">
      <w:pPr>
        <w:jc w:val="both"/>
      </w:pPr>
      <w:r w:rsidRPr="00CA2C13">
        <w:t xml:space="preserve">Výstupem této etapy budou instalační balíčky SW jednotlivých komponent a SW pro jejich administraci. Případné změny nastavení či parametrů zjištěné v této etapě budou promítnuty do Specifikace projektu. </w:t>
      </w:r>
    </w:p>
    <w:p w:rsidR="00D15C32" w:rsidRPr="00CA2C13" w:rsidRDefault="00D15C32" w:rsidP="00FA54DB">
      <w:pPr>
        <w:pStyle w:val="Nadpis2"/>
        <w:keepLines w:val="0"/>
        <w:numPr>
          <w:ilvl w:val="1"/>
          <w:numId w:val="0"/>
        </w:numPr>
        <w:tabs>
          <w:tab w:val="num" w:pos="792"/>
        </w:tabs>
        <w:spacing w:before="320" w:line="380" w:lineRule="exact"/>
        <w:ind w:left="792" w:hanging="792"/>
        <w:jc w:val="both"/>
        <w:rPr>
          <w:rFonts w:ascii="Calibri" w:eastAsia="Times New Roman" w:hAnsi="Calibri" w:cs="Times New Roman"/>
          <w:bCs w:val="0"/>
          <w:color w:val="auto"/>
          <w:sz w:val="22"/>
          <w:szCs w:val="24"/>
        </w:rPr>
      </w:pPr>
      <w:r w:rsidRPr="00CA2C13">
        <w:rPr>
          <w:rFonts w:ascii="Calibri" w:eastAsia="Times New Roman" w:hAnsi="Calibri" w:cs="Times New Roman"/>
          <w:bCs w:val="0"/>
          <w:color w:val="auto"/>
          <w:sz w:val="22"/>
          <w:szCs w:val="24"/>
        </w:rPr>
        <w:t>Instalace do testovacího prostředí</w:t>
      </w:r>
    </w:p>
    <w:p w:rsidR="00D15C32" w:rsidRPr="00CA2C13" w:rsidRDefault="00D15C32" w:rsidP="00FA54DB">
      <w:pPr>
        <w:jc w:val="both"/>
      </w:pPr>
      <w:r w:rsidRPr="00CA2C13">
        <w:t>Nejprve bude v rámci této etapy v souladu s aktualizovaným dokumentem Specifikace projektu připraveno testovací prostředí. Postup instalace bude doplněn do Specifikace projektu a stane se podkladem pro ostrý upgrade.</w:t>
      </w:r>
    </w:p>
    <w:p w:rsidR="00FA54DB" w:rsidRDefault="00FA54DB" w:rsidP="00FA54DB">
      <w:pPr>
        <w:jc w:val="both"/>
      </w:pPr>
    </w:p>
    <w:p w:rsidR="00D15C32" w:rsidRPr="00CA2C13" w:rsidRDefault="00D15C32" w:rsidP="00FA54DB">
      <w:pPr>
        <w:jc w:val="both"/>
      </w:pPr>
      <w:r w:rsidRPr="00CA2C13">
        <w:t>Software komponent připravené v rámci předchozí etapy bude instalováno do navrženého a schváleného akceptačního (testovacího) prostředí. Součástí této etapy bude rovněž základní otestování komponent.</w:t>
      </w:r>
    </w:p>
    <w:p w:rsidR="00D15C32" w:rsidRPr="00CA2C13" w:rsidRDefault="00D15C32" w:rsidP="00FA54DB">
      <w:pPr>
        <w:pStyle w:val="Nadpis2"/>
        <w:keepLines w:val="0"/>
        <w:numPr>
          <w:ilvl w:val="1"/>
          <w:numId w:val="0"/>
        </w:numPr>
        <w:tabs>
          <w:tab w:val="num" w:pos="792"/>
        </w:tabs>
        <w:spacing w:before="320" w:line="380" w:lineRule="exact"/>
        <w:ind w:left="792" w:hanging="792"/>
        <w:jc w:val="both"/>
        <w:rPr>
          <w:rFonts w:ascii="Calibri" w:eastAsia="Times New Roman" w:hAnsi="Calibri" w:cs="Times New Roman"/>
          <w:bCs w:val="0"/>
          <w:color w:val="auto"/>
          <w:sz w:val="22"/>
          <w:szCs w:val="24"/>
        </w:rPr>
      </w:pPr>
      <w:r w:rsidRPr="00CA2C13">
        <w:rPr>
          <w:rFonts w:ascii="Calibri" w:eastAsia="Times New Roman" w:hAnsi="Calibri" w:cs="Times New Roman"/>
          <w:bCs w:val="0"/>
          <w:color w:val="auto"/>
          <w:sz w:val="22"/>
          <w:szCs w:val="24"/>
        </w:rPr>
        <w:t>Akceptační testování</w:t>
      </w:r>
    </w:p>
    <w:p w:rsidR="00D15C32" w:rsidRPr="00CA2C13" w:rsidRDefault="00D15C32" w:rsidP="00FA54DB">
      <w:pPr>
        <w:jc w:val="both"/>
      </w:pPr>
      <w:r w:rsidRPr="00CA2C13">
        <w:t>V této etapě bude probíhat hlavní akceptační testování ze strany Zadavatele: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funkční testování,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integrační testování (komunikace komponent, např. PIM x IPP atd.),</w:t>
      </w:r>
    </w:p>
    <w:p w:rsidR="00D15C32" w:rsidRPr="00CA2C13" w:rsidRDefault="00D15C32" w:rsidP="00FA54DB">
      <w:pPr>
        <w:numPr>
          <w:ilvl w:val="0"/>
          <w:numId w:val="17"/>
        </w:numPr>
        <w:spacing w:before="20" w:after="40"/>
        <w:ind w:left="426"/>
        <w:jc w:val="both"/>
      </w:pPr>
      <w:r w:rsidRPr="00CA2C13">
        <w:t>základní otestování odezev komponent.</w:t>
      </w:r>
    </w:p>
    <w:p w:rsidR="00D15C32" w:rsidRPr="00CA2C13" w:rsidRDefault="00D15C32" w:rsidP="00FA54DB">
      <w:pPr>
        <w:jc w:val="both"/>
      </w:pPr>
      <w:r w:rsidRPr="00CA2C13">
        <w:t>Řešitel poskytne Zadavateli plnou podporu pro testování a bude obratem odstraňovat zjištěné neshody. Po dokončení testů budou připraveny finální instalační balíčky komponent.</w:t>
      </w:r>
    </w:p>
    <w:p w:rsidR="00D15C32" w:rsidRPr="00CA2C13" w:rsidRDefault="00D15C32" w:rsidP="00D15C32">
      <w:pPr>
        <w:spacing w:before="20" w:after="40"/>
      </w:pPr>
    </w:p>
    <w:p w:rsidR="00D15C32" w:rsidRPr="00CA2C13" w:rsidRDefault="00D15C32" w:rsidP="00606334">
      <w:pPr>
        <w:jc w:val="center"/>
        <w:rPr>
          <w:rFonts w:asciiTheme="minorHAnsi" w:hAnsiTheme="minorHAnsi"/>
        </w:rPr>
      </w:pPr>
    </w:p>
    <w:bookmarkEnd w:id="2"/>
    <w:p w:rsidR="00E12301" w:rsidRPr="00CA2C13" w:rsidRDefault="00E12301" w:rsidP="00606334">
      <w:pPr>
        <w:jc w:val="center"/>
        <w:rPr>
          <w:rFonts w:asciiTheme="minorHAnsi" w:hAnsiTheme="minorHAnsi"/>
          <w:b/>
        </w:rPr>
      </w:pPr>
    </w:p>
    <w:sectPr w:rsidR="00E12301" w:rsidRPr="00CA2C13" w:rsidSect="00D17DED">
      <w:footerReference w:type="default" r:id="rId15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B4" w:rsidRDefault="00041BB4">
      <w:r>
        <w:separator/>
      </w:r>
    </w:p>
  </w:endnote>
  <w:endnote w:type="continuationSeparator" w:id="0">
    <w:p w:rsidR="00041BB4" w:rsidRDefault="00041BB4">
      <w:r>
        <w:continuationSeparator/>
      </w:r>
    </w:p>
  </w:endnote>
  <w:endnote w:type="continuationNotice" w:id="1">
    <w:p w:rsidR="00041BB4" w:rsidRDefault="00041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:rsidTr="00D57C2B">
      <w:trPr>
        <w:trHeight w:val="139"/>
        <w:jc w:val="center"/>
      </w:trPr>
      <w:tc>
        <w:tcPr>
          <w:tcW w:w="75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3813F1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3813F1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F370E7" w:rsidRPr="000B1AEC" w:rsidRDefault="00F370E7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B4" w:rsidRDefault="00041BB4">
      <w:r>
        <w:separator/>
      </w:r>
    </w:p>
  </w:footnote>
  <w:footnote w:type="continuationSeparator" w:id="0">
    <w:p w:rsidR="00041BB4" w:rsidRDefault="00041BB4">
      <w:r>
        <w:continuationSeparator/>
      </w:r>
    </w:p>
  </w:footnote>
  <w:footnote w:type="continuationNotice" w:id="1">
    <w:p w:rsidR="00041BB4" w:rsidRDefault="00041B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9C008EA"/>
    <w:multiLevelType w:val="hybridMultilevel"/>
    <w:tmpl w:val="B178BC76"/>
    <w:lvl w:ilvl="0" w:tplc="FAFEAB0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522BAC"/>
    <w:multiLevelType w:val="hybridMultilevel"/>
    <w:tmpl w:val="D32838B8"/>
    <w:lvl w:ilvl="0" w:tplc="14EC1B68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80B3D"/>
    <w:multiLevelType w:val="hybridMultilevel"/>
    <w:tmpl w:val="D3702DB4"/>
    <w:lvl w:ilvl="0" w:tplc="6F3CCFB4">
      <w:start w:val="1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F556C"/>
    <w:multiLevelType w:val="hybridMultilevel"/>
    <w:tmpl w:val="8E5E1AE2"/>
    <w:lvl w:ilvl="0" w:tplc="1AA0B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F6EAE"/>
    <w:multiLevelType w:val="hybridMultilevel"/>
    <w:tmpl w:val="04EAF242"/>
    <w:lvl w:ilvl="0" w:tplc="9886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4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11"/>
  </w:num>
  <w:num w:numId="17">
    <w:abstractNumId w:val="10"/>
  </w:num>
  <w:num w:numId="18">
    <w:abstractNumId w:val="6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41BB4"/>
    <w:rsid w:val="00046701"/>
    <w:rsid w:val="000474D5"/>
    <w:rsid w:val="00052807"/>
    <w:rsid w:val="000534D3"/>
    <w:rsid w:val="00056491"/>
    <w:rsid w:val="00061B62"/>
    <w:rsid w:val="00061DC5"/>
    <w:rsid w:val="00063A19"/>
    <w:rsid w:val="00063DF6"/>
    <w:rsid w:val="00066491"/>
    <w:rsid w:val="00075915"/>
    <w:rsid w:val="00077163"/>
    <w:rsid w:val="00077BE9"/>
    <w:rsid w:val="00081F89"/>
    <w:rsid w:val="00083133"/>
    <w:rsid w:val="00083E46"/>
    <w:rsid w:val="000923C3"/>
    <w:rsid w:val="00094060"/>
    <w:rsid w:val="00095817"/>
    <w:rsid w:val="0009612A"/>
    <w:rsid w:val="00096E0B"/>
    <w:rsid w:val="000A1493"/>
    <w:rsid w:val="000A2248"/>
    <w:rsid w:val="000A3C23"/>
    <w:rsid w:val="000A3C92"/>
    <w:rsid w:val="000A473F"/>
    <w:rsid w:val="000B12AA"/>
    <w:rsid w:val="000B1AEC"/>
    <w:rsid w:val="000B35D3"/>
    <w:rsid w:val="000B4B70"/>
    <w:rsid w:val="000C2232"/>
    <w:rsid w:val="000C265D"/>
    <w:rsid w:val="000C28E6"/>
    <w:rsid w:val="000D2D71"/>
    <w:rsid w:val="000D3299"/>
    <w:rsid w:val="000D74BC"/>
    <w:rsid w:val="000E08BA"/>
    <w:rsid w:val="000E57B4"/>
    <w:rsid w:val="000F26BB"/>
    <w:rsid w:val="000F6F65"/>
    <w:rsid w:val="00104264"/>
    <w:rsid w:val="00104758"/>
    <w:rsid w:val="0011157D"/>
    <w:rsid w:val="0011260A"/>
    <w:rsid w:val="00112BB4"/>
    <w:rsid w:val="001201F9"/>
    <w:rsid w:val="00125A8B"/>
    <w:rsid w:val="00127379"/>
    <w:rsid w:val="001300B1"/>
    <w:rsid w:val="001304EF"/>
    <w:rsid w:val="00131246"/>
    <w:rsid w:val="00131575"/>
    <w:rsid w:val="00132F27"/>
    <w:rsid w:val="00134C2B"/>
    <w:rsid w:val="00135ED9"/>
    <w:rsid w:val="00136822"/>
    <w:rsid w:val="00143D88"/>
    <w:rsid w:val="00145783"/>
    <w:rsid w:val="001521EE"/>
    <w:rsid w:val="00152F64"/>
    <w:rsid w:val="001554F4"/>
    <w:rsid w:val="00163CB5"/>
    <w:rsid w:val="001664EE"/>
    <w:rsid w:val="00170057"/>
    <w:rsid w:val="001721B2"/>
    <w:rsid w:val="001775A3"/>
    <w:rsid w:val="00180EE0"/>
    <w:rsid w:val="00186C93"/>
    <w:rsid w:val="0019465F"/>
    <w:rsid w:val="00195ED1"/>
    <w:rsid w:val="001972E5"/>
    <w:rsid w:val="001A0BEF"/>
    <w:rsid w:val="001A2BD0"/>
    <w:rsid w:val="001A517A"/>
    <w:rsid w:val="001B4E7C"/>
    <w:rsid w:val="001B580A"/>
    <w:rsid w:val="001B5F27"/>
    <w:rsid w:val="001C7500"/>
    <w:rsid w:val="001C79EF"/>
    <w:rsid w:val="001D2DED"/>
    <w:rsid w:val="001D79CA"/>
    <w:rsid w:val="001E3E16"/>
    <w:rsid w:val="001E4870"/>
    <w:rsid w:val="001E610E"/>
    <w:rsid w:val="001E6720"/>
    <w:rsid w:val="001F036D"/>
    <w:rsid w:val="001F074F"/>
    <w:rsid w:val="001F6042"/>
    <w:rsid w:val="0020395E"/>
    <w:rsid w:val="00205DAF"/>
    <w:rsid w:val="002111DF"/>
    <w:rsid w:val="00212DE8"/>
    <w:rsid w:val="0021336A"/>
    <w:rsid w:val="00214C95"/>
    <w:rsid w:val="00221F17"/>
    <w:rsid w:val="00223BCA"/>
    <w:rsid w:val="00225127"/>
    <w:rsid w:val="0023130D"/>
    <w:rsid w:val="0024081E"/>
    <w:rsid w:val="002409E6"/>
    <w:rsid w:val="0024335C"/>
    <w:rsid w:val="00246DE0"/>
    <w:rsid w:val="00251184"/>
    <w:rsid w:val="00251253"/>
    <w:rsid w:val="00253D07"/>
    <w:rsid w:val="00265E6B"/>
    <w:rsid w:val="00266AB9"/>
    <w:rsid w:val="002673B7"/>
    <w:rsid w:val="00270DD4"/>
    <w:rsid w:val="002723F5"/>
    <w:rsid w:val="00273A85"/>
    <w:rsid w:val="00276018"/>
    <w:rsid w:val="0028186E"/>
    <w:rsid w:val="00282322"/>
    <w:rsid w:val="002849AA"/>
    <w:rsid w:val="00287668"/>
    <w:rsid w:val="00293E8F"/>
    <w:rsid w:val="00294E41"/>
    <w:rsid w:val="00297E29"/>
    <w:rsid w:val="002A4A26"/>
    <w:rsid w:val="002B1BB3"/>
    <w:rsid w:val="002B308F"/>
    <w:rsid w:val="002B31C2"/>
    <w:rsid w:val="002B41F7"/>
    <w:rsid w:val="002B7CA2"/>
    <w:rsid w:val="002C0C81"/>
    <w:rsid w:val="002C371E"/>
    <w:rsid w:val="002C4A6B"/>
    <w:rsid w:val="002C4F24"/>
    <w:rsid w:val="002C539B"/>
    <w:rsid w:val="002C61DD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07E7F"/>
    <w:rsid w:val="003106E8"/>
    <w:rsid w:val="00312E7F"/>
    <w:rsid w:val="00314600"/>
    <w:rsid w:val="00314813"/>
    <w:rsid w:val="00315738"/>
    <w:rsid w:val="0031581C"/>
    <w:rsid w:val="00323FEA"/>
    <w:rsid w:val="00326FA2"/>
    <w:rsid w:val="003270C9"/>
    <w:rsid w:val="00331303"/>
    <w:rsid w:val="00333DC5"/>
    <w:rsid w:val="003353E0"/>
    <w:rsid w:val="0033547A"/>
    <w:rsid w:val="003413F9"/>
    <w:rsid w:val="003476C2"/>
    <w:rsid w:val="00350CF8"/>
    <w:rsid w:val="0035256F"/>
    <w:rsid w:val="00352CC5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3F1"/>
    <w:rsid w:val="00381E24"/>
    <w:rsid w:val="0038322F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5418"/>
    <w:rsid w:val="003D1060"/>
    <w:rsid w:val="003D7299"/>
    <w:rsid w:val="003D73D3"/>
    <w:rsid w:val="003E01D5"/>
    <w:rsid w:val="003E1791"/>
    <w:rsid w:val="003E3AF6"/>
    <w:rsid w:val="003F0CD0"/>
    <w:rsid w:val="003F1D0F"/>
    <w:rsid w:val="00402BFA"/>
    <w:rsid w:val="00403D13"/>
    <w:rsid w:val="00407EB0"/>
    <w:rsid w:val="00414430"/>
    <w:rsid w:val="00414AD8"/>
    <w:rsid w:val="004154AA"/>
    <w:rsid w:val="00416893"/>
    <w:rsid w:val="00417DB0"/>
    <w:rsid w:val="004227B2"/>
    <w:rsid w:val="004246DC"/>
    <w:rsid w:val="00426673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502A0"/>
    <w:rsid w:val="004521C1"/>
    <w:rsid w:val="00453C1D"/>
    <w:rsid w:val="00454C4A"/>
    <w:rsid w:val="00455D55"/>
    <w:rsid w:val="004620CE"/>
    <w:rsid w:val="004659FD"/>
    <w:rsid w:val="004673CC"/>
    <w:rsid w:val="0047012B"/>
    <w:rsid w:val="0047147F"/>
    <w:rsid w:val="00472B68"/>
    <w:rsid w:val="00480660"/>
    <w:rsid w:val="004806ED"/>
    <w:rsid w:val="00480ECF"/>
    <w:rsid w:val="00484729"/>
    <w:rsid w:val="00485750"/>
    <w:rsid w:val="004928DF"/>
    <w:rsid w:val="00494FE1"/>
    <w:rsid w:val="00496335"/>
    <w:rsid w:val="004A074E"/>
    <w:rsid w:val="004A0AD7"/>
    <w:rsid w:val="004A63D6"/>
    <w:rsid w:val="004A763E"/>
    <w:rsid w:val="004B13E4"/>
    <w:rsid w:val="004B1B28"/>
    <w:rsid w:val="004B2207"/>
    <w:rsid w:val="004B68E1"/>
    <w:rsid w:val="004B77C3"/>
    <w:rsid w:val="004C5685"/>
    <w:rsid w:val="004C726C"/>
    <w:rsid w:val="004C76EB"/>
    <w:rsid w:val="004C7939"/>
    <w:rsid w:val="004D0AE1"/>
    <w:rsid w:val="004D2897"/>
    <w:rsid w:val="004D5B44"/>
    <w:rsid w:val="004D68BD"/>
    <w:rsid w:val="004D7A69"/>
    <w:rsid w:val="004E3C51"/>
    <w:rsid w:val="004E7D73"/>
    <w:rsid w:val="004F3BAE"/>
    <w:rsid w:val="00503022"/>
    <w:rsid w:val="0050322F"/>
    <w:rsid w:val="00503250"/>
    <w:rsid w:val="0050348C"/>
    <w:rsid w:val="00503AA8"/>
    <w:rsid w:val="0050763E"/>
    <w:rsid w:val="00512C26"/>
    <w:rsid w:val="00513406"/>
    <w:rsid w:val="00514A2F"/>
    <w:rsid w:val="005255A0"/>
    <w:rsid w:val="00532E3C"/>
    <w:rsid w:val="00532E7E"/>
    <w:rsid w:val="00533E4C"/>
    <w:rsid w:val="00535032"/>
    <w:rsid w:val="00536788"/>
    <w:rsid w:val="00541B4C"/>
    <w:rsid w:val="00542206"/>
    <w:rsid w:val="00545C9A"/>
    <w:rsid w:val="00546CFA"/>
    <w:rsid w:val="005475B5"/>
    <w:rsid w:val="005504DA"/>
    <w:rsid w:val="00550B64"/>
    <w:rsid w:val="00550F69"/>
    <w:rsid w:val="00551EF8"/>
    <w:rsid w:val="00557E69"/>
    <w:rsid w:val="00560E6C"/>
    <w:rsid w:val="00562229"/>
    <w:rsid w:val="005662F6"/>
    <w:rsid w:val="00573C81"/>
    <w:rsid w:val="00573D70"/>
    <w:rsid w:val="00576228"/>
    <w:rsid w:val="0057720E"/>
    <w:rsid w:val="00580F56"/>
    <w:rsid w:val="005814E7"/>
    <w:rsid w:val="00582A6A"/>
    <w:rsid w:val="00585098"/>
    <w:rsid w:val="005921D1"/>
    <w:rsid w:val="0059220D"/>
    <w:rsid w:val="00595871"/>
    <w:rsid w:val="005965B4"/>
    <w:rsid w:val="005A3064"/>
    <w:rsid w:val="005A4568"/>
    <w:rsid w:val="005A657F"/>
    <w:rsid w:val="005B044A"/>
    <w:rsid w:val="005B0D2A"/>
    <w:rsid w:val="005B199E"/>
    <w:rsid w:val="005B21DE"/>
    <w:rsid w:val="005B58A1"/>
    <w:rsid w:val="005B6DA6"/>
    <w:rsid w:val="005C193E"/>
    <w:rsid w:val="005C3496"/>
    <w:rsid w:val="005D1A71"/>
    <w:rsid w:val="005D3ED4"/>
    <w:rsid w:val="005E26D4"/>
    <w:rsid w:val="005F2FD7"/>
    <w:rsid w:val="005F3589"/>
    <w:rsid w:val="005F6AC5"/>
    <w:rsid w:val="005F7293"/>
    <w:rsid w:val="0060408E"/>
    <w:rsid w:val="00606334"/>
    <w:rsid w:val="0060720E"/>
    <w:rsid w:val="00607F06"/>
    <w:rsid w:val="00611858"/>
    <w:rsid w:val="00611FEE"/>
    <w:rsid w:val="006120F4"/>
    <w:rsid w:val="00614271"/>
    <w:rsid w:val="0061464B"/>
    <w:rsid w:val="006228CC"/>
    <w:rsid w:val="00626312"/>
    <w:rsid w:val="00627F54"/>
    <w:rsid w:val="0063301C"/>
    <w:rsid w:val="00640F44"/>
    <w:rsid w:val="00643CB5"/>
    <w:rsid w:val="00644670"/>
    <w:rsid w:val="00644FCE"/>
    <w:rsid w:val="00650367"/>
    <w:rsid w:val="00663B55"/>
    <w:rsid w:val="006674E5"/>
    <w:rsid w:val="00672788"/>
    <w:rsid w:val="00672A91"/>
    <w:rsid w:val="00673EF8"/>
    <w:rsid w:val="00676A03"/>
    <w:rsid w:val="00677AC6"/>
    <w:rsid w:val="00677C03"/>
    <w:rsid w:val="006804F6"/>
    <w:rsid w:val="006816C0"/>
    <w:rsid w:val="00681957"/>
    <w:rsid w:val="00682282"/>
    <w:rsid w:val="006838A3"/>
    <w:rsid w:val="006943C0"/>
    <w:rsid w:val="00694862"/>
    <w:rsid w:val="006952FC"/>
    <w:rsid w:val="006971B6"/>
    <w:rsid w:val="006A2BC1"/>
    <w:rsid w:val="006A6A17"/>
    <w:rsid w:val="006B0C00"/>
    <w:rsid w:val="006B0E16"/>
    <w:rsid w:val="006B4595"/>
    <w:rsid w:val="006B51A5"/>
    <w:rsid w:val="006B5E1F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681D"/>
    <w:rsid w:val="006F7289"/>
    <w:rsid w:val="006F72C2"/>
    <w:rsid w:val="007012A4"/>
    <w:rsid w:val="00702D2D"/>
    <w:rsid w:val="0071025B"/>
    <w:rsid w:val="00710924"/>
    <w:rsid w:val="0071181E"/>
    <w:rsid w:val="00717AB0"/>
    <w:rsid w:val="00720E39"/>
    <w:rsid w:val="0072165C"/>
    <w:rsid w:val="00725057"/>
    <w:rsid w:val="00731D76"/>
    <w:rsid w:val="007331DA"/>
    <w:rsid w:val="007335FA"/>
    <w:rsid w:val="00747800"/>
    <w:rsid w:val="007502DF"/>
    <w:rsid w:val="00753380"/>
    <w:rsid w:val="00754B34"/>
    <w:rsid w:val="00763CC5"/>
    <w:rsid w:val="0076526B"/>
    <w:rsid w:val="007665B3"/>
    <w:rsid w:val="007675C8"/>
    <w:rsid w:val="007752F2"/>
    <w:rsid w:val="00775B77"/>
    <w:rsid w:val="007775B4"/>
    <w:rsid w:val="00781C10"/>
    <w:rsid w:val="00783C9D"/>
    <w:rsid w:val="00785568"/>
    <w:rsid w:val="007859FA"/>
    <w:rsid w:val="00785E33"/>
    <w:rsid w:val="00785F83"/>
    <w:rsid w:val="00786426"/>
    <w:rsid w:val="0079160E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37C0"/>
    <w:rsid w:val="007D4030"/>
    <w:rsid w:val="007D4312"/>
    <w:rsid w:val="007D495E"/>
    <w:rsid w:val="007D4CFF"/>
    <w:rsid w:val="007D5C7C"/>
    <w:rsid w:val="007D667E"/>
    <w:rsid w:val="007D6B97"/>
    <w:rsid w:val="007D755B"/>
    <w:rsid w:val="007E1F5D"/>
    <w:rsid w:val="007E5995"/>
    <w:rsid w:val="007E7145"/>
    <w:rsid w:val="007F0F87"/>
    <w:rsid w:val="007F469B"/>
    <w:rsid w:val="007F6F50"/>
    <w:rsid w:val="007F7E43"/>
    <w:rsid w:val="00800B64"/>
    <w:rsid w:val="00802C54"/>
    <w:rsid w:val="008047F1"/>
    <w:rsid w:val="00811199"/>
    <w:rsid w:val="008120B7"/>
    <w:rsid w:val="00813DAA"/>
    <w:rsid w:val="0081682D"/>
    <w:rsid w:val="0082606F"/>
    <w:rsid w:val="0082799B"/>
    <w:rsid w:val="0083183E"/>
    <w:rsid w:val="00832870"/>
    <w:rsid w:val="0083349D"/>
    <w:rsid w:val="008360B2"/>
    <w:rsid w:val="00836ED1"/>
    <w:rsid w:val="00837CF9"/>
    <w:rsid w:val="008406F2"/>
    <w:rsid w:val="00840D65"/>
    <w:rsid w:val="00842B93"/>
    <w:rsid w:val="0084384B"/>
    <w:rsid w:val="008446AB"/>
    <w:rsid w:val="0084676C"/>
    <w:rsid w:val="008507EA"/>
    <w:rsid w:val="00850B40"/>
    <w:rsid w:val="008557D6"/>
    <w:rsid w:val="0085691A"/>
    <w:rsid w:val="00861F85"/>
    <w:rsid w:val="00865735"/>
    <w:rsid w:val="00865C35"/>
    <w:rsid w:val="008711B5"/>
    <w:rsid w:val="008713A2"/>
    <w:rsid w:val="0087362C"/>
    <w:rsid w:val="008746DE"/>
    <w:rsid w:val="00874B95"/>
    <w:rsid w:val="00874DAD"/>
    <w:rsid w:val="00875D31"/>
    <w:rsid w:val="00877A17"/>
    <w:rsid w:val="00877A7E"/>
    <w:rsid w:val="008809FF"/>
    <w:rsid w:val="00882C2F"/>
    <w:rsid w:val="00887FE9"/>
    <w:rsid w:val="00894C56"/>
    <w:rsid w:val="008968EB"/>
    <w:rsid w:val="00896DCF"/>
    <w:rsid w:val="00896DEA"/>
    <w:rsid w:val="00896FDC"/>
    <w:rsid w:val="008B0C18"/>
    <w:rsid w:val="008B191D"/>
    <w:rsid w:val="008B5200"/>
    <w:rsid w:val="008B5ED0"/>
    <w:rsid w:val="008C062A"/>
    <w:rsid w:val="008C2CF3"/>
    <w:rsid w:val="008C657B"/>
    <w:rsid w:val="008D1823"/>
    <w:rsid w:val="008D35B4"/>
    <w:rsid w:val="008D4142"/>
    <w:rsid w:val="008E017A"/>
    <w:rsid w:val="008E1E22"/>
    <w:rsid w:val="008E2265"/>
    <w:rsid w:val="008E3CB2"/>
    <w:rsid w:val="008E703B"/>
    <w:rsid w:val="008F0287"/>
    <w:rsid w:val="008F0C4D"/>
    <w:rsid w:val="008F2219"/>
    <w:rsid w:val="008F2FCF"/>
    <w:rsid w:val="00915FC6"/>
    <w:rsid w:val="00916BAD"/>
    <w:rsid w:val="00916E70"/>
    <w:rsid w:val="00917ADD"/>
    <w:rsid w:val="00927D3E"/>
    <w:rsid w:val="00930F48"/>
    <w:rsid w:val="009343F1"/>
    <w:rsid w:val="009346DC"/>
    <w:rsid w:val="00937AD1"/>
    <w:rsid w:val="009431E7"/>
    <w:rsid w:val="00945A92"/>
    <w:rsid w:val="00946504"/>
    <w:rsid w:val="00946EAF"/>
    <w:rsid w:val="00951CF1"/>
    <w:rsid w:val="009554B1"/>
    <w:rsid w:val="00956134"/>
    <w:rsid w:val="009601DE"/>
    <w:rsid w:val="00962B56"/>
    <w:rsid w:val="009638DB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34D9"/>
    <w:rsid w:val="00987586"/>
    <w:rsid w:val="00993B43"/>
    <w:rsid w:val="009A0EE2"/>
    <w:rsid w:val="009A2806"/>
    <w:rsid w:val="009B25D7"/>
    <w:rsid w:val="009B7572"/>
    <w:rsid w:val="009D0379"/>
    <w:rsid w:val="009D063D"/>
    <w:rsid w:val="009D06CB"/>
    <w:rsid w:val="009D4377"/>
    <w:rsid w:val="009D6847"/>
    <w:rsid w:val="009D7C9A"/>
    <w:rsid w:val="009E07D2"/>
    <w:rsid w:val="009E1548"/>
    <w:rsid w:val="009E2339"/>
    <w:rsid w:val="009E437C"/>
    <w:rsid w:val="009F43A9"/>
    <w:rsid w:val="009F5C98"/>
    <w:rsid w:val="00A00CED"/>
    <w:rsid w:val="00A00FE8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7854"/>
    <w:rsid w:val="00A21CD8"/>
    <w:rsid w:val="00A22074"/>
    <w:rsid w:val="00A23BD6"/>
    <w:rsid w:val="00A265DA"/>
    <w:rsid w:val="00A26E24"/>
    <w:rsid w:val="00A31A92"/>
    <w:rsid w:val="00A33CCF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270"/>
    <w:rsid w:val="00A56333"/>
    <w:rsid w:val="00A6387D"/>
    <w:rsid w:val="00A64EC3"/>
    <w:rsid w:val="00A6770E"/>
    <w:rsid w:val="00A70BB2"/>
    <w:rsid w:val="00A7104C"/>
    <w:rsid w:val="00A75D35"/>
    <w:rsid w:val="00A777B9"/>
    <w:rsid w:val="00A813BF"/>
    <w:rsid w:val="00A83C6C"/>
    <w:rsid w:val="00A841E5"/>
    <w:rsid w:val="00A84991"/>
    <w:rsid w:val="00A857DD"/>
    <w:rsid w:val="00A9366F"/>
    <w:rsid w:val="00A95200"/>
    <w:rsid w:val="00A962C9"/>
    <w:rsid w:val="00AA13F6"/>
    <w:rsid w:val="00AA3527"/>
    <w:rsid w:val="00AA672E"/>
    <w:rsid w:val="00AA74AE"/>
    <w:rsid w:val="00AB12A6"/>
    <w:rsid w:val="00AB40B5"/>
    <w:rsid w:val="00AC333A"/>
    <w:rsid w:val="00AC3755"/>
    <w:rsid w:val="00AC3EBE"/>
    <w:rsid w:val="00AD39EC"/>
    <w:rsid w:val="00AD617C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162C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349B8"/>
    <w:rsid w:val="00B37C6B"/>
    <w:rsid w:val="00B42603"/>
    <w:rsid w:val="00B43540"/>
    <w:rsid w:val="00B447F2"/>
    <w:rsid w:val="00B50291"/>
    <w:rsid w:val="00B51FD0"/>
    <w:rsid w:val="00B547EC"/>
    <w:rsid w:val="00B54858"/>
    <w:rsid w:val="00B54E40"/>
    <w:rsid w:val="00B558BB"/>
    <w:rsid w:val="00B62BD2"/>
    <w:rsid w:val="00B63ADE"/>
    <w:rsid w:val="00B66CD5"/>
    <w:rsid w:val="00B67B1B"/>
    <w:rsid w:val="00B705AC"/>
    <w:rsid w:val="00B70652"/>
    <w:rsid w:val="00B70D11"/>
    <w:rsid w:val="00B7195B"/>
    <w:rsid w:val="00B775F6"/>
    <w:rsid w:val="00B779E0"/>
    <w:rsid w:val="00B800FF"/>
    <w:rsid w:val="00B81C45"/>
    <w:rsid w:val="00B84440"/>
    <w:rsid w:val="00B9247E"/>
    <w:rsid w:val="00B92576"/>
    <w:rsid w:val="00B926F3"/>
    <w:rsid w:val="00BA0A77"/>
    <w:rsid w:val="00BA2529"/>
    <w:rsid w:val="00BA3367"/>
    <w:rsid w:val="00BA4B0D"/>
    <w:rsid w:val="00BA692C"/>
    <w:rsid w:val="00BB2C64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569"/>
    <w:rsid w:val="00BF1790"/>
    <w:rsid w:val="00BF5E6B"/>
    <w:rsid w:val="00BF6461"/>
    <w:rsid w:val="00BF7068"/>
    <w:rsid w:val="00BF73A8"/>
    <w:rsid w:val="00C03420"/>
    <w:rsid w:val="00C03A19"/>
    <w:rsid w:val="00C05064"/>
    <w:rsid w:val="00C0566E"/>
    <w:rsid w:val="00C13909"/>
    <w:rsid w:val="00C16AE4"/>
    <w:rsid w:val="00C21E60"/>
    <w:rsid w:val="00C25698"/>
    <w:rsid w:val="00C3191F"/>
    <w:rsid w:val="00C3483F"/>
    <w:rsid w:val="00C3491E"/>
    <w:rsid w:val="00C364E1"/>
    <w:rsid w:val="00C37632"/>
    <w:rsid w:val="00C5035B"/>
    <w:rsid w:val="00C54513"/>
    <w:rsid w:val="00C54C86"/>
    <w:rsid w:val="00C55115"/>
    <w:rsid w:val="00C55803"/>
    <w:rsid w:val="00C5607C"/>
    <w:rsid w:val="00C718ED"/>
    <w:rsid w:val="00C7271F"/>
    <w:rsid w:val="00C733EA"/>
    <w:rsid w:val="00C842E1"/>
    <w:rsid w:val="00C956E7"/>
    <w:rsid w:val="00CA1A5E"/>
    <w:rsid w:val="00CA2C13"/>
    <w:rsid w:val="00CA4069"/>
    <w:rsid w:val="00CA4B8D"/>
    <w:rsid w:val="00CA74D1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117D"/>
    <w:rsid w:val="00D02FB4"/>
    <w:rsid w:val="00D03BD9"/>
    <w:rsid w:val="00D11699"/>
    <w:rsid w:val="00D1269C"/>
    <w:rsid w:val="00D12E41"/>
    <w:rsid w:val="00D13A82"/>
    <w:rsid w:val="00D145C2"/>
    <w:rsid w:val="00D14AEB"/>
    <w:rsid w:val="00D1595F"/>
    <w:rsid w:val="00D15C32"/>
    <w:rsid w:val="00D16EEC"/>
    <w:rsid w:val="00D17DED"/>
    <w:rsid w:val="00D20659"/>
    <w:rsid w:val="00D2165A"/>
    <w:rsid w:val="00D23D31"/>
    <w:rsid w:val="00D24600"/>
    <w:rsid w:val="00D25A1A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7220"/>
    <w:rsid w:val="00D57B5A"/>
    <w:rsid w:val="00D57C2B"/>
    <w:rsid w:val="00D6270C"/>
    <w:rsid w:val="00D66FC6"/>
    <w:rsid w:val="00D6780E"/>
    <w:rsid w:val="00D8483D"/>
    <w:rsid w:val="00D8483F"/>
    <w:rsid w:val="00D85880"/>
    <w:rsid w:val="00D87820"/>
    <w:rsid w:val="00D9079B"/>
    <w:rsid w:val="00D93E99"/>
    <w:rsid w:val="00DB08DE"/>
    <w:rsid w:val="00DB4DA4"/>
    <w:rsid w:val="00DB6097"/>
    <w:rsid w:val="00DC0040"/>
    <w:rsid w:val="00DC0A2F"/>
    <w:rsid w:val="00DC30FD"/>
    <w:rsid w:val="00DC605D"/>
    <w:rsid w:val="00DC7FC8"/>
    <w:rsid w:val="00DD2182"/>
    <w:rsid w:val="00DD366A"/>
    <w:rsid w:val="00DD6405"/>
    <w:rsid w:val="00DD6A8F"/>
    <w:rsid w:val="00DE0A65"/>
    <w:rsid w:val="00DE529B"/>
    <w:rsid w:val="00DE7DC6"/>
    <w:rsid w:val="00DF0DFC"/>
    <w:rsid w:val="00DF2927"/>
    <w:rsid w:val="00DF46E6"/>
    <w:rsid w:val="00DF5064"/>
    <w:rsid w:val="00DF5227"/>
    <w:rsid w:val="00DF5836"/>
    <w:rsid w:val="00DF6B70"/>
    <w:rsid w:val="00E03693"/>
    <w:rsid w:val="00E05111"/>
    <w:rsid w:val="00E05D25"/>
    <w:rsid w:val="00E06FDD"/>
    <w:rsid w:val="00E12301"/>
    <w:rsid w:val="00E12C73"/>
    <w:rsid w:val="00E2394D"/>
    <w:rsid w:val="00E25CB3"/>
    <w:rsid w:val="00E32956"/>
    <w:rsid w:val="00E34022"/>
    <w:rsid w:val="00E37316"/>
    <w:rsid w:val="00E406A7"/>
    <w:rsid w:val="00E45C32"/>
    <w:rsid w:val="00E45C83"/>
    <w:rsid w:val="00E466F8"/>
    <w:rsid w:val="00E510C0"/>
    <w:rsid w:val="00E5550F"/>
    <w:rsid w:val="00E61F01"/>
    <w:rsid w:val="00E67DFE"/>
    <w:rsid w:val="00E67E3A"/>
    <w:rsid w:val="00E70F3A"/>
    <w:rsid w:val="00E754B9"/>
    <w:rsid w:val="00E80604"/>
    <w:rsid w:val="00E80D94"/>
    <w:rsid w:val="00E82E23"/>
    <w:rsid w:val="00E85900"/>
    <w:rsid w:val="00E86301"/>
    <w:rsid w:val="00E9122F"/>
    <w:rsid w:val="00E91BCF"/>
    <w:rsid w:val="00E96401"/>
    <w:rsid w:val="00E96C04"/>
    <w:rsid w:val="00EA0C85"/>
    <w:rsid w:val="00EA1742"/>
    <w:rsid w:val="00EA2496"/>
    <w:rsid w:val="00EB43D3"/>
    <w:rsid w:val="00EB5673"/>
    <w:rsid w:val="00EB626D"/>
    <w:rsid w:val="00EB68E4"/>
    <w:rsid w:val="00EB7D87"/>
    <w:rsid w:val="00EB7FF9"/>
    <w:rsid w:val="00EC13E3"/>
    <w:rsid w:val="00EC406A"/>
    <w:rsid w:val="00EC5E4B"/>
    <w:rsid w:val="00ED3ED0"/>
    <w:rsid w:val="00ED463A"/>
    <w:rsid w:val="00ED7038"/>
    <w:rsid w:val="00EE0747"/>
    <w:rsid w:val="00EE137B"/>
    <w:rsid w:val="00EE24D7"/>
    <w:rsid w:val="00EE2E45"/>
    <w:rsid w:val="00EE432F"/>
    <w:rsid w:val="00EE4C4E"/>
    <w:rsid w:val="00EE62AD"/>
    <w:rsid w:val="00EE6C2F"/>
    <w:rsid w:val="00EF3310"/>
    <w:rsid w:val="00EF62F4"/>
    <w:rsid w:val="00F00FF1"/>
    <w:rsid w:val="00F057A7"/>
    <w:rsid w:val="00F06F46"/>
    <w:rsid w:val="00F073BF"/>
    <w:rsid w:val="00F170C5"/>
    <w:rsid w:val="00F20BB1"/>
    <w:rsid w:val="00F20D40"/>
    <w:rsid w:val="00F21B88"/>
    <w:rsid w:val="00F22D6A"/>
    <w:rsid w:val="00F23DAF"/>
    <w:rsid w:val="00F2632D"/>
    <w:rsid w:val="00F26865"/>
    <w:rsid w:val="00F2718A"/>
    <w:rsid w:val="00F273D8"/>
    <w:rsid w:val="00F27AE3"/>
    <w:rsid w:val="00F3093D"/>
    <w:rsid w:val="00F31CA8"/>
    <w:rsid w:val="00F3282B"/>
    <w:rsid w:val="00F370E7"/>
    <w:rsid w:val="00F53DC4"/>
    <w:rsid w:val="00F54329"/>
    <w:rsid w:val="00F545C2"/>
    <w:rsid w:val="00F54E95"/>
    <w:rsid w:val="00F55BC0"/>
    <w:rsid w:val="00F55C48"/>
    <w:rsid w:val="00F57D6C"/>
    <w:rsid w:val="00F6172E"/>
    <w:rsid w:val="00F62611"/>
    <w:rsid w:val="00F664EC"/>
    <w:rsid w:val="00F74C8E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A54DB"/>
    <w:rsid w:val="00FB1294"/>
    <w:rsid w:val="00FB309E"/>
    <w:rsid w:val="00FB311C"/>
    <w:rsid w:val="00FB4ACE"/>
    <w:rsid w:val="00FB5A0D"/>
    <w:rsid w:val="00FC19C8"/>
    <w:rsid w:val="00FC1D58"/>
    <w:rsid w:val="00FC2999"/>
    <w:rsid w:val="00FC5DFD"/>
    <w:rsid w:val="00FD2645"/>
    <w:rsid w:val="00FD46B7"/>
    <w:rsid w:val="00FD711F"/>
    <w:rsid w:val="00FE05B8"/>
    <w:rsid w:val="00FE0F48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etr.valchar@o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3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2C27E7-F306-48FB-8EFB-86D08284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Odvárka Tomáš</cp:lastModifiedBy>
  <cp:revision>3</cp:revision>
  <cp:lastPrinted>2017-01-27T15:07:00Z</cp:lastPrinted>
  <dcterms:created xsi:type="dcterms:W3CDTF">2017-03-16T12:59:00Z</dcterms:created>
  <dcterms:modified xsi:type="dcterms:W3CDTF">2017-03-16T13:00:00Z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