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10CDB184" w14:textId="77777777" w:rsidR="006034E9" w:rsidRPr="00841C02" w:rsidRDefault="006034E9" w:rsidP="006034E9">
      <w:pPr>
        <w:rPr>
          <w:b/>
          <w:bCs/>
        </w:rPr>
      </w:pPr>
      <w:r w:rsidRPr="00841C02">
        <w:rPr>
          <w:b/>
          <w:bCs/>
        </w:rPr>
        <w:t>Národní zemědělské muzeum Praha </w:t>
      </w:r>
    </w:p>
    <w:p w14:paraId="3E1FBD57" w14:textId="77777777" w:rsidR="006034E9" w:rsidRPr="00841C02" w:rsidRDefault="006034E9" w:rsidP="006034E9">
      <w:r w:rsidRPr="00841C02">
        <w:t>se sídlem: Kostelní 1300/44, Praha 7  </w:t>
      </w:r>
    </w:p>
    <w:p w14:paraId="62AF88C5" w14:textId="470153D4" w:rsidR="006034E9" w:rsidRPr="00841C02" w:rsidRDefault="006034E9" w:rsidP="006034E9">
      <w:r w:rsidRPr="00841C02">
        <w:t>zastoupen</w:t>
      </w:r>
      <w:r w:rsidR="00F23F9A" w:rsidRPr="00841C02">
        <w:t>é</w:t>
      </w:r>
      <w:proofErr w:type="gramStart"/>
      <w:r w:rsidRPr="00841C02">
        <w:t>: ,</w:t>
      </w:r>
      <w:proofErr w:type="gramEnd"/>
      <w:r w:rsidRPr="00841C02">
        <w:t xml:space="preserve"> generálním ředitelem </w:t>
      </w:r>
    </w:p>
    <w:p w14:paraId="031EE96D" w14:textId="77777777" w:rsidR="006034E9" w:rsidRPr="00841C02" w:rsidRDefault="006034E9" w:rsidP="006034E9">
      <w:r w:rsidRPr="00841C02">
        <w:t>IČ: 75075741  </w:t>
      </w:r>
    </w:p>
    <w:p w14:paraId="53EDB7BD" w14:textId="77777777" w:rsidR="006034E9" w:rsidRPr="00841C02" w:rsidRDefault="006034E9" w:rsidP="006034E9">
      <w:r w:rsidRPr="00841C02">
        <w:t>DIČ: CZ 75075741   </w:t>
      </w:r>
    </w:p>
    <w:p w14:paraId="61AEAFE4" w14:textId="18F9CBDA" w:rsidR="006034E9" w:rsidRPr="00841C02" w:rsidRDefault="006034E9" w:rsidP="006034E9">
      <w:r w:rsidRPr="00841C02">
        <w:t>bankovní spojení: </w:t>
      </w:r>
    </w:p>
    <w:p w14:paraId="059EB3B2" w14:textId="420E29E2" w:rsidR="006034E9" w:rsidRPr="00841C02" w:rsidRDefault="006034E9" w:rsidP="006034E9">
      <w:r w:rsidRPr="00841C02">
        <w:t xml:space="preserve">č. účtu: </w:t>
      </w:r>
    </w:p>
    <w:p w14:paraId="4D9B415B" w14:textId="3469AC14" w:rsidR="00841C02" w:rsidRPr="00841C02" w:rsidRDefault="00841C02" w:rsidP="006034E9">
      <w:pPr>
        <w:rPr>
          <w:highlight w:val="yellow"/>
        </w:rPr>
      </w:pPr>
      <w:r w:rsidRPr="00830211">
        <w:t xml:space="preserve">kontaktní osoba: </w:t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45FD4103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1FB3DD45" w:rsidR="002160FD" w:rsidRPr="00B5132C" w:rsidRDefault="002160FD" w:rsidP="002160FD">
      <w:r w:rsidRPr="00B5132C">
        <w:t xml:space="preserve">bankovní spojení: </w:t>
      </w:r>
    </w:p>
    <w:p w14:paraId="384CB3D4" w14:textId="523C56FD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B5132C" w:rsidRDefault="00E124E3" w:rsidP="00FC1397">
      <w:pPr>
        <w:rPr>
          <w:color w:val="000000" w:themeColor="text1"/>
        </w:rPr>
      </w:pPr>
    </w:p>
    <w:p w14:paraId="42840547" w14:textId="5DE8F845" w:rsidR="00A07E1C" w:rsidRDefault="00A07E1C" w:rsidP="00E124E3">
      <w:pPr>
        <w:jc w:val="center"/>
        <w:rPr>
          <w:b/>
          <w:bCs/>
        </w:rPr>
      </w:pPr>
    </w:p>
    <w:p w14:paraId="4D894AC7" w14:textId="27069AB9" w:rsidR="007738C5" w:rsidRDefault="007738C5" w:rsidP="00E124E3">
      <w:pPr>
        <w:jc w:val="center"/>
        <w:rPr>
          <w:b/>
          <w:bCs/>
        </w:rPr>
      </w:pPr>
    </w:p>
    <w:p w14:paraId="6867CD98" w14:textId="71472A51" w:rsidR="007738C5" w:rsidRPr="00B5132C" w:rsidRDefault="006034E9" w:rsidP="006034E9">
      <w:pPr>
        <w:rPr>
          <w:b/>
          <w:bCs/>
        </w:rPr>
      </w:pPr>
      <w:r>
        <w:rPr>
          <w:b/>
          <w:bCs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1BF6DD6D" w:rsidR="00E124E3" w:rsidRDefault="00E124E3" w:rsidP="00B27A63">
      <w:pPr>
        <w:jc w:val="both"/>
      </w:pPr>
    </w:p>
    <w:p w14:paraId="689966C0" w14:textId="77777777" w:rsidR="001C2B8B" w:rsidRPr="00B5132C" w:rsidRDefault="001C2B8B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78FB0305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8A1FAC">
        <w:t xml:space="preserve"> </w:t>
      </w:r>
      <w:proofErr w:type="gramStart"/>
      <w:r w:rsidR="008A1FAC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452CF39" w14:textId="3C51E34A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675723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04298E58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8A1FAC">
        <w:t xml:space="preserve"> </w:t>
      </w:r>
      <w:proofErr w:type="gramStart"/>
      <w:r w:rsidR="008A1FAC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22C950E5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>, v případě využití Voucheru pro slevu na vstup na živou akci je odečten jeden bod oproti poskytnutí slevy ve výši</w:t>
      </w:r>
      <w:r w:rsidR="008A1FAC">
        <w:t xml:space="preserve"> </w:t>
      </w:r>
      <w:proofErr w:type="gramStart"/>
      <w:r w:rsidR="008A1FAC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2BAB14EB" w14:textId="5D4E4C5E" w:rsidR="007738C5" w:rsidRPr="00675723" w:rsidRDefault="00675723" w:rsidP="00675723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B5132C" w:rsidRDefault="00E124E3" w:rsidP="009A44DF">
      <w:pPr>
        <w:jc w:val="both"/>
      </w:pPr>
    </w:p>
    <w:p w14:paraId="5DBE1760" w14:textId="41076DF4" w:rsidR="007738C5" w:rsidRPr="006034E9" w:rsidRDefault="006034E9" w:rsidP="009A44DF">
      <w:pPr>
        <w:jc w:val="both"/>
      </w:pPr>
      <w:r w:rsidRPr="00841C02">
        <w:t>Národní zemědělské muzeum Praha</w:t>
      </w:r>
    </w:p>
    <w:p w14:paraId="5512080D" w14:textId="77777777" w:rsidR="006034E9" w:rsidRPr="00B5132C" w:rsidRDefault="006034E9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proofErr w:type="spellStart"/>
      <w:r w:rsidRPr="00B5132C">
        <w:t>expirovaný</w:t>
      </w:r>
      <w:proofErr w:type="spellEnd"/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39323887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8A1FAC">
        <w:t xml:space="preserve"> </w:t>
      </w:r>
      <w:proofErr w:type="gramStart"/>
      <w:r w:rsidR="008A1FAC">
        <w:t xml:space="preserve">  </w:t>
      </w:r>
      <w:r w:rsidR="00B76F3B" w:rsidRPr="00B5132C">
        <w:t>,</w:t>
      </w:r>
      <w:proofErr w:type="gramEnd"/>
      <w:r w:rsidR="00B76F3B" w:rsidRPr="00B5132C">
        <w:t xml:space="preserve">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>provozních, technických nebo státně-</w:t>
      </w:r>
      <w:r w:rsidRPr="00B5132C">
        <w:lastRenderedPageBreak/>
        <w:t xml:space="preserve">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26E52E9E" w:rsidR="00E124E3" w:rsidRDefault="00E124E3" w:rsidP="00E124E3"/>
    <w:p w14:paraId="413A25EF" w14:textId="77777777" w:rsidR="001C2B8B" w:rsidRPr="00B5132C" w:rsidRDefault="001C2B8B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043E367D" w:rsidR="00E124E3" w:rsidRPr="00B5132C" w:rsidRDefault="00E124E3" w:rsidP="008E2FE5">
      <w:pPr>
        <w:jc w:val="both"/>
      </w:pPr>
      <w:r>
        <w:t>3.</w:t>
      </w:r>
      <w:r>
        <w:tab/>
        <w:t>P</w:t>
      </w:r>
      <w:r w:rsidR="00CB6038">
        <w:t>CT</w:t>
      </w:r>
      <w:r>
        <w:t xml:space="preserve"> se zavazuje uhradit </w:t>
      </w:r>
      <w:r w:rsidR="001E4F28">
        <w:t>Partnerovi</w:t>
      </w:r>
      <w:r>
        <w:t xml:space="preserve"> smluvní vstupné </w:t>
      </w:r>
      <w:r w:rsidR="001E4F28">
        <w:t>ve výši</w:t>
      </w:r>
      <w:r w:rsidR="009A0AAE">
        <w:t xml:space="preserve"> </w:t>
      </w:r>
      <w:r w:rsidR="008A1FAC">
        <w:t xml:space="preserve">   </w:t>
      </w:r>
      <w:r w:rsidR="009A0AAE" w:rsidRPr="00841C02">
        <w:t xml:space="preserve"> </w:t>
      </w:r>
      <w:r w:rsidR="001E4F28" w:rsidRPr="00841C02">
        <w:t>Kč</w:t>
      </w:r>
      <w:r w:rsidR="001E4F28">
        <w:t xml:space="preserve"> za jeden Bod.</w:t>
      </w:r>
    </w:p>
    <w:p w14:paraId="516A94EB" w14:textId="3F6FAC7E" w:rsidR="00E124E3" w:rsidRPr="00B5132C" w:rsidRDefault="00E124E3" w:rsidP="008E2FE5">
      <w:pPr>
        <w:jc w:val="both"/>
      </w:pPr>
      <w:r w:rsidRPr="00B5132C">
        <w:t>4.</w:t>
      </w:r>
      <w:r w:rsidRPr="00B5132C">
        <w:tab/>
      </w:r>
      <w:r w:rsidR="00560D18" w:rsidRPr="00B5132C">
        <w:t>PCT na webové</w:t>
      </w:r>
      <w:r w:rsidR="001E4F28" w:rsidRPr="00B5132C">
        <w:t xml:space="preserve">m </w:t>
      </w:r>
      <w:r w:rsidR="00560D18" w:rsidRPr="00B5132C">
        <w:t xml:space="preserve">rozhraní </w:t>
      </w:r>
      <w:r w:rsidR="001E4F28" w:rsidRPr="00B5132C">
        <w:t>www.</w:t>
      </w:r>
      <w:r w:rsidR="00780B47">
        <w:t>admin.</w:t>
      </w:r>
      <w:r w:rsidR="001E4F28" w:rsidRPr="00B5132C">
        <w:t>VPrazeJakoDoma.cz</w:t>
      </w:r>
      <w:r w:rsidR="00560D18" w:rsidRPr="00B5132C">
        <w:t xml:space="preserve"> </w:t>
      </w:r>
      <w:r w:rsidRPr="00B5132C">
        <w:t xml:space="preserve">poskytne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3A13832D" w14:textId="7F32A84A" w:rsidR="00E124E3" w:rsidRPr="00B5132C" w:rsidRDefault="00E124E3" w:rsidP="001E4F2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  <w:r w:rsidR="00675723"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6ECE270D" w:rsidR="00E124E3" w:rsidRDefault="00E124E3" w:rsidP="00E124E3"/>
    <w:p w14:paraId="75BD06C5" w14:textId="77777777" w:rsidR="001C2B8B" w:rsidRPr="00B5132C" w:rsidRDefault="001C2B8B" w:rsidP="00E124E3"/>
    <w:p w14:paraId="141AC9CD" w14:textId="06A35FAC" w:rsidR="004C4AF8" w:rsidRPr="00B5132C" w:rsidRDefault="00E124E3" w:rsidP="004C4AF8">
      <w:pPr>
        <w:jc w:val="both"/>
      </w:pPr>
      <w:r>
        <w:t>1.</w:t>
      </w:r>
      <w:r>
        <w:tab/>
        <w:t>P</w:t>
      </w:r>
      <w:r w:rsidR="004152DE">
        <w:t>CT</w:t>
      </w:r>
      <w:r>
        <w:t xml:space="preserve"> se zavazuje uhradit </w:t>
      </w:r>
      <w:r w:rsidR="007F4577">
        <w:t>Partnerovi</w:t>
      </w:r>
      <w:r>
        <w:t xml:space="preserve"> za každé použití </w:t>
      </w:r>
      <w:r w:rsidR="007F4577">
        <w:t>jednoho</w:t>
      </w:r>
      <w:r w:rsidR="00FA4486">
        <w:t xml:space="preserve"> </w:t>
      </w:r>
      <w:r w:rsidR="007F4577">
        <w:t>Bodu</w:t>
      </w:r>
      <w:r w:rsidR="004152DE">
        <w:t xml:space="preserve"> </w:t>
      </w:r>
      <w:r>
        <w:t xml:space="preserve">smluvní </w:t>
      </w:r>
      <w:r w:rsidR="006F2B96">
        <w:t>vstupné – částku</w:t>
      </w:r>
      <w:r>
        <w:t xml:space="preserve"> ve výši</w:t>
      </w:r>
      <w:r w:rsidR="007738C5">
        <w:t xml:space="preserve"> </w:t>
      </w:r>
      <w:r w:rsidR="008A1FAC">
        <w:t xml:space="preserve">   </w:t>
      </w:r>
      <w:r w:rsidR="007738C5" w:rsidRPr="00841C02">
        <w:t xml:space="preserve"> Kč</w:t>
      </w:r>
      <w:r w:rsidR="0085541E" w:rsidRPr="00841C02">
        <w:t>.</w:t>
      </w:r>
      <w:r>
        <w:t xml:space="preserve"> Smluvní vstupné je stanoveno jako částka za každý uskutečněný bezplatný vstup do </w:t>
      </w:r>
      <w:r w:rsidR="004C4AF8">
        <w:t>Atraktivity</w:t>
      </w:r>
      <w:r>
        <w:t xml:space="preserve"> na základě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1" w:history="1">
        <w:r w:rsidR="00292E2F" w:rsidRPr="00B80DEB">
          <w:rPr>
            <w:rStyle w:val="Hypertextovodkaz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8A1FAC">
        <w:t xml:space="preserve"> </w:t>
      </w:r>
      <w:proofErr w:type="gramStart"/>
      <w:r w:rsidR="008A1FAC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8A1FAC">
        <w:t xml:space="preserve">   </w:t>
      </w:r>
      <w:r w:rsidR="00676803">
        <w:t>,- Kč, uhrazena částka</w:t>
      </w:r>
      <w:r w:rsidR="008A1FAC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2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4043F48F" w:rsidR="00E124E3" w:rsidRDefault="00E124E3" w:rsidP="00E124E3"/>
    <w:p w14:paraId="0A09DE4E" w14:textId="77777777" w:rsidR="001C2B8B" w:rsidRPr="00B5132C" w:rsidRDefault="001C2B8B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5EE65C28" w14:textId="466A420C" w:rsidR="00E124E3" w:rsidRPr="00B5132C" w:rsidRDefault="001C2B8B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7574A631" w:rsidR="00E124E3" w:rsidRDefault="00E124E3" w:rsidP="00E124E3">
      <w:pPr>
        <w:rPr>
          <w:b/>
        </w:rPr>
      </w:pPr>
    </w:p>
    <w:p w14:paraId="17188BDB" w14:textId="77777777" w:rsidR="001C2B8B" w:rsidRPr="00B5132C" w:rsidRDefault="001C2B8B" w:rsidP="00E124E3">
      <w:pPr>
        <w:rPr>
          <w:b/>
        </w:rPr>
      </w:pPr>
    </w:p>
    <w:p w14:paraId="145A182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5F5C590B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4D0D788" w14:textId="77777777" w:rsidR="00E124E3" w:rsidRPr="00B5132C" w:rsidRDefault="00E124E3" w:rsidP="000614C1">
      <w:pPr>
        <w:jc w:val="both"/>
      </w:pPr>
    </w:p>
    <w:p w14:paraId="0AE962C3" w14:textId="2252F027" w:rsidR="00E236B9" w:rsidRPr="00B5132C" w:rsidRDefault="00E124E3" w:rsidP="000614C1">
      <w:pPr>
        <w:jc w:val="both"/>
      </w:pPr>
      <w:r w:rsidRPr="00B5132C">
        <w:t>1.</w:t>
      </w:r>
      <w:r w:rsidRPr="00B5132C">
        <w:tab/>
        <w:t xml:space="preserve">Tato smlouva se uzavírá na dobu </w:t>
      </w:r>
      <w:r w:rsidR="00E236B9" w:rsidRPr="00B5132C">
        <w:t xml:space="preserve">určitou </w:t>
      </w:r>
      <w:r w:rsidRPr="00B5132C">
        <w:t xml:space="preserve">od </w:t>
      </w:r>
      <w:r w:rsidR="007738C5" w:rsidRPr="00830211">
        <w:rPr>
          <w:rFonts w:eastAsia="Arial"/>
          <w:color w:val="000000" w:themeColor="text1"/>
        </w:rPr>
        <w:t>1</w:t>
      </w:r>
      <w:r w:rsidR="00292E2F" w:rsidRPr="00830211">
        <w:rPr>
          <w:rFonts w:eastAsia="Arial"/>
          <w:color w:val="000000" w:themeColor="text1"/>
        </w:rPr>
        <w:t>5</w:t>
      </w:r>
      <w:r w:rsidR="007738C5" w:rsidRPr="00830211">
        <w:rPr>
          <w:rFonts w:eastAsia="Arial"/>
          <w:color w:val="000000" w:themeColor="text1"/>
        </w:rPr>
        <w:t>.6.2021</w:t>
      </w:r>
      <w:r w:rsidR="000614C1" w:rsidRPr="00830211">
        <w:t xml:space="preserve"> do skončení Podpory a splnění veškerých práv a povinností plynoucích z této smlouvy.</w:t>
      </w:r>
      <w:r w:rsidRPr="00830211">
        <w:t xml:space="preserve">  V období od </w:t>
      </w:r>
      <w:r w:rsidR="007C5CCC" w:rsidRPr="00830211">
        <w:t>1</w:t>
      </w:r>
      <w:r w:rsidR="00292E2F" w:rsidRPr="00830211">
        <w:t>5</w:t>
      </w:r>
      <w:r w:rsidR="007C5CCC" w:rsidRPr="00830211">
        <w:t>.6.2021</w:t>
      </w:r>
      <w:r w:rsidRPr="00830211">
        <w:t xml:space="preserve"> do </w:t>
      </w:r>
      <w:r w:rsidR="00292E2F" w:rsidRPr="00830211">
        <w:t>30</w:t>
      </w:r>
      <w:r w:rsidR="007C5CCC" w:rsidRPr="00830211">
        <w:t>.6.2021</w:t>
      </w:r>
      <w:r w:rsidRPr="00830211">
        <w:t xml:space="preserve"> bude</w:t>
      </w:r>
      <w:r w:rsidRPr="00B5132C">
        <w:t xml:space="preserve"> probíhat testovací provoz</w:t>
      </w:r>
      <w:r w:rsidR="00E236B9" w:rsidRPr="00B5132C">
        <w:t xml:space="preserve"> a zaškolení pověřených pracovníků </w:t>
      </w:r>
      <w:r w:rsidR="000614C1" w:rsidRPr="00B5132C">
        <w:t>Partnera</w:t>
      </w:r>
      <w:r w:rsidRPr="00B5132C">
        <w:t xml:space="preserve"> a následně od 1.</w:t>
      </w:r>
      <w:r w:rsidR="00E236B9" w:rsidRPr="00B5132C">
        <w:t>7</w:t>
      </w:r>
      <w:r w:rsidRPr="00B5132C">
        <w:t>.202</w:t>
      </w:r>
      <w:r w:rsidR="715F4DAB" w:rsidRPr="00B5132C">
        <w:t>1</w:t>
      </w:r>
      <w:r w:rsidRPr="00B5132C">
        <w:t xml:space="preserve"> </w:t>
      </w:r>
      <w:r w:rsidR="006F2B96">
        <w:br/>
      </w:r>
      <w:r w:rsidR="00676803" w:rsidRPr="00B5132C">
        <w:t xml:space="preserve">(v případě živých akcí od 15.6.2021) </w:t>
      </w:r>
      <w:r w:rsidRPr="00B5132C">
        <w:t xml:space="preserve">již kompletní provoz s využitím všech služeb. </w:t>
      </w:r>
    </w:p>
    <w:p w14:paraId="367E8B1D" w14:textId="7BF53451" w:rsidR="00E124E3" w:rsidRPr="00B5132C" w:rsidRDefault="00E124E3" w:rsidP="000614C1">
      <w:pPr>
        <w:jc w:val="both"/>
      </w:pPr>
      <w:r w:rsidRPr="00B5132C">
        <w:t>2.</w:t>
      </w:r>
      <w:r w:rsidRPr="00B5132C">
        <w:tab/>
        <w:t>Obě smluvní strany jsou oprávněny od této smlouvy jednostranně písemně odstoupit v</w:t>
      </w:r>
      <w:r w:rsidR="00E236B9" w:rsidRPr="00B5132C">
        <w:t> </w:t>
      </w:r>
      <w:r w:rsidRPr="00B5132C">
        <w:t xml:space="preserve">případě </w:t>
      </w:r>
      <w:r w:rsidR="000614C1" w:rsidRPr="00B5132C">
        <w:t xml:space="preserve">závažného </w:t>
      </w:r>
      <w:r w:rsidRPr="00B5132C">
        <w:t>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3484048F" w14:textId="77777777" w:rsidR="001C2B8B" w:rsidRPr="00B5132C" w:rsidRDefault="001C2B8B" w:rsidP="00E124E3"/>
    <w:p w14:paraId="655F4879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136C302A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38806571" w14:textId="77777777" w:rsidR="00E124E3" w:rsidRPr="00B5132C" w:rsidRDefault="00E124E3" w:rsidP="00E124E3"/>
    <w:p w14:paraId="776D27EB" w14:textId="77777777" w:rsidR="00292E2F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Smluvní strany se zavazují vzájemně informovat o všech skutečnostech, které mohou ovlivnit plnění závazků z této smlouvy vyplývajících. </w:t>
      </w:r>
    </w:p>
    <w:p w14:paraId="30C08402" w14:textId="1017ADA4" w:rsidR="00E124E3" w:rsidRPr="00830211" w:rsidRDefault="00292E2F" w:rsidP="000425BE">
      <w:pPr>
        <w:pStyle w:val="Odstavecseseznamem"/>
        <w:numPr>
          <w:ilvl w:val="0"/>
          <w:numId w:val="13"/>
        </w:numPr>
        <w:ind w:left="851" w:hanging="851"/>
      </w:pPr>
      <w:r w:rsidRPr="00830211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 </w:t>
      </w:r>
    </w:p>
    <w:p w14:paraId="6495000A" w14:textId="0B5BD0CA" w:rsidR="00E124E3" w:rsidRPr="00B5132C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830211">
        <w:t>Veškeré změny této smlouvy jsou možné jen ve formě oběma</w:t>
      </w:r>
      <w:r w:rsidRPr="00B5132C">
        <w:t xml:space="preserve"> stranami odsouhlasených písemných vzestupně číslovaných dodatků. </w:t>
      </w:r>
    </w:p>
    <w:p w14:paraId="6BD420A7" w14:textId="616B35D6" w:rsidR="00E124E3" w:rsidRPr="00B5132C" w:rsidRDefault="000425BE" w:rsidP="00D94226">
      <w:pPr>
        <w:pStyle w:val="Odstavecseseznamem"/>
        <w:numPr>
          <w:ilvl w:val="0"/>
          <w:numId w:val="13"/>
        </w:numPr>
        <w:ind w:left="851" w:hanging="851"/>
      </w:pPr>
      <w:r w:rsidRPr="00B5132C">
        <w:t>Smluvní strany prohlašují, že se se smlouvou seznámili a uzavírají jí ze svobodné vůle, nikoliv v tísni, či za nevýhodných podmínek</w:t>
      </w:r>
      <w:r w:rsidR="00596022" w:rsidRPr="00B5132C">
        <w:t>.</w:t>
      </w:r>
    </w:p>
    <w:p w14:paraId="43F58574" w14:textId="6CDFBF9D" w:rsidR="00E124E3" w:rsidRPr="00B5132C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Smlouva se vyhotovuje ve 2 výtiscích a z nich </w:t>
      </w:r>
      <w:r w:rsidR="000614C1" w:rsidRPr="00B5132C">
        <w:t xml:space="preserve">každá strana obdrží jedno </w:t>
      </w:r>
      <w:proofErr w:type="spellStart"/>
      <w:r w:rsidR="000614C1" w:rsidRPr="00B5132C">
        <w:t>paré</w:t>
      </w:r>
      <w:proofErr w:type="spellEnd"/>
      <w:r w:rsidRPr="00B5132C">
        <w:t>.</w:t>
      </w:r>
    </w:p>
    <w:p w14:paraId="570B4F84" w14:textId="67F6552A" w:rsidR="00FD018B" w:rsidRDefault="00FD018B" w:rsidP="00E124E3"/>
    <w:p w14:paraId="702E20C5" w14:textId="34AC10B7" w:rsidR="00FD018B" w:rsidRDefault="00FD018B" w:rsidP="00E124E3"/>
    <w:p w14:paraId="480A0CBA" w14:textId="77777777" w:rsidR="00FD018B" w:rsidRPr="00B5132C" w:rsidRDefault="00FD018B" w:rsidP="00E124E3"/>
    <w:p w14:paraId="4A9E9999" w14:textId="47AFBEA3" w:rsidR="00E124E3" w:rsidRDefault="00E124E3" w:rsidP="00E124E3"/>
    <w:p w14:paraId="4177656A" w14:textId="16807C77" w:rsidR="00E124E3" w:rsidRPr="00B5132C" w:rsidRDefault="00E124E3" w:rsidP="00E124E3">
      <w:r w:rsidRPr="00B5132C"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7202DE3A" w:rsidR="00E124E3" w:rsidRPr="00B5132C" w:rsidRDefault="70DD18E1" w:rsidP="00E124E3">
      <w:r w:rsidRPr="00841C02">
        <w:t>předseda představenstva</w:t>
      </w:r>
      <w:r w:rsidR="00E124E3" w:rsidRPr="00841C02">
        <w:t xml:space="preserve"> </w:t>
      </w:r>
      <w:r w:rsidR="007738C5" w:rsidRPr="00841C02">
        <w:tab/>
      </w:r>
      <w:r w:rsidR="007738C5" w:rsidRPr="00841C02">
        <w:tab/>
      </w:r>
      <w:r w:rsidR="007738C5" w:rsidRPr="00841C02">
        <w:tab/>
      </w:r>
      <w:r w:rsidR="007738C5" w:rsidRPr="00841C02">
        <w:tab/>
      </w:r>
      <w:r w:rsidR="006034E9" w:rsidRPr="00841C02">
        <w:t>generální ředitel</w:t>
      </w:r>
    </w:p>
    <w:p w14:paraId="490CBEF9" w14:textId="77777777" w:rsidR="001C2B8B" w:rsidRDefault="001C2B8B" w:rsidP="00E124E3"/>
    <w:p w14:paraId="71A9DE3D" w14:textId="77777777" w:rsidR="001C2B8B" w:rsidRDefault="001C2B8B" w:rsidP="00E124E3"/>
    <w:p w14:paraId="032815F4" w14:textId="77777777" w:rsidR="001C2B8B" w:rsidRDefault="001C2B8B" w:rsidP="00E124E3"/>
    <w:p w14:paraId="0B0B0A6D" w14:textId="77777777" w:rsidR="001C2B8B" w:rsidRDefault="001C2B8B" w:rsidP="00E124E3"/>
    <w:p w14:paraId="0E0FB1C8" w14:textId="77777777" w:rsidR="001C2B8B" w:rsidRDefault="001C2B8B" w:rsidP="00E124E3"/>
    <w:p w14:paraId="712EBC15" w14:textId="419BB8DC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78408DC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4A8C8595" w14:textId="23B4F585" w:rsidR="5AF779A3" w:rsidRPr="00B5132C" w:rsidRDefault="5AF779A3" w:rsidP="7098D782">
      <w:r w:rsidRPr="00B5132C">
        <w:t>členka představenstva</w:t>
      </w:r>
    </w:p>
    <w:p w14:paraId="2ECA50C6" w14:textId="77777777" w:rsidR="00E124E3" w:rsidRPr="00B5132C" w:rsidRDefault="00E124E3" w:rsidP="00FC1397"/>
    <w:sectPr w:rsidR="00E124E3" w:rsidRPr="00B5132C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DD17" w14:textId="77777777" w:rsidR="00325EE7" w:rsidRDefault="00325EE7" w:rsidP="0081739A">
      <w:r>
        <w:separator/>
      </w:r>
    </w:p>
  </w:endnote>
  <w:endnote w:type="continuationSeparator" w:id="0">
    <w:p w14:paraId="68F3D6A8" w14:textId="77777777" w:rsidR="00325EE7" w:rsidRDefault="00325EE7" w:rsidP="0081739A">
      <w:r>
        <w:continuationSeparator/>
      </w:r>
    </w:p>
  </w:endnote>
  <w:endnote w:type="continuationNotice" w:id="1">
    <w:p w14:paraId="388934AD" w14:textId="77777777" w:rsidR="00325EE7" w:rsidRDefault="00325EE7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5992D7D" w:rsidR="00D06340" w:rsidRPr="0060575F" w:rsidRDefault="2F208B8E" w:rsidP="00D06340">
    <w:pPr>
      <w:pStyle w:val="zapati"/>
      <w:spacing w:line="336" w:lineRule="auto"/>
      <w:ind w:left="0" w:firstLine="0"/>
      <w:rPr>
        <w:color w:val="E2CE77"/>
      </w:rPr>
    </w:pPr>
    <w:r w:rsidRPr="2F208B8E">
      <w:rPr>
        <w:b/>
        <w:bCs/>
        <w:color w:val="E2CE77"/>
      </w:rPr>
      <w:t>Prague City Tourism a.s</w:t>
    </w:r>
    <w:r w:rsidR="008F0300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F208B8E">
      <w:rPr>
        <w:b/>
        <w:bCs/>
        <w:color w:val="E2CE77"/>
      </w:rPr>
      <w:t>E:</w:t>
    </w:r>
    <w:r w:rsidRPr="2F208B8E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B97E" w14:textId="77777777" w:rsidR="00325EE7" w:rsidRDefault="00325EE7" w:rsidP="0081739A">
      <w:r>
        <w:separator/>
      </w:r>
    </w:p>
  </w:footnote>
  <w:footnote w:type="continuationSeparator" w:id="0">
    <w:p w14:paraId="0C100400" w14:textId="77777777" w:rsidR="00325EE7" w:rsidRDefault="00325EE7" w:rsidP="0081739A">
      <w:r>
        <w:continuationSeparator/>
      </w:r>
    </w:p>
  </w:footnote>
  <w:footnote w:type="continuationNotice" w:id="1">
    <w:p w14:paraId="16D87BE3" w14:textId="77777777" w:rsidR="00325EE7" w:rsidRDefault="00325EE7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25024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C2B8B"/>
    <w:rsid w:val="001D167A"/>
    <w:rsid w:val="001E4F28"/>
    <w:rsid w:val="001F6E65"/>
    <w:rsid w:val="00200CDB"/>
    <w:rsid w:val="00206DB5"/>
    <w:rsid w:val="00212B08"/>
    <w:rsid w:val="002160FD"/>
    <w:rsid w:val="00230C95"/>
    <w:rsid w:val="00242746"/>
    <w:rsid w:val="0026049C"/>
    <w:rsid w:val="00271D45"/>
    <w:rsid w:val="00275B7D"/>
    <w:rsid w:val="0027637D"/>
    <w:rsid w:val="00292E2F"/>
    <w:rsid w:val="002948D1"/>
    <w:rsid w:val="002954CC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25EE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16AC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44B1E"/>
    <w:rsid w:val="004522E2"/>
    <w:rsid w:val="0045264B"/>
    <w:rsid w:val="00456F5D"/>
    <w:rsid w:val="004660AE"/>
    <w:rsid w:val="00472973"/>
    <w:rsid w:val="00473274"/>
    <w:rsid w:val="00473D91"/>
    <w:rsid w:val="004805C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20A8D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34E9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5723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B47"/>
    <w:rsid w:val="00780D7E"/>
    <w:rsid w:val="00787B45"/>
    <w:rsid w:val="00791B2B"/>
    <w:rsid w:val="007A05F0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30211"/>
    <w:rsid w:val="00841C02"/>
    <w:rsid w:val="00843AA4"/>
    <w:rsid w:val="0085541E"/>
    <w:rsid w:val="00862EF8"/>
    <w:rsid w:val="00866219"/>
    <w:rsid w:val="008726E7"/>
    <w:rsid w:val="00883F30"/>
    <w:rsid w:val="00892A2F"/>
    <w:rsid w:val="008A0D5D"/>
    <w:rsid w:val="008A1990"/>
    <w:rsid w:val="008A1FAC"/>
    <w:rsid w:val="008B0822"/>
    <w:rsid w:val="008B1DB6"/>
    <w:rsid w:val="008B7ABD"/>
    <w:rsid w:val="008D189E"/>
    <w:rsid w:val="008E2FE5"/>
    <w:rsid w:val="008E4BC9"/>
    <w:rsid w:val="008E7914"/>
    <w:rsid w:val="008F0300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B6CC3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4B4E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04D2B"/>
    <w:rsid w:val="00B236A5"/>
    <w:rsid w:val="00B27A63"/>
    <w:rsid w:val="00B34D22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D018E"/>
    <w:rsid w:val="00BF3C9D"/>
    <w:rsid w:val="00C06EFF"/>
    <w:rsid w:val="00C13451"/>
    <w:rsid w:val="00C1488F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CF6A3C"/>
    <w:rsid w:val="00D06340"/>
    <w:rsid w:val="00D22504"/>
    <w:rsid w:val="00D23B8A"/>
    <w:rsid w:val="00D31F7D"/>
    <w:rsid w:val="00D37F40"/>
    <w:rsid w:val="00D53B31"/>
    <w:rsid w:val="00D54FB0"/>
    <w:rsid w:val="00D815CC"/>
    <w:rsid w:val="00D82F6D"/>
    <w:rsid w:val="00D94226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F2466"/>
    <w:rsid w:val="00EF4C6E"/>
    <w:rsid w:val="00F01173"/>
    <w:rsid w:val="00F11E65"/>
    <w:rsid w:val="00F1710B"/>
    <w:rsid w:val="00F23F9A"/>
    <w:rsid w:val="00F260AD"/>
    <w:rsid w:val="00F356F6"/>
    <w:rsid w:val="00F52ED9"/>
    <w:rsid w:val="00F759B1"/>
    <w:rsid w:val="00F8065A"/>
    <w:rsid w:val="00F91EB4"/>
    <w:rsid w:val="00F9318C"/>
    <w:rsid w:val="00FA4486"/>
    <w:rsid w:val="00FC1397"/>
    <w:rsid w:val="00FC5ABE"/>
    <w:rsid w:val="00FD018B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4EB40C"/>
    <w:rsid w:val="254ECF4B"/>
    <w:rsid w:val="255AD037"/>
    <w:rsid w:val="26EA9FAC"/>
    <w:rsid w:val="29353D5C"/>
    <w:rsid w:val="2A81CB18"/>
    <w:rsid w:val="2CC8115F"/>
    <w:rsid w:val="2CD11C34"/>
    <w:rsid w:val="2D1C5608"/>
    <w:rsid w:val="2F208B8E"/>
    <w:rsid w:val="2F56C844"/>
    <w:rsid w:val="313770FA"/>
    <w:rsid w:val="31EE8D1A"/>
    <w:rsid w:val="32C80265"/>
    <w:rsid w:val="348013C6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razejakodoma@pragu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n.VPrazeJakoDom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2F77A8-348A-4BD0-903B-88866895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9</Pages>
  <Words>2415</Words>
  <Characters>14251</Characters>
  <Application>Microsoft Office Word</Application>
  <DocSecurity>4</DocSecurity>
  <Lines>118</Lines>
  <Paragraphs>33</Paragraphs>
  <ScaleCrop>false</ScaleCrop>
  <Company>PIS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2021-06-29T15:36:00Z</dcterms:created>
  <dcterms:modified xsi:type="dcterms:W3CDTF">2021-06-29T15:36:00Z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