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82" w:rsidRDefault="00227015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Národní památkový ústav, </w:t>
      </w:r>
      <w:r>
        <w:t>státní příspěvková organizace</w:t>
      </w:r>
    </w:p>
    <w:p w:rsidR="00543682" w:rsidRDefault="00227015">
      <w:pPr>
        <w:pStyle w:val="Zkladntext1"/>
        <w:shd w:val="clear" w:color="auto" w:fill="auto"/>
        <w:spacing w:line="276" w:lineRule="auto"/>
      </w:pPr>
      <w:r>
        <w:t>IČO: 75032333, DIČ: CZ75032333,</w:t>
      </w:r>
    </w:p>
    <w:p w:rsidR="00543682" w:rsidRDefault="00227015">
      <w:pPr>
        <w:pStyle w:val="Zkladntext1"/>
        <w:shd w:val="clear" w:color="auto" w:fill="auto"/>
        <w:spacing w:line="276" w:lineRule="auto"/>
      </w:pPr>
      <w:r>
        <w:t>se sídlem: Valdštejnské nám. 162/3, PSČ 118 01 Praha 1 - Malá Strana,</w:t>
      </w:r>
    </w:p>
    <w:p w:rsidR="00543682" w:rsidRDefault="00227015">
      <w:pPr>
        <w:pStyle w:val="Zkladntext1"/>
        <w:shd w:val="clear" w:color="auto" w:fill="auto"/>
        <w:spacing w:line="276" w:lineRule="auto"/>
      </w:pPr>
      <w:r>
        <w:t>zastoupen: Ing. arch. Naděždou Goryczkovou, generální ředitelkou</w:t>
      </w:r>
    </w:p>
    <w:p w:rsidR="00543682" w:rsidRDefault="00227015">
      <w:pPr>
        <w:pStyle w:val="Zkladntext1"/>
        <w:shd w:val="clear" w:color="auto" w:fill="auto"/>
        <w:spacing w:line="276" w:lineRule="auto"/>
      </w:pPr>
      <w:r>
        <w:t xml:space="preserve">bankovní spojení: Česká národní </w:t>
      </w:r>
      <w:r>
        <w:t>banka, č. ú.: 60039011/0710</w:t>
      </w:r>
    </w:p>
    <w:p w:rsidR="00543682" w:rsidRDefault="00227015">
      <w:pPr>
        <w:pStyle w:val="Zkladntext1"/>
        <w:shd w:val="clear" w:color="auto" w:fill="auto"/>
        <w:spacing w:after="300" w:line="276" w:lineRule="auto"/>
      </w:pPr>
      <w:r>
        <w:t>(dále jen “</w:t>
      </w:r>
      <w:r>
        <w:rPr>
          <w:b/>
          <w:bCs/>
        </w:rPr>
        <w:t>objednatel</w:t>
      </w:r>
      <w:r>
        <w:t>”)</w:t>
      </w:r>
    </w:p>
    <w:p w:rsidR="00543682" w:rsidRDefault="00227015">
      <w:pPr>
        <w:pStyle w:val="Zkladntext1"/>
        <w:shd w:val="clear" w:color="auto" w:fill="auto"/>
        <w:spacing w:line="276" w:lineRule="auto"/>
      </w:pPr>
      <w:r>
        <w:t>a</w:t>
      </w:r>
    </w:p>
    <w:p w:rsidR="00543682" w:rsidRDefault="00227015">
      <w:pPr>
        <w:pStyle w:val="Zkladntext1"/>
        <w:shd w:val="clear" w:color="auto" w:fill="auto"/>
        <w:spacing w:line="240" w:lineRule="auto"/>
      </w:pPr>
      <w:r>
        <w:t>Barbora Augustová</w:t>
      </w:r>
    </w:p>
    <w:p w:rsidR="00543682" w:rsidRDefault="00227015">
      <w:pPr>
        <w:pStyle w:val="Zkladntext1"/>
        <w:shd w:val="clear" w:color="auto" w:fill="auto"/>
        <w:spacing w:line="240" w:lineRule="auto"/>
      </w:pPr>
      <w:r>
        <w:t xml:space="preserve">IČO 46161988,DIČ CZ </w:t>
      </w:r>
      <w:r w:rsidR="00FA02DB">
        <w:t>xxx</w:t>
      </w:r>
      <w:r>
        <w:t>, není plátce DPH</w:t>
      </w:r>
    </w:p>
    <w:p w:rsidR="00543682" w:rsidRDefault="00227015">
      <w:pPr>
        <w:pStyle w:val="Zkladntext1"/>
        <w:shd w:val="clear" w:color="auto" w:fill="auto"/>
        <w:spacing w:line="240" w:lineRule="auto"/>
      </w:pPr>
      <w:r>
        <w:t>se sídlem Molákova 577/34, 186 00 Praha 8</w:t>
      </w:r>
    </w:p>
    <w:p w:rsidR="00543682" w:rsidRDefault="00227015">
      <w:pPr>
        <w:pStyle w:val="Zkladntext1"/>
        <w:shd w:val="clear" w:color="auto" w:fill="auto"/>
        <w:spacing w:line="240" w:lineRule="auto"/>
      </w:pPr>
      <w:r>
        <w:t>zastoupený Barborou Augustovou</w:t>
      </w:r>
    </w:p>
    <w:p w:rsidR="00543682" w:rsidRDefault="00227015">
      <w:pPr>
        <w:pStyle w:val="Zkladntext1"/>
        <w:shd w:val="clear" w:color="auto" w:fill="auto"/>
        <w:spacing w:after="300" w:line="240" w:lineRule="auto"/>
      </w:pPr>
      <w:r>
        <w:t xml:space="preserve">bankovní spojení Moneta Money Bank, číslo účtu </w:t>
      </w:r>
      <w:r w:rsidR="00FA02DB">
        <w:t>xxx</w:t>
      </w:r>
    </w:p>
    <w:p w:rsidR="00543682" w:rsidRDefault="00227015">
      <w:pPr>
        <w:pStyle w:val="Zkladntext1"/>
        <w:shd w:val="clear" w:color="auto" w:fill="auto"/>
        <w:spacing w:after="300" w:line="276" w:lineRule="auto"/>
        <w:jc w:val="both"/>
      </w:pPr>
      <w:r>
        <w:t>(</w:t>
      </w:r>
      <w:r>
        <w:t>dále jen „</w:t>
      </w:r>
      <w:r>
        <w:rPr>
          <w:b/>
          <w:bCs/>
        </w:rPr>
        <w:t>zhotovitel</w:t>
      </w:r>
      <w:r>
        <w:t>“)</w:t>
      </w:r>
    </w:p>
    <w:p w:rsidR="00543682" w:rsidRDefault="00227015">
      <w:pPr>
        <w:pStyle w:val="Zkladntext1"/>
        <w:shd w:val="clear" w:color="auto" w:fill="auto"/>
        <w:spacing w:after="300" w:line="276" w:lineRule="auto"/>
        <w:jc w:val="center"/>
      </w:pPr>
      <w:r>
        <w:t>jako smluvní strany uzavřely v souladu se zákonem č. 89/2012 Sb., občanský zákoník, ve znění pozdějších</w:t>
      </w:r>
      <w:r>
        <w:br/>
        <w:t>předpisů, a zákonem č. 121/2000 Sb., o právu autorském, o právech souvisejících s právem autorským, níže</w:t>
      </w:r>
      <w:r>
        <w:br/>
        <w:t xml:space="preserve">uvedeného dne, měsíce a </w:t>
      </w:r>
      <w:r>
        <w:t>roku tuto</w:t>
      </w:r>
    </w:p>
    <w:p w:rsidR="00543682" w:rsidRDefault="00227015">
      <w:pPr>
        <w:pStyle w:val="Zkladntext1"/>
        <w:shd w:val="clear" w:color="auto" w:fill="auto"/>
        <w:spacing w:after="300" w:line="276" w:lineRule="auto"/>
        <w:jc w:val="center"/>
      </w:pPr>
      <w:r>
        <w:rPr>
          <w:b/>
          <w:bCs/>
        </w:rPr>
        <w:t>smlouvu o dílo a licenční smlouvu:</w:t>
      </w:r>
    </w:p>
    <w:p w:rsidR="00543682" w:rsidRDefault="00227015">
      <w:pPr>
        <w:pStyle w:val="Nadpis20"/>
        <w:keepNext/>
        <w:keepLines/>
        <w:shd w:val="clear" w:color="auto" w:fill="auto"/>
        <w:spacing w:after="300" w:line="276" w:lineRule="auto"/>
      </w:pPr>
      <w:bookmarkStart w:id="0" w:name="bookmark4"/>
      <w:bookmarkStart w:id="1" w:name="bookmark5"/>
      <w:r>
        <w:t>Preambule</w:t>
      </w:r>
      <w:bookmarkEnd w:id="0"/>
      <w:bookmarkEnd w:id="1"/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520" w:line="240" w:lineRule="auto"/>
        <w:ind w:left="720" w:hanging="720"/>
        <w:jc w:val="both"/>
      </w:pPr>
      <w:r>
        <w:t>Tato smlouva se uzavírá na základě veřejné zakázky malého rozsahu, provedené průzkumem trhu a zaevidované prostřednictvím NEN pod názvem „</w:t>
      </w:r>
      <w:r>
        <w:rPr>
          <w:b/>
          <w:bCs/>
        </w:rPr>
        <w:t>Grafická a předtisková příprava publikace Výroční zpráva NPÚ za</w:t>
      </w:r>
      <w:r>
        <w:rPr>
          <w:b/>
          <w:bCs/>
        </w:rPr>
        <w:t xml:space="preserve"> rok 2020“ (dále jen „dílo“), ev. č. NEN: N006/21/V00010177.</w:t>
      </w:r>
    </w:p>
    <w:p w:rsidR="00543682" w:rsidRDefault="00227015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</w:pPr>
      <w:bookmarkStart w:id="2" w:name="bookmark6"/>
      <w:bookmarkStart w:id="3" w:name="bookmark7"/>
      <w:r>
        <w:t>Předmět smlouvy</w:t>
      </w:r>
      <w:bookmarkEnd w:id="2"/>
      <w:bookmarkEnd w:id="3"/>
    </w:p>
    <w:p w:rsidR="00543682" w:rsidRDefault="00227015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spacing w:after="220" w:line="240" w:lineRule="auto"/>
        <w:ind w:left="720" w:hanging="720"/>
        <w:jc w:val="both"/>
      </w:pPr>
      <w:r>
        <w:t>Předmětem této smlouvy je úprava podmínek, za kterých zhotovitel vytvoří pro objednatele následující dílo: grafická a předtisková příprava publikace „Výroční zpráva NPÚ za rok 202</w:t>
      </w:r>
      <w:r>
        <w:t>0“, jejímž vydavatelem je Národní památkový ústav. Bližší specifikace díla je uvedena v příloze č. 1 smlouvy a v zadávacích podmínkách k veřejné zakázce.</w:t>
      </w:r>
    </w:p>
    <w:p w:rsidR="00543682" w:rsidRDefault="00227015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</w:pPr>
      <w:bookmarkStart w:id="4" w:name="bookmark8"/>
      <w:bookmarkStart w:id="5" w:name="bookmark9"/>
      <w:r>
        <w:t>Doba a místo plnění a další podmínky</w:t>
      </w:r>
      <w:bookmarkEnd w:id="4"/>
      <w:bookmarkEnd w:id="5"/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firstLine="300"/>
        <w:jc w:val="both"/>
      </w:pPr>
      <w:r>
        <w:t>Zhotovitel se zavazuje provést dílo řádně, kvalitně a včas.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left="720" w:hanging="400"/>
        <w:jc w:val="both"/>
      </w:pPr>
      <w:r>
        <w:t>Zhoto</w:t>
      </w:r>
      <w:r>
        <w:t>vitel se zavazuje, že provede dílo osobně a s odbornou péčí, přičemž je při své činnosti povinen chránit zájmy a dobré jméno objednatele.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left="720" w:hanging="400"/>
        <w:jc w:val="both"/>
      </w:pPr>
      <w:r>
        <w:t>Objednatel se zavazuje řádně zhotovené dílo převzít a včas zaplatit cenu sjednanou podle této smlouvy.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firstLine="300"/>
        <w:jc w:val="both"/>
      </w:pPr>
      <w:r>
        <w:t>Objednatel se z</w:t>
      </w:r>
      <w:r>
        <w:t>avazuje poskytnout zhotoviteli včas veškerou nezbytnou součinnost.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left="720" w:hanging="400"/>
        <w:jc w:val="both"/>
      </w:pPr>
      <w:r>
        <w:t>Objednatel se zavazuje, že počínaje účinností smlouvy bude postupně předávat zhotoviteli veškeré podklady nezbytné k provedení díla, nejpozději však do 7. 6. 2021, a to v elektronické podob</w:t>
      </w:r>
      <w:r>
        <w:t>ě prostřednictvím standardního úložiště (např. Úschovna.cz, WeTransfer.org. apod.).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line="276" w:lineRule="auto"/>
        <w:ind w:left="720" w:hanging="400"/>
        <w:jc w:val="both"/>
      </w:pPr>
      <w:r>
        <w:t>Zhotovitel se zavazuje postupovat podle pokynů objednatele. V případě nevhodných pokynů nebo podkladů objednatele je zhotovitel povinen na nevhodnost těchto pokynů nebo pod</w:t>
      </w:r>
      <w:r>
        <w:t xml:space="preserve">kladů písemně upozornit, v opačném případě nese zhotovitel zejména odpovědnost za vady a za škodu, které v důsledku nevhodných pokynů nebo podkladů objednateli nebo třetím osobám vznikly. Trvá-li objednatel na provedení díla podle zřejmě nevhodného pokynu </w:t>
      </w:r>
      <w:r>
        <w:t xml:space="preserve">nebo nevhodných podkladů i po </w:t>
      </w:r>
      <w:r>
        <w:lastRenderedPageBreak/>
        <w:t>zhotovitelově písemném upozornění, může zhotovitel od smlouvy odstoupit.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ind w:left="440" w:hanging="440"/>
        <w:jc w:val="both"/>
      </w:pPr>
      <w:r>
        <w:t>Objednatel je oprávněn kontrolovat řádné provádění díla v kterékoli jeho fázi a zhotovitel je povinen tuto kontrolu objednateli na jeho výzvu umožnit.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ind w:left="440" w:hanging="440"/>
        <w:jc w:val="both"/>
      </w:pPr>
      <w:r>
        <w:t>Zhotovitel se zavazuje objednateli na základě domluveného harmonogramu předkládat rozpracované dílo ke korekturám.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Zhotovitel se zavazuje </w:t>
      </w:r>
      <w:r>
        <w:rPr>
          <w:b/>
          <w:bCs/>
        </w:rPr>
        <w:t xml:space="preserve">dokončit dílo a řádně předat objednateli nejpozději do 16. 7. 2021, a to včetně zapracovaných korektur, </w:t>
      </w:r>
      <w:r>
        <w:t>v elektronické</w:t>
      </w:r>
      <w:r>
        <w:t xml:space="preserve"> podobě jako tiskové pdf a pdf určené ke zveřejnění na webu, a to prostřednictvím standardního úložiště (např. Úschovna.cz, WeTransfer.org. apod.)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56"/>
        </w:tabs>
        <w:ind w:left="440" w:hanging="440"/>
        <w:jc w:val="both"/>
      </w:pPr>
      <w:r>
        <w:t>O předání díla podle předchozího odstavce bude objednatel informován prostřednictvím kontaktního emailu na ad</w:t>
      </w:r>
      <w:r>
        <w:t xml:space="preserve">rese: </w:t>
      </w:r>
      <w:hyperlink r:id="rId7" w:history="1">
        <w:r w:rsidR="00737B24">
          <w:t>xxx</w:t>
        </w:r>
      </w:hyperlink>
      <w:r>
        <w:t>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56"/>
        </w:tabs>
        <w:ind w:left="440" w:hanging="440"/>
        <w:jc w:val="both"/>
      </w:pPr>
      <w:r>
        <w:t>Objednatel je oprávněn a zároveň povinen provést kontrolu správnosti a úplnosti plnění do 15 dnů ode dne jeho předání. Neuplatní-li v této lhůtě objednatel výhrady, anebo potvrdí</w:t>
      </w:r>
      <w:r>
        <w:t>, že plnění je bez výhrad a nedodělků, považuje se plnění za řádně dokončené a předané zpětně k termínu předání; toto si smluvní strany potvrdí v předávacím protokole.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56"/>
        </w:tabs>
        <w:ind w:left="440" w:hanging="440"/>
        <w:jc w:val="both"/>
      </w:pPr>
      <w:r>
        <w:t>Uplatní-li objednatel ve lhůtě uvedené v předchozím odst</w:t>
      </w:r>
      <w:bookmarkStart w:id="6" w:name="_GoBack"/>
      <w:bookmarkEnd w:id="6"/>
      <w:r>
        <w:t>avci výhrady k plnění, zakládá t</w:t>
      </w:r>
      <w:r>
        <w:t>o povinnosti poskytovatele z vadného plnění dle odst. 13; vykazuje-li ovšem plnění takové vady či nedodělky, pro něž není způsobilé sloužit svému účelu, nelze jej považovat za dokončené a zakládá to povinnosti poskytovatele vyplývající z prodlení.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56"/>
        </w:tabs>
        <w:jc w:val="both"/>
      </w:pPr>
      <w:r>
        <w:t>Je-li pl</w:t>
      </w:r>
      <w:r>
        <w:t>něno vadně, má objednatel právo:</w:t>
      </w:r>
    </w:p>
    <w:p w:rsidR="00543682" w:rsidRDefault="00227015">
      <w:pPr>
        <w:pStyle w:val="Zkladntext1"/>
        <w:numPr>
          <w:ilvl w:val="0"/>
          <w:numId w:val="5"/>
        </w:numPr>
        <w:shd w:val="clear" w:color="auto" w:fill="auto"/>
        <w:tabs>
          <w:tab w:val="left" w:pos="1177"/>
        </w:tabs>
        <w:ind w:left="1180" w:hanging="440"/>
        <w:jc w:val="both"/>
      </w:pPr>
      <w:r>
        <w:t>na odstranění vady opravou plnění (odstraněním vad a nedodělků), a to ve lhůtě 5 pracovních dnů od jejich oznámení, není-li sjednáno jinak,</w:t>
      </w:r>
    </w:p>
    <w:p w:rsidR="00543682" w:rsidRDefault="00227015">
      <w:pPr>
        <w:pStyle w:val="Zkladntext1"/>
        <w:numPr>
          <w:ilvl w:val="0"/>
          <w:numId w:val="5"/>
        </w:numPr>
        <w:shd w:val="clear" w:color="auto" w:fill="auto"/>
        <w:tabs>
          <w:tab w:val="left" w:pos="1177"/>
        </w:tabs>
        <w:ind w:left="1180" w:hanging="440"/>
        <w:jc w:val="both"/>
      </w:pPr>
      <w:r>
        <w:t xml:space="preserve">na přiměřenou slevu z ceny dle čl. 3 této smlouvy, minimálně ve výši 10% z této </w:t>
      </w:r>
      <w:r>
        <w:t>ceny bez DPH, nebo</w:t>
      </w:r>
    </w:p>
    <w:p w:rsidR="00543682" w:rsidRDefault="00227015">
      <w:pPr>
        <w:pStyle w:val="Zkladntext1"/>
        <w:numPr>
          <w:ilvl w:val="0"/>
          <w:numId w:val="5"/>
        </w:numPr>
        <w:shd w:val="clear" w:color="auto" w:fill="auto"/>
        <w:tabs>
          <w:tab w:val="left" w:pos="1177"/>
        </w:tabs>
        <w:ind w:firstLine="740"/>
        <w:jc w:val="both"/>
      </w:pPr>
      <w:r>
        <w:t>odstoupit od smlouvy.</w:t>
      </w:r>
    </w:p>
    <w:p w:rsidR="00543682" w:rsidRDefault="00227015">
      <w:pPr>
        <w:pStyle w:val="Zkladntext1"/>
        <w:shd w:val="clear" w:color="auto" w:fill="auto"/>
        <w:ind w:left="440" w:firstLine="20"/>
        <w:jc w:val="both"/>
      </w:pPr>
      <w:r>
        <w:t xml:space="preserve">Objednatel sdělí zhotoviteli, jaké právo zvolil, při oznámení vady, nebo bez zbytečného odkladu po oznámení vady (neoznámí-li, jaké právo zvolil, platí, že požaduje odstranění vad opravou). Neodstraní-li zhotovitel </w:t>
      </w:r>
      <w:r>
        <w:t>vady ve stanovené či jinak sjednané lhůtě či oznámí-li objednateli, že vady neodstraní, může objednatel požadovat místo odstranění vady přiměřenou slevu z ceny dle čl. 3 bez DPH, nebo může od smlouvy odstoupit.</w:t>
      </w:r>
    </w:p>
    <w:p w:rsidR="00543682" w:rsidRDefault="00227015">
      <w:pPr>
        <w:pStyle w:val="Zkladntext1"/>
        <w:numPr>
          <w:ilvl w:val="0"/>
          <w:numId w:val="4"/>
        </w:numPr>
        <w:shd w:val="clear" w:color="auto" w:fill="auto"/>
        <w:tabs>
          <w:tab w:val="left" w:pos="456"/>
        </w:tabs>
        <w:spacing w:after="220"/>
      </w:pPr>
      <w:r>
        <w:t xml:space="preserve">Právo na zaplacení ceny za dílo vzniká </w:t>
      </w:r>
      <w:r>
        <w:t>provedením plnění, tj. je-li plnění dokončeno a předáno.</w:t>
      </w:r>
    </w:p>
    <w:p w:rsidR="00543682" w:rsidRDefault="00227015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line="271" w:lineRule="auto"/>
      </w:pPr>
      <w:bookmarkStart w:id="7" w:name="bookmark10"/>
      <w:bookmarkStart w:id="8" w:name="bookmark11"/>
      <w:r>
        <w:t>Cena díla</w:t>
      </w:r>
      <w:bookmarkEnd w:id="7"/>
      <w:bookmarkEnd w:id="8"/>
    </w:p>
    <w:p w:rsidR="00543682" w:rsidRDefault="00227015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line="276" w:lineRule="auto"/>
        <w:ind w:left="440" w:hanging="440"/>
        <w:jc w:val="both"/>
      </w:pPr>
      <w:r>
        <w:t>Objednatel se zavazuje zaplatit zhotoviteli cenu za provedení díla ve výši 78.000 Kč. Zhotovitel není plátcem DPH.</w:t>
      </w:r>
    </w:p>
    <w:p w:rsidR="00543682" w:rsidRDefault="00227015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line="276" w:lineRule="auto"/>
        <w:ind w:left="440" w:hanging="440"/>
        <w:jc w:val="both"/>
      </w:pPr>
      <w:r>
        <w:t>Celková cena díla je stanovena jako pevná a nepřekročitelná a zahrnuje veš</w:t>
      </w:r>
      <w:r>
        <w:t>keré náklady vzniklé zhotoviteli v souvislosti se zhotovením a předáním díla a rovněž zahrnuje odměnu zhotovitele za poskytnutí licence k dílu.</w:t>
      </w:r>
    </w:p>
    <w:p w:rsidR="00543682" w:rsidRDefault="00227015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line="276" w:lineRule="auto"/>
      </w:pPr>
      <w:r>
        <w:t>Vedle této ceny za dílo nepřísluší zhotoviteli na základě této smlouvy žádná další odměna.</w:t>
      </w:r>
    </w:p>
    <w:p w:rsidR="00543682" w:rsidRDefault="00227015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line="276" w:lineRule="auto"/>
      </w:pPr>
      <w:r>
        <w:t>Cena díla bude uhraze</w:t>
      </w:r>
      <w:r>
        <w:t>na bezhotovostně na účet zhotovitele uvedený v záhlaví této smlouvy.</w:t>
      </w:r>
    </w:p>
    <w:p w:rsidR="00543682" w:rsidRDefault="00227015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line="276" w:lineRule="auto"/>
        <w:ind w:left="440" w:hanging="440"/>
        <w:jc w:val="both"/>
      </w:pPr>
      <w:r>
        <w:t>Cena díla je splatná do 21 dnů ode dne oboustranného podpisu předávacího protokolu, ve kterém bude uvedeno, že dílo bylo předáno bez vad a nedodělků.</w:t>
      </w:r>
      <w:r>
        <w:br w:type="page"/>
      </w:r>
    </w:p>
    <w:p w:rsidR="00543682" w:rsidRDefault="0022701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700" distL="0" distR="0" simplePos="0" relativeHeight="125829378" behindDoc="0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0</wp:posOffset>
                </wp:positionV>
                <wp:extent cx="207010" cy="1949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3682" w:rsidRDefault="0022701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bookmarkStart w:id="9" w:name="bookmark0"/>
                            <w:bookmarkStart w:id="10" w:name="bookmark1"/>
                            <w:r>
                              <w:t>IV.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4.59999999999999pt;margin-top:0;width:16.300000000000001pt;height:15.35pt;z-index:-125829375;mso-wrap-distance-left:0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700" distL="0" distR="0" simplePos="0" relativeHeight="125829380" behindDoc="0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0</wp:posOffset>
                </wp:positionV>
                <wp:extent cx="82296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3682" w:rsidRDefault="0022701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bookmarkStart w:id="11" w:name="bookmark2"/>
                            <w:bookmarkStart w:id="12" w:name="bookmark3"/>
                            <w:r>
                              <w:t>Licence k dílu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0.60000000000002pt;margin-top:0;width:64.799999999999997pt;height:15.35pt;z-index:-125829373;mso-wrap-distance-left:0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Licence k dílu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Zhotovitel</w:t>
      </w:r>
      <w:r>
        <w:t xml:space="preserve"> touto smlouvou uděluje oprávnění objednateli dílo užít - výhradní licenci, ke všem způsobům užití díla, a to licenci:</w:t>
      </w:r>
    </w:p>
    <w:p w:rsidR="00543682" w:rsidRDefault="00227015">
      <w:pPr>
        <w:pStyle w:val="Zkladntext1"/>
        <w:numPr>
          <w:ilvl w:val="0"/>
          <w:numId w:val="8"/>
        </w:numPr>
        <w:shd w:val="clear" w:color="auto" w:fill="auto"/>
        <w:tabs>
          <w:tab w:val="left" w:pos="944"/>
        </w:tabs>
        <w:spacing w:line="276" w:lineRule="auto"/>
        <w:ind w:firstLine="580"/>
        <w:jc w:val="both"/>
      </w:pPr>
      <w:r>
        <w:t>bez teritoriálního omezení,</w:t>
      </w:r>
    </w:p>
    <w:p w:rsidR="00543682" w:rsidRDefault="00227015">
      <w:pPr>
        <w:pStyle w:val="Zkladntext1"/>
        <w:numPr>
          <w:ilvl w:val="0"/>
          <w:numId w:val="8"/>
        </w:numPr>
        <w:shd w:val="clear" w:color="auto" w:fill="auto"/>
        <w:tabs>
          <w:tab w:val="left" w:pos="944"/>
        </w:tabs>
        <w:spacing w:line="276" w:lineRule="auto"/>
        <w:ind w:firstLine="580"/>
        <w:jc w:val="both"/>
      </w:pPr>
      <w:r>
        <w:t>na dobu časově neomezenou,</w:t>
      </w:r>
    </w:p>
    <w:p w:rsidR="00543682" w:rsidRDefault="00227015">
      <w:pPr>
        <w:pStyle w:val="Zkladntext1"/>
        <w:numPr>
          <w:ilvl w:val="0"/>
          <w:numId w:val="8"/>
        </w:numPr>
        <w:shd w:val="clear" w:color="auto" w:fill="auto"/>
        <w:tabs>
          <w:tab w:val="left" w:pos="944"/>
        </w:tabs>
        <w:spacing w:line="276" w:lineRule="auto"/>
        <w:ind w:firstLine="580"/>
        <w:jc w:val="both"/>
      </w:pPr>
      <w:r>
        <w:t>bez množstevního omezení počtu rozmnoženin,</w:t>
      </w:r>
    </w:p>
    <w:p w:rsidR="00543682" w:rsidRDefault="00227015">
      <w:pPr>
        <w:pStyle w:val="Zkladntext1"/>
        <w:numPr>
          <w:ilvl w:val="0"/>
          <w:numId w:val="8"/>
        </w:numPr>
        <w:shd w:val="clear" w:color="auto" w:fill="auto"/>
        <w:tabs>
          <w:tab w:val="left" w:pos="944"/>
        </w:tabs>
        <w:spacing w:line="276" w:lineRule="auto"/>
        <w:ind w:firstLine="580"/>
        <w:jc w:val="both"/>
      </w:pPr>
      <w:r>
        <w:t>za jednorázovou úplatu dle této smlouv</w:t>
      </w:r>
      <w:r>
        <w:t>y.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Objednatel je oprávněn rozmnoženiny díla (publikaci) prodávat za cenu, kterou sám určí, případně je poskytovat bezúplatně.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Zhotovitel uděluje objednateli souhlas k tomu, aby i před začátkem rozšiřování rozmnoženin publikace v zájmu propagace publikace o</w:t>
      </w:r>
      <w:r>
        <w:t xml:space="preserve">tiskl výňatky z publikace v propagačních materiálech, periodickém tisku, na internetu, případně je uveřejnil v rozhlase či v televizi (vč. on-line vysílání), a to v míře obvyklé a potřebné pro propagaci publikace. Dále uděluje souhlas k uveřejnění díla či </w:t>
      </w:r>
      <w:r>
        <w:t>jeho části na webových stránkách nakladatele, a to vše bezúplatně.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jc w:val="both"/>
      </w:pPr>
      <w:r>
        <w:t>Objednatel se zavazuje uvést jméno zhotovitele jako grafika v tiráži publikace.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jc w:val="both"/>
      </w:pPr>
      <w:r>
        <w:t>Osobnostní práva zhotovitele k dílu zůstávají nedotčena.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Zhotovitel podpisem této smlouvy svoluje mimo jiné k</w:t>
      </w:r>
      <w:r>
        <w:t>e zveřejnění, rozmnožování a rozšiřování díla, k jeho jakýmkoliv dalším úpravám, ke spojení s jiným dílem, jakož i k zařazení do díla souborného apod.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Objednatel je oprávněn upravit či měnit dílo nebo jeho část takovým způsobem, který nesníží hodnotu tohot</w:t>
      </w:r>
      <w:r>
        <w:t>o autorského díla.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Zhotovitel může používat i po předání díla objednateli digitální kopie díla pro vlastní prezentační ukázky. Při takovém použití však musí uvést objednatele jako vlastníka díla. K jinému užití díla potřebuje zhotovitel písemný souhlas obj</w:t>
      </w:r>
      <w:r>
        <w:t>ednatele.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ind w:left="580" w:hanging="580"/>
        <w:jc w:val="both"/>
      </w:pPr>
      <w:r>
        <w:t>Objednatel je na základě této smlouvy oprávněn poskytnout oprávnění tvořící součást licence zcela nebo z části třetí osobě, s čímž zhotovitel souhlasí. K poskytnutí podlicence dle tohoto odstavce nepotřebuje objednatel žádný další souhlas zhotovi</w:t>
      </w:r>
      <w:r>
        <w:t>tele.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line="276" w:lineRule="auto"/>
        <w:jc w:val="both"/>
      </w:pPr>
      <w:r>
        <w:t>Objednatel není povinen licenci využít.</w:t>
      </w:r>
    </w:p>
    <w:p w:rsidR="00543682" w:rsidRDefault="00227015">
      <w:pPr>
        <w:pStyle w:val="Zkladntext1"/>
        <w:numPr>
          <w:ilvl w:val="0"/>
          <w:numId w:val="7"/>
        </w:numPr>
        <w:shd w:val="clear" w:color="auto" w:fill="auto"/>
        <w:tabs>
          <w:tab w:val="left" w:pos="559"/>
        </w:tabs>
        <w:spacing w:after="220" w:line="276" w:lineRule="auto"/>
        <w:ind w:left="580" w:hanging="580"/>
        <w:jc w:val="both"/>
      </w:pPr>
      <w:r>
        <w:t>Zhotovitel prohlašuje, že poskytnutím licence objednateli nedojde k porušení autorských práv či jiných práv duševního vlastnictví třetích osob k dílu. Zhotovitel prohlašuje, že nebude dílo nebo jeho část užívat</w:t>
      </w:r>
      <w:r>
        <w:t>, vyjma oprávnění užít dílo pro vlastní prezentaci jako ukázku své tvorby po předchozí písemné dohodě s objednatelem.</w:t>
      </w:r>
    </w:p>
    <w:p w:rsidR="00543682" w:rsidRDefault="00227015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68"/>
        </w:tabs>
        <w:spacing w:after="420" w:line="276" w:lineRule="auto"/>
      </w:pPr>
      <w:bookmarkStart w:id="13" w:name="bookmark12"/>
      <w:bookmarkStart w:id="14" w:name="bookmark13"/>
      <w:r>
        <w:t>Smluvní sankce</w:t>
      </w:r>
      <w:bookmarkEnd w:id="13"/>
      <w:bookmarkEnd w:id="14"/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559"/>
        </w:tabs>
        <w:ind w:left="580" w:hanging="580"/>
        <w:jc w:val="both"/>
      </w:pPr>
      <w:r>
        <w:t xml:space="preserve">V případě prodlení zhotovitele s provedením díla, pokud nebylo způsobeno zaviněním na straně objednavatele, má objednatel </w:t>
      </w:r>
      <w:r>
        <w:t xml:space="preserve">právo požadovat smluvní pokutu ve výši 300,- Kč za každý, byť započatý den prodlení. Není-li dílo dokončeno a předáno ani ve lhůtě 30 dnů ode dne stanoveného dle čl. II odst. 9 této smlouvy, má objednatel namísto smluvní pokuty dle předchozí věty právo na </w:t>
      </w:r>
      <w:r>
        <w:t>úhradu smluvní pokuty v jednorázové výši 20.000,- Kč.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559"/>
        </w:tabs>
        <w:ind w:left="580" w:hanging="580"/>
        <w:jc w:val="both"/>
      </w:pPr>
      <w:r>
        <w:t>V případě, že zhotovitel neodstraní vadu ve stanoveném termínu dle této smlouvy, případně v termínu sjednaném smluvními stranami nebo oznámí objednateli, že vadu neodstraní, má objednatel právo požadova</w:t>
      </w:r>
      <w:r>
        <w:t>t smluvní pokutu ve výši 300,- Kč za každý, byť započatý den prodlení. Není-li vada odstraněna ani ve lhůtě 30 dnů ode dne jejího uplatnění, pak má objednatel namísto smluvní pokuty dle předchozí věty právo na úhradu smluvní pokuty v jednorázové výši 15.00</w:t>
      </w:r>
      <w:r>
        <w:t>0,- Kč.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559"/>
        </w:tabs>
        <w:spacing w:after="320"/>
        <w:ind w:left="580" w:hanging="580"/>
        <w:jc w:val="both"/>
      </w:pPr>
      <w:r>
        <w:t>Poruší-li zhotovitel svůj závazek uvedený v čl. II. odst. 2 této smlouvy, je povinen zaplatit objednateli smluvní pokutu ve výši dvojnásobku jemu vyplacené výše odměny.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728"/>
        </w:tabs>
        <w:ind w:left="720" w:hanging="560"/>
        <w:jc w:val="both"/>
      </w:pPr>
      <w:r>
        <w:t>V případě, že zhotovitel poruší závažným způsobem svojí povinnost stanovenou to</w:t>
      </w:r>
      <w:r>
        <w:t xml:space="preserve">uto smlouvou, pro </w:t>
      </w:r>
      <w:r>
        <w:lastRenderedPageBreak/>
        <w:t>kterou není sjednána speciální smluvní pokuta, má objednatel vůči zhotoviteli právo na uhrazení smluvní pokuty ve výši 1.000,- Kč za každý takovýto případ.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728"/>
        </w:tabs>
        <w:ind w:firstLine="160"/>
        <w:jc w:val="both"/>
      </w:pPr>
      <w:r>
        <w:t xml:space="preserve">V případě, že objednatel neuhradí dohodnutou cenu díla dle čl. III. této smlouvy, </w:t>
      </w:r>
      <w:r>
        <w:t>má zhotovitel právo</w:t>
      </w:r>
    </w:p>
    <w:p w:rsidR="00543682" w:rsidRDefault="00227015">
      <w:pPr>
        <w:pStyle w:val="Zkladntext1"/>
        <w:shd w:val="clear" w:color="auto" w:fill="auto"/>
        <w:ind w:firstLine="720"/>
        <w:jc w:val="both"/>
      </w:pPr>
      <w:r>
        <w:t>požadovat po objednateli úhradu zákonných úroků z prodlení.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728"/>
        </w:tabs>
        <w:ind w:left="720" w:hanging="560"/>
        <w:jc w:val="both"/>
      </w:pPr>
      <w:r>
        <w:t>Smluvní pokuty dle této smlouvy jsou splatné do 21 ti dnů od písemného vyúčtování odeslaného druhé smluvní straně doporučeným dopisem. Uhrazením smluvní pokuty není dotčeno prá</w:t>
      </w:r>
      <w:r>
        <w:t>vo druhé strany na náhradu škody. Nárok na uhrazení smluvní pokuty a náhrady škody není dotčen případným ukončením platnosti této smlouvy.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728"/>
        </w:tabs>
        <w:ind w:left="720" w:hanging="560"/>
        <w:jc w:val="both"/>
      </w:pPr>
      <w:r>
        <w:t>Objednatel je oprávněn provést zápočet svého i nesplatného nároku na zaplacení smluvní pokuty proti nároku zhotovitel</w:t>
      </w:r>
      <w:r>
        <w:t>e na zaplacení ceny díla nebo jeho části.</w:t>
      </w:r>
    </w:p>
    <w:p w:rsidR="00543682" w:rsidRDefault="00227015">
      <w:pPr>
        <w:pStyle w:val="Zkladntext1"/>
        <w:numPr>
          <w:ilvl w:val="0"/>
          <w:numId w:val="10"/>
        </w:numPr>
        <w:shd w:val="clear" w:color="auto" w:fill="auto"/>
        <w:tabs>
          <w:tab w:val="left" w:pos="728"/>
        </w:tabs>
        <w:spacing w:after="240"/>
        <w:ind w:left="720" w:hanging="560"/>
        <w:jc w:val="both"/>
      </w:pPr>
      <w:r>
        <w:t xml:space="preserve">Objednatel je oprávněn odstoupit od smlouvy v případě, že zhotovitel neodevzdá dílo v termínu, na kterém se s objednatelem dohodl. Zhotovitel tímto ztrácí nárok na vyplacení smluvené odměny. Objednatel však může </w:t>
      </w:r>
      <w:r>
        <w:t>dílo přijmout i po smluveném termínu a je oprávněn v takovém případě snížit zhotoviteli odměnu až o 30% bez DPH.</w:t>
      </w:r>
    </w:p>
    <w:p w:rsidR="00543682" w:rsidRDefault="00227015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28"/>
        </w:tabs>
        <w:spacing w:line="271" w:lineRule="auto"/>
      </w:pPr>
      <w:bookmarkStart w:id="15" w:name="bookmark14"/>
      <w:bookmarkStart w:id="16" w:name="bookmark15"/>
      <w:r>
        <w:t>Ukončení smlouvy</w:t>
      </w:r>
      <w:bookmarkEnd w:id="15"/>
      <w:bookmarkEnd w:id="16"/>
    </w:p>
    <w:p w:rsidR="00543682" w:rsidRDefault="00227015">
      <w:pPr>
        <w:pStyle w:val="Zkladntext1"/>
        <w:shd w:val="clear" w:color="auto" w:fill="auto"/>
        <w:tabs>
          <w:tab w:val="left" w:pos="728"/>
        </w:tabs>
        <w:ind w:firstLine="160"/>
        <w:jc w:val="both"/>
      </w:pPr>
      <w:r>
        <w:t>1.</w:t>
      </w:r>
      <w:r>
        <w:tab/>
        <w:t>Objednatel má právo od této smlouvy písemně odstoupit v případě podstatného porušení povinnosti</w:t>
      </w:r>
    </w:p>
    <w:p w:rsidR="00543682" w:rsidRDefault="00227015">
      <w:pPr>
        <w:pStyle w:val="Zkladntext1"/>
        <w:shd w:val="clear" w:color="auto" w:fill="auto"/>
        <w:ind w:firstLine="720"/>
        <w:jc w:val="both"/>
      </w:pPr>
      <w:r>
        <w:t>zhotovitele, zejména:</w:t>
      </w:r>
    </w:p>
    <w:p w:rsidR="00543682" w:rsidRDefault="00227015">
      <w:pPr>
        <w:pStyle w:val="Zkladntext1"/>
        <w:shd w:val="clear" w:color="auto" w:fill="auto"/>
        <w:ind w:left="1080" w:hanging="360"/>
        <w:jc w:val="both"/>
      </w:pPr>
      <w:r>
        <w:t xml:space="preserve">- </w:t>
      </w:r>
      <w:r>
        <w:t>bude-li zhotovitel v prodlení s předáním díla po dobu delší než 15 dní ode dne sjednaného dle čl. II odst. 9 smlouvy,</w:t>
      </w:r>
    </w:p>
    <w:p w:rsidR="00543682" w:rsidRDefault="00227015">
      <w:pPr>
        <w:pStyle w:val="Zkladntext1"/>
        <w:shd w:val="clear" w:color="auto" w:fill="auto"/>
        <w:ind w:firstLine="720"/>
        <w:jc w:val="both"/>
      </w:pPr>
      <w:r>
        <w:t>- poruší-li zhotovitel svůj závazek stanovený v čl. IV. odst. 11 této smlouvy nebo</w:t>
      </w:r>
    </w:p>
    <w:p w:rsidR="00543682" w:rsidRDefault="00227015">
      <w:pPr>
        <w:pStyle w:val="Zkladntext1"/>
        <w:shd w:val="clear" w:color="auto" w:fill="auto"/>
        <w:ind w:firstLine="720"/>
        <w:jc w:val="both"/>
      </w:pPr>
      <w:r>
        <w:t xml:space="preserve">- poruší-li zhotovitel svůj závazek stanovený v čl. II </w:t>
      </w:r>
      <w:r>
        <w:t>odst. 2 této smlouvy.</w:t>
      </w:r>
    </w:p>
    <w:p w:rsidR="00543682" w:rsidRDefault="00227015">
      <w:pPr>
        <w:pStyle w:val="Zkladntext1"/>
        <w:numPr>
          <w:ilvl w:val="0"/>
          <w:numId w:val="3"/>
        </w:numPr>
        <w:shd w:val="clear" w:color="auto" w:fill="auto"/>
        <w:tabs>
          <w:tab w:val="left" w:pos="728"/>
        </w:tabs>
        <w:ind w:left="720" w:hanging="560"/>
        <w:jc w:val="both"/>
      </w:pPr>
      <w:r>
        <w:t>Zjistí-li objednatel, že zhotovitel porušuje svou povinnost, může požadovat, aby zhotovitel zajistil nápravu a prováděl dílo řádným způsobem. Neučiní-li tak zhotovitel na základě výzvy objednatele učiněné písemně či elektronicky, je o</w:t>
      </w:r>
      <w:r>
        <w:t>bjednatel oprávněn od této smlouvy odstoupit.</w:t>
      </w:r>
    </w:p>
    <w:p w:rsidR="00543682" w:rsidRDefault="00227015">
      <w:pPr>
        <w:pStyle w:val="Zkladntext1"/>
        <w:numPr>
          <w:ilvl w:val="0"/>
          <w:numId w:val="3"/>
        </w:numPr>
        <w:shd w:val="clear" w:color="auto" w:fill="auto"/>
        <w:tabs>
          <w:tab w:val="left" w:pos="728"/>
        </w:tabs>
        <w:ind w:left="720" w:hanging="560"/>
        <w:jc w:val="both"/>
      </w:pPr>
      <w:r>
        <w:t>Zhotovitel je oprávněn od této smlouvy odstoupit v případě podstatného porušení povinnosti objednatele, zejména_</w:t>
      </w:r>
    </w:p>
    <w:p w:rsidR="00543682" w:rsidRDefault="00227015">
      <w:pPr>
        <w:pStyle w:val="Zkladntext1"/>
        <w:shd w:val="clear" w:color="auto" w:fill="auto"/>
        <w:ind w:left="1080" w:hanging="360"/>
        <w:jc w:val="both"/>
      </w:pPr>
      <w:r>
        <w:t>- dostane-li se objednatel do prodlení s úhradou ceny za dílo po dobu delší než 30 dní ode dne sp</w:t>
      </w:r>
      <w:r>
        <w:t>latnosti,</w:t>
      </w:r>
    </w:p>
    <w:p w:rsidR="00543682" w:rsidRDefault="00227015">
      <w:pPr>
        <w:pStyle w:val="Zkladntext1"/>
        <w:shd w:val="clear" w:color="auto" w:fill="auto"/>
        <w:spacing w:after="240"/>
        <w:ind w:left="1080" w:hanging="360"/>
        <w:jc w:val="both"/>
      </w:pPr>
      <w:r>
        <w:t>- neposkytne-li objednatel součinnost k provedení díla ani v přiměřené lhůtě k tomu poskytnuté po písemné výzvě zhotovitele.</w:t>
      </w:r>
    </w:p>
    <w:p w:rsidR="00543682" w:rsidRDefault="00227015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28"/>
        </w:tabs>
        <w:spacing w:line="271" w:lineRule="auto"/>
      </w:pPr>
      <w:bookmarkStart w:id="17" w:name="bookmark16"/>
      <w:bookmarkStart w:id="18" w:name="bookmark17"/>
      <w:r>
        <w:t>Závěrečná ustanovení</w:t>
      </w:r>
      <w:bookmarkEnd w:id="17"/>
      <w:bookmarkEnd w:id="18"/>
    </w:p>
    <w:p w:rsidR="00543682" w:rsidRDefault="00227015">
      <w:pPr>
        <w:pStyle w:val="Zkladntext1"/>
        <w:shd w:val="clear" w:color="auto" w:fill="auto"/>
        <w:spacing w:line="276" w:lineRule="auto"/>
        <w:ind w:left="380" w:hanging="380"/>
        <w:jc w:val="both"/>
      </w:pPr>
      <w:r>
        <w:t xml:space="preserve">1. Smluvní strany berou na vědomí, že tato smlouva může podléhat uveřejnění dle zákona č. 340/2015 </w:t>
      </w:r>
      <w:r>
        <w:t>Sb., o zvláštních podmínkách účinnosti některých smluv, uveřejňování těchto smluv a o registru smluv (zákon o registru smluv), ve znění pozdějších předpisů; tuto povinnost uveřejnění zajistí objednatel.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380" w:hanging="380"/>
        <w:jc w:val="both"/>
      </w:pPr>
      <w:r>
        <w:t>Tato smlouva nabývá platnosti a účinnosti dnem podpis</w:t>
      </w:r>
      <w:r>
        <w:t>u oběma smluvními stranami; je-li tato smlouva předmětem uveřejnění v registru smluv podle předchozího odstavce, nabývá účinnosti až dnem uveřejnění v registru smluv.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380" w:hanging="380"/>
        <w:jc w:val="both"/>
      </w:pPr>
      <w:r>
        <w:t>Má se za to, že došlá zásilka odeslaná s využitím provozovatele poštovních služeb došla t</w:t>
      </w:r>
      <w:r>
        <w:t>řetí pracovní den po odeslání, byla-li odeslána elektronickou formou na email, pak následující pracovní den po odeslání.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60" w:line="276" w:lineRule="auto"/>
        <w:ind w:left="380" w:hanging="380"/>
        <w:jc w:val="both"/>
      </w:pPr>
      <w:r>
        <w:t xml:space="preserve">Smluvní strany se zavazují spolupůsobit jako osoba povinná v souladu se zákonem č. 320/2001 Sb., o finanční kontrole ve veřejné správě </w:t>
      </w:r>
      <w:r>
        <w:t>a o změně některých zákonů (zákon o finanční kontrole), ve znění pozdějších předpisů.</w:t>
      </w:r>
      <w:r>
        <w:br w:type="page"/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72"/>
        </w:tabs>
        <w:ind w:left="380" w:hanging="380"/>
      </w:pPr>
      <w:r>
        <w:lastRenderedPageBreak/>
        <w:t>Má se za to, že došlá zásilka odeslaná s využitím provozovatele poštovních služeb došla třetí pracovní den po odeslání, byla-li odeslána elektronickou formou na email, p</w:t>
      </w:r>
      <w:r>
        <w:t>ak následující pracovní den po odeslání.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Smlouvu je možno měnit či doplňovat výhradně písemnými číslovanými dodatky.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72"/>
        </w:tabs>
        <w:ind w:left="380" w:hanging="380"/>
      </w:pPr>
      <w:r>
        <w:t xml:space="preserve">Smluvní strany prohlašují, že tuto smlouvu uzavřely podle své pravé a svobodné vůle prosté omylů, nikoliv v tísni a že vzájemné plnění dle </w:t>
      </w:r>
      <w:r>
        <w:t>této smlouvy.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72"/>
        </w:tabs>
        <w:ind w:left="380" w:hanging="380"/>
      </w:pPr>
      <w:r>
        <w:t xml:space="preserve">Informace k ochraně osobních údajů jsou ze strany NPÚ uveřejněny na webových stránkách </w:t>
      </w:r>
      <w:hyperlink r:id="rId8" w:history="1">
        <w:r w:rsidRPr="00FA02DB">
          <w:rPr>
            <w:u w:val="single"/>
            <w:lang w:eastAsia="en-US" w:bidi="en-US"/>
          </w:rPr>
          <w:t>www.npu.cz</w:t>
        </w:r>
      </w:hyperlink>
      <w:r w:rsidRPr="00FA02DB">
        <w:rPr>
          <w:u w:val="single"/>
          <w:lang w:eastAsia="en-US" w:bidi="en-US"/>
        </w:rPr>
        <w:t xml:space="preserve"> </w:t>
      </w:r>
      <w:r>
        <w:t>v sekci „Ochrana osobních údajů“.</w:t>
      </w:r>
    </w:p>
    <w:p w:rsidR="00543682" w:rsidRDefault="00227015">
      <w:pPr>
        <w:pStyle w:val="Zkladntext1"/>
        <w:numPr>
          <w:ilvl w:val="0"/>
          <w:numId w:val="1"/>
        </w:numPr>
        <w:shd w:val="clear" w:color="auto" w:fill="auto"/>
        <w:tabs>
          <w:tab w:val="left" w:pos="372"/>
        </w:tabs>
        <w:ind w:left="380" w:hanging="380"/>
      </w:pPr>
      <w:r>
        <w:t>Nedílnou součástí této smlouvy je: příloha č. 1: Specifikace díla</w:t>
      </w:r>
    </w:p>
    <w:p w:rsidR="00543682" w:rsidRDefault="00227015">
      <w:pPr>
        <w:spacing w:line="1" w:lineRule="exact"/>
        <w:sectPr w:rsidR="00543682">
          <w:pgSz w:w="11900" w:h="16840"/>
          <w:pgMar w:top="1398" w:right="1064" w:bottom="521" w:left="1149" w:header="970" w:footer="9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55600" distB="579120" distL="0" distR="0" simplePos="0" relativeHeight="125829382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355600</wp:posOffset>
                </wp:positionV>
                <wp:extent cx="1410970" cy="588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3682" w:rsidRDefault="00227015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155"/>
                              </w:tabs>
                              <w:spacing w:after="340"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  <w:p w:rsidR="00543682" w:rsidRDefault="0022701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7.650000000000006pt;margin-top:28.pt;width:111.09999999999999pt;height:46.299999999999997pt;z-index:-125829371;mso-wrap-distance-left:0;mso-wrap-distance-top:28.pt;mso-wrap-distance-right:0;mso-wrap-distance-bottom:45.6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155" w:val="left"/>
                        </w:tabs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972185" distL="0" distR="0" simplePos="0" relativeHeight="125829384" behindDoc="0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355600</wp:posOffset>
                </wp:positionV>
                <wp:extent cx="138049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3682" w:rsidRDefault="0022701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Praze dne 19. 5. 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2.69999999999999pt;margin-top:28.pt;width:108.7pt;height:15.35pt;z-index:-125829369;mso-wrap-distance-left:0;mso-wrap-distance-top:28.pt;mso-wrap-distance-right:0;mso-wrap-distance-bottom:76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19. 5. 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748665</wp:posOffset>
                </wp:positionV>
                <wp:extent cx="600710" cy="1949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3682" w:rsidRDefault="0022701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0" type="#_x0000_t202" style="position:absolute;margin-left:373.2pt;margin-top:58.95pt;width:47.3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" filled="f" stroked="f">
                <v:textbox inset="0,0,0,0">
                  <w:txbxContent>
                    <w:p w:rsidR="00543682" w:rsidRDefault="00227015">
                      <w:pPr>
                        <w:pStyle w:val="Titulekobrzku0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682" w:rsidRDefault="00227015">
      <w:pPr>
        <w:pStyle w:val="Zkladntext4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241300</wp:posOffset>
                </wp:positionV>
                <wp:extent cx="1420495" cy="20129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3682" w:rsidRDefault="0022701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Mgr. Barbora Augustová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1.25pt;margin-top:19.pt;width:111.84999999999999pt;height:15.8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Barbora Augustová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FA02DB" w:rsidRDefault="00227015">
      <w:pPr>
        <w:pStyle w:val="Zkladntext1"/>
        <w:shd w:val="clear" w:color="auto" w:fill="auto"/>
        <w:spacing w:after="120" w:line="276" w:lineRule="auto"/>
        <w:jc w:val="center"/>
      </w:pPr>
      <w:r>
        <w:t>Národní památkový ústav</w:t>
      </w:r>
      <w:r w:rsidR="00FA02DB">
        <w:br/>
        <w:t>Ing. arch. Naděžda Goryczková,</w:t>
      </w:r>
    </w:p>
    <w:p w:rsidR="00543682" w:rsidRDefault="00227015">
      <w:pPr>
        <w:pStyle w:val="Zkladntext1"/>
        <w:shd w:val="clear" w:color="auto" w:fill="auto"/>
        <w:spacing w:after="120" w:line="276" w:lineRule="auto"/>
        <w:jc w:val="center"/>
      </w:pPr>
      <w:r>
        <w:t>generální ředitelka</w:t>
      </w:r>
    </w:p>
    <w:p w:rsidR="00543682" w:rsidRDefault="00227015">
      <w:pPr>
        <w:pStyle w:val="Zkladntext1"/>
        <w:shd w:val="clear" w:color="auto" w:fill="auto"/>
        <w:spacing w:after="540" w:line="276" w:lineRule="auto"/>
      </w:pPr>
      <w:r>
        <w:t>Příloha č. 1 - Specifikace díla</w:t>
      </w:r>
    </w:p>
    <w:p w:rsidR="00543682" w:rsidRDefault="00227015">
      <w:pPr>
        <w:pStyle w:val="Nadpis20"/>
        <w:keepNext/>
        <w:keepLines/>
        <w:shd w:val="clear" w:color="auto" w:fill="auto"/>
        <w:spacing w:after="220" w:line="276" w:lineRule="auto"/>
        <w:jc w:val="left"/>
      </w:pPr>
      <w:bookmarkStart w:id="19" w:name="bookmark20"/>
      <w:bookmarkStart w:id="20" w:name="bookmark21"/>
      <w:r>
        <w:rPr>
          <w:u w:val="single"/>
        </w:rPr>
        <w:t>Předtisková příprava a sazba výroční zprávy NPÚ za rok 2020</w:t>
      </w:r>
      <w:bookmarkEnd w:id="19"/>
      <w:bookmarkEnd w:id="20"/>
    </w:p>
    <w:p w:rsidR="00543682" w:rsidRDefault="00227015">
      <w:pPr>
        <w:pStyle w:val="Zkladntext1"/>
        <w:shd w:val="clear" w:color="auto" w:fill="auto"/>
        <w:spacing w:after="220" w:line="276" w:lineRule="auto"/>
      </w:pPr>
      <w:r>
        <w:t>Grafická úprava, sazba, zlom, úprava foto, zanesení korektur.</w:t>
      </w:r>
    </w:p>
    <w:p w:rsidR="00543682" w:rsidRDefault="00227015">
      <w:pPr>
        <w:pStyle w:val="Zkladntext1"/>
        <w:shd w:val="clear" w:color="auto" w:fill="auto"/>
        <w:spacing w:after="220" w:line="276" w:lineRule="auto"/>
      </w:pPr>
      <w:r>
        <w:t>136-140 tiskových stran</w:t>
      </w:r>
      <w:r>
        <w:t xml:space="preserve"> (blok I: 4/4, blok II: 1/1), formát: 220 x 270 mm, 4/4, cca 250 ks foto, z dodaných podkladů</w:t>
      </w:r>
    </w:p>
    <w:p w:rsidR="00543682" w:rsidRDefault="00227015">
      <w:pPr>
        <w:pStyle w:val="Zkladntext1"/>
        <w:shd w:val="clear" w:color="auto" w:fill="auto"/>
        <w:spacing w:after="220" w:line="276" w:lineRule="auto"/>
      </w:pPr>
      <w:r>
        <w:t>Termín dodání: nejpozději do 16.7.2021</w:t>
      </w:r>
    </w:p>
    <w:sectPr w:rsidR="00543682">
      <w:type w:val="continuous"/>
      <w:pgSz w:w="11900" w:h="16840"/>
      <w:pgMar w:top="1398" w:right="1771" w:bottom="7400" w:left="1109" w:header="970" w:footer="69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15" w:rsidRDefault="00227015">
      <w:r>
        <w:separator/>
      </w:r>
    </w:p>
  </w:endnote>
  <w:endnote w:type="continuationSeparator" w:id="0">
    <w:p w:rsidR="00227015" w:rsidRDefault="0022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15" w:rsidRDefault="00227015"/>
  </w:footnote>
  <w:footnote w:type="continuationSeparator" w:id="0">
    <w:p w:rsidR="00227015" w:rsidRDefault="002270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CDA"/>
    <w:multiLevelType w:val="multilevel"/>
    <w:tmpl w:val="39028D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731A3"/>
    <w:multiLevelType w:val="multilevel"/>
    <w:tmpl w:val="D7044C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703B3"/>
    <w:multiLevelType w:val="multilevel"/>
    <w:tmpl w:val="197861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85E12"/>
    <w:multiLevelType w:val="multilevel"/>
    <w:tmpl w:val="2638B7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A2A68"/>
    <w:multiLevelType w:val="multilevel"/>
    <w:tmpl w:val="07FA7306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6358C8"/>
    <w:multiLevelType w:val="multilevel"/>
    <w:tmpl w:val="5406C51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4A9"/>
    <w:multiLevelType w:val="multilevel"/>
    <w:tmpl w:val="0E02E7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D574F8"/>
    <w:multiLevelType w:val="multilevel"/>
    <w:tmpl w:val="406497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C2213B"/>
    <w:multiLevelType w:val="multilevel"/>
    <w:tmpl w:val="3C8426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586A54"/>
    <w:multiLevelType w:val="multilevel"/>
    <w:tmpl w:val="B65A35E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82"/>
    <w:rsid w:val="00227015"/>
    <w:rsid w:val="00543682"/>
    <w:rsid w:val="00737B24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8A6"/>
  <w15:docId w15:val="{E64CED95-E4C2-42B9-A7EF-2869ACEE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1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757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1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74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1360"/>
      <w:jc w:val="right"/>
    </w:pPr>
    <w:rPr>
      <w:rFonts w:ascii="Times New Roman" w:eastAsia="Times New Roman" w:hAnsi="Times New Roman" w:cs="Times New Roman"/>
      <w:color w:val="313131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5800"/>
      <w:outlineLvl w:val="0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color w:val="575757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  <w:ind w:left="6380"/>
    </w:pPr>
    <w:rPr>
      <w:rFonts w:ascii="Times New Roman" w:eastAsia="Times New Roman" w:hAnsi="Times New Roman" w:cs="Times New Roman"/>
      <w:b/>
      <w:bCs/>
      <w:color w:val="313131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arova.korneli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1898</Words>
  <Characters>11199</Characters>
  <Application>Microsoft Office Word</Application>
  <DocSecurity>0</DocSecurity>
  <Lines>93</Lines>
  <Paragraphs>26</Paragraphs>
  <ScaleCrop>false</ScaleCrop>
  <Company>HP Inc.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ondrackova</dc:creator>
  <cp:keywords/>
  <cp:lastModifiedBy>Janouchová Miroslava</cp:lastModifiedBy>
  <cp:revision>3</cp:revision>
  <dcterms:created xsi:type="dcterms:W3CDTF">2021-06-29T09:01:00Z</dcterms:created>
  <dcterms:modified xsi:type="dcterms:W3CDTF">2021-06-29T09:04:00Z</dcterms:modified>
</cp:coreProperties>
</file>