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D4" w:rsidRDefault="00992CFE">
      <w:pPr>
        <w:pStyle w:val="Zkladntext"/>
        <w:tabs>
          <w:tab w:val="left" w:pos="6801"/>
        </w:tabs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D4" w:rsidRDefault="009243D4">
      <w:pPr>
        <w:pStyle w:val="Zkladntext"/>
        <w:spacing w:before="9"/>
        <w:rPr>
          <w:rFonts w:ascii="Times New Roman"/>
          <w:sz w:val="29"/>
        </w:rPr>
      </w:pPr>
    </w:p>
    <w:p w:rsidR="009243D4" w:rsidRDefault="00992CFE">
      <w:pPr>
        <w:spacing w:before="100"/>
        <w:ind w:left="2611" w:right="2602"/>
        <w:jc w:val="center"/>
        <w:rPr>
          <w:sz w:val="32"/>
        </w:rPr>
      </w:pPr>
      <w:r>
        <w:rPr>
          <w:color w:val="808080"/>
          <w:sz w:val="32"/>
        </w:rPr>
        <w:t>Smlouva o poskytnutí podpory z</w:t>
      </w:r>
    </w:p>
    <w:p w:rsidR="009243D4" w:rsidRDefault="00992CFE">
      <w:pPr>
        <w:spacing w:line="425" w:lineRule="exact"/>
        <w:ind w:left="649" w:right="649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9243D4" w:rsidRDefault="00992CFE">
      <w:pPr>
        <w:spacing w:before="1"/>
        <w:ind w:left="649" w:right="63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9243D4" w:rsidRDefault="009243D4">
      <w:pPr>
        <w:pStyle w:val="Zkladntext"/>
        <w:spacing w:before="11"/>
        <w:rPr>
          <w:i/>
          <w:sz w:val="31"/>
        </w:rPr>
      </w:pPr>
    </w:p>
    <w:p w:rsidR="009243D4" w:rsidRDefault="00992CFE">
      <w:pPr>
        <w:ind w:left="2611" w:right="2598"/>
        <w:jc w:val="center"/>
        <w:rPr>
          <w:sz w:val="32"/>
        </w:rPr>
      </w:pPr>
      <w:r>
        <w:rPr>
          <w:color w:val="808080"/>
          <w:sz w:val="32"/>
        </w:rPr>
        <w:t>smlouva č. 3201200017</w:t>
      </w:r>
    </w:p>
    <w:p w:rsidR="009243D4" w:rsidRDefault="009243D4">
      <w:pPr>
        <w:pStyle w:val="Zkladntext"/>
        <w:rPr>
          <w:sz w:val="40"/>
        </w:rPr>
      </w:pPr>
    </w:p>
    <w:p w:rsidR="009243D4" w:rsidRDefault="00992CFE">
      <w:pPr>
        <w:pStyle w:val="Zkladntext"/>
        <w:ind w:left="102"/>
      </w:pPr>
      <w:r>
        <w:t>Smluvní strany</w:t>
      </w:r>
    </w:p>
    <w:p w:rsidR="009243D4" w:rsidRDefault="009243D4">
      <w:pPr>
        <w:pStyle w:val="Zkladntext"/>
      </w:pPr>
    </w:p>
    <w:p w:rsidR="009243D4" w:rsidRDefault="00992CFE">
      <w:pPr>
        <w:pStyle w:val="Nadpis1"/>
        <w:ind w:left="102" w:right="0"/>
        <w:jc w:val="left"/>
      </w:pPr>
      <w:r>
        <w:t>Státní fond životního prostředí České republiky</w:t>
      </w:r>
    </w:p>
    <w:p w:rsidR="009243D4" w:rsidRDefault="00992CFE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9243D4" w:rsidRDefault="00992CFE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9"/>
        </w:rPr>
        <w:t xml:space="preserve"> </w:t>
      </w:r>
      <w:r>
        <w:t>4</w:t>
      </w:r>
    </w:p>
    <w:p w:rsidR="009243D4" w:rsidRDefault="00992CFE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9243D4" w:rsidRDefault="00992CFE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ředitelem</w:t>
      </w:r>
    </w:p>
    <w:p w:rsidR="009243D4" w:rsidRDefault="00992CF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9243D4" w:rsidRDefault="00992CFE">
      <w:pPr>
        <w:pStyle w:val="Zkladntext"/>
        <w:tabs>
          <w:tab w:val="left" w:pos="2982"/>
        </w:tabs>
        <w:ind w:left="2982" w:right="2021" w:hanging="2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 SFŽP ČR</w:t>
      </w:r>
      <w:r>
        <w:rPr>
          <w:spacing w:val="-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40002-9025001/0710</w:t>
      </w:r>
      <w:r>
        <w:rPr>
          <w:w w:val="99"/>
        </w:rPr>
        <w:t xml:space="preserve"> </w:t>
      </w:r>
      <w:r>
        <w:t>pro financování z FM Norska -</w:t>
      </w:r>
      <w:r>
        <w:rPr>
          <w:spacing w:val="-17"/>
        </w:rPr>
        <w:t xml:space="preserve"> </w:t>
      </w:r>
      <w:r>
        <w:t>60003-9025001/0710</w:t>
      </w:r>
    </w:p>
    <w:p w:rsidR="009243D4" w:rsidRDefault="00992CFE">
      <w:pPr>
        <w:pStyle w:val="Zkladntext"/>
        <w:spacing w:line="480" w:lineRule="auto"/>
        <w:ind w:left="102" w:right="8012"/>
      </w:pPr>
      <w:r>
        <w:t>(dále jen „Fond“) a</w:t>
      </w:r>
    </w:p>
    <w:p w:rsidR="009243D4" w:rsidRDefault="00992CFE">
      <w:pPr>
        <w:pStyle w:val="Nadpis1"/>
        <w:ind w:left="102" w:right="0"/>
        <w:jc w:val="left"/>
      </w:pPr>
      <w:r>
        <w:t>Český svaz ochránců přírody</w:t>
      </w:r>
    </w:p>
    <w:p w:rsidR="009243D4" w:rsidRDefault="00992CFE">
      <w:pPr>
        <w:pStyle w:val="Zkladntext"/>
        <w:ind w:left="102"/>
      </w:pPr>
      <w:r>
        <w:t>spolek</w:t>
      </w:r>
    </w:p>
    <w:p w:rsidR="009243D4" w:rsidRDefault="00992CFE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Michelská 48/5, Michle, 140 00 Praha</w:t>
      </w:r>
      <w:r>
        <w:rPr>
          <w:spacing w:val="-11"/>
        </w:rPr>
        <w:t xml:space="preserve"> </w:t>
      </w:r>
      <w:r>
        <w:t>4</w:t>
      </w:r>
    </w:p>
    <w:p w:rsidR="009243D4" w:rsidRDefault="00992CFE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001 03</w:t>
      </w:r>
      <w:r>
        <w:rPr>
          <w:spacing w:val="-2"/>
        </w:rPr>
        <w:t xml:space="preserve"> </w:t>
      </w:r>
      <w:r>
        <w:t>764</w:t>
      </w:r>
    </w:p>
    <w:p w:rsidR="009243D4" w:rsidRDefault="00992CFE">
      <w:pPr>
        <w:pStyle w:val="Zkladntext"/>
        <w:tabs>
          <w:tab w:val="left" w:pos="2982"/>
        </w:tabs>
        <w:spacing w:line="265" w:lineRule="exact"/>
        <w:ind w:left="102"/>
      </w:pPr>
      <w:r>
        <w:t>zastoupený:</w:t>
      </w:r>
      <w:r>
        <w:tab/>
        <w:t>RNDr. Liborem A m b r o z k e m,</w:t>
      </w:r>
      <w:r>
        <w:rPr>
          <w:spacing w:val="-13"/>
        </w:rPr>
        <w:t xml:space="preserve"> </w:t>
      </w:r>
      <w:r>
        <w:t>předsedou</w:t>
      </w:r>
    </w:p>
    <w:p w:rsidR="009243D4" w:rsidRDefault="00992CF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2D77A2">
        <w:t>xxxxxxxxxxxxxxxxxxxx</w:t>
      </w:r>
    </w:p>
    <w:p w:rsidR="009243D4" w:rsidRDefault="00992CFE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2D77A2">
        <w:t>xxxxxxxxxxxxx</w:t>
      </w:r>
      <w:bookmarkStart w:id="0" w:name="_GoBack"/>
      <w:bookmarkEnd w:id="0"/>
    </w:p>
    <w:p w:rsidR="009243D4" w:rsidRDefault="00992CFE">
      <w:pPr>
        <w:pStyle w:val="Zkladntext"/>
        <w:tabs>
          <w:tab w:val="left" w:pos="2982"/>
        </w:tabs>
        <w:spacing w:line="348" w:lineRule="auto"/>
        <w:ind w:left="102" w:right="5535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  <w:t>3201200017 (dále jen „příjemce</w:t>
      </w:r>
      <w:r>
        <w:rPr>
          <w:spacing w:val="-7"/>
        </w:rPr>
        <w:t xml:space="preserve"> </w:t>
      </w:r>
      <w:r>
        <w:t>podpory“)</w:t>
      </w:r>
    </w:p>
    <w:p w:rsidR="009243D4" w:rsidRDefault="009243D4">
      <w:pPr>
        <w:pStyle w:val="Zkladntext"/>
        <w:spacing w:before="6"/>
        <w:rPr>
          <w:sz w:val="23"/>
        </w:rPr>
      </w:pPr>
    </w:p>
    <w:p w:rsidR="009243D4" w:rsidRDefault="009243D4">
      <w:pPr>
        <w:rPr>
          <w:sz w:val="23"/>
        </w:rPr>
        <w:sectPr w:rsidR="009243D4">
          <w:footerReference w:type="default" r:id="rId9"/>
          <w:type w:val="continuous"/>
          <w:pgSz w:w="12240" w:h="15840"/>
          <w:pgMar w:top="940" w:right="1040" w:bottom="1600" w:left="1600" w:header="708" w:footer="1400" w:gutter="0"/>
          <w:pgNumType w:start="1"/>
          <w:cols w:space="708"/>
        </w:sectPr>
      </w:pPr>
    </w:p>
    <w:p w:rsidR="009243D4" w:rsidRDefault="00992CFE">
      <w:pPr>
        <w:pStyle w:val="Zkladntext"/>
        <w:spacing w:before="99"/>
        <w:ind w:left="102"/>
      </w:pPr>
      <w:r>
        <w:t>se dohodly</w:t>
      </w:r>
      <w:r>
        <w:rPr>
          <w:spacing w:val="-9"/>
        </w:rPr>
        <w:t xml:space="preserve"> </w:t>
      </w:r>
      <w:r>
        <w:t>takto:</w:t>
      </w:r>
    </w:p>
    <w:p w:rsidR="009243D4" w:rsidRDefault="00992CFE">
      <w:pPr>
        <w:pStyle w:val="Zkladntext"/>
        <w:rPr>
          <w:sz w:val="26"/>
        </w:rPr>
      </w:pPr>
      <w:r>
        <w:br w:type="column"/>
      </w:r>
    </w:p>
    <w:p w:rsidR="009243D4" w:rsidRDefault="009243D4">
      <w:pPr>
        <w:pStyle w:val="Zkladntext"/>
        <w:spacing w:before="7"/>
        <w:rPr>
          <w:sz w:val="19"/>
        </w:rPr>
      </w:pPr>
    </w:p>
    <w:p w:rsidR="009243D4" w:rsidRDefault="00992CFE">
      <w:pPr>
        <w:pStyle w:val="Nadpis1"/>
        <w:ind w:left="81" w:right="3949"/>
      </w:pPr>
      <w:r>
        <w:t>I.</w:t>
      </w:r>
    </w:p>
    <w:p w:rsidR="009243D4" w:rsidRDefault="00992CFE">
      <w:pPr>
        <w:ind w:left="81" w:right="3952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9243D4" w:rsidRDefault="009243D4">
      <w:pPr>
        <w:jc w:val="center"/>
        <w:rPr>
          <w:sz w:val="20"/>
        </w:rPr>
        <w:sectPr w:rsidR="009243D4">
          <w:type w:val="continuous"/>
          <w:pgSz w:w="12240" w:h="15840"/>
          <w:pgMar w:top="940" w:right="1040" w:bottom="1600" w:left="1600" w:header="708" w:footer="708" w:gutter="0"/>
          <w:cols w:num="2" w:space="708" w:equalWidth="0">
            <w:col w:w="1623" w:space="2256"/>
            <w:col w:w="5721"/>
          </w:cols>
        </w:sectPr>
      </w:pPr>
    </w:p>
    <w:p w:rsidR="009243D4" w:rsidRDefault="009243D4">
      <w:pPr>
        <w:pStyle w:val="Zkladntext"/>
        <w:spacing w:before="8"/>
        <w:rPr>
          <w:b/>
          <w:sz w:val="10"/>
        </w:rPr>
      </w:pPr>
    </w:p>
    <w:p w:rsidR="009243D4" w:rsidRDefault="00992CFE">
      <w:pPr>
        <w:pStyle w:val="Odstavecseseznamem"/>
        <w:numPr>
          <w:ilvl w:val="0"/>
          <w:numId w:val="10"/>
        </w:numPr>
        <w:tabs>
          <w:tab w:val="left" w:pos="386"/>
        </w:tabs>
        <w:spacing w:before="99"/>
        <w:ind w:hanging="420"/>
        <w:jc w:val="left"/>
        <w:rPr>
          <w:sz w:val="20"/>
        </w:rPr>
      </w:pPr>
      <w:r>
        <w:rPr>
          <w:sz w:val="20"/>
        </w:rPr>
        <w:t>Tato</w:t>
      </w:r>
      <w:r>
        <w:rPr>
          <w:spacing w:val="48"/>
          <w:sz w:val="20"/>
        </w:rPr>
        <w:t xml:space="preserve"> </w:t>
      </w:r>
      <w:r>
        <w:rPr>
          <w:sz w:val="20"/>
        </w:rPr>
        <w:t>Smlouva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7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Programu</w:t>
      </w:r>
      <w:r>
        <w:rPr>
          <w:spacing w:val="47"/>
          <w:sz w:val="20"/>
        </w:rPr>
        <w:t xml:space="preserve"> </w:t>
      </w:r>
      <w:r>
        <w:rPr>
          <w:sz w:val="20"/>
        </w:rPr>
        <w:t>„Životní</w:t>
      </w:r>
      <w:r>
        <w:rPr>
          <w:spacing w:val="47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47"/>
          <w:sz w:val="20"/>
        </w:rPr>
        <w:t xml:space="preserve"> </w:t>
      </w:r>
      <w:r>
        <w:rPr>
          <w:sz w:val="20"/>
        </w:rPr>
        <w:t>ekosystémy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změna</w:t>
      </w:r>
      <w:r>
        <w:rPr>
          <w:spacing w:val="47"/>
          <w:sz w:val="20"/>
        </w:rPr>
        <w:t xml:space="preserve"> </w:t>
      </w:r>
      <w:r>
        <w:rPr>
          <w:sz w:val="20"/>
        </w:rPr>
        <w:t>klimatu“</w:t>
      </w:r>
    </w:p>
    <w:p w:rsidR="009243D4" w:rsidRDefault="009243D4">
      <w:pPr>
        <w:rPr>
          <w:sz w:val="20"/>
        </w:rPr>
        <w:sectPr w:rsidR="009243D4">
          <w:type w:val="continuous"/>
          <w:pgSz w:w="12240" w:h="15840"/>
          <w:pgMar w:top="940" w:right="1040" w:bottom="1600" w:left="1600" w:header="708" w:footer="708" w:gutter="0"/>
          <w:cols w:space="708"/>
        </w:sectPr>
      </w:pPr>
    </w:p>
    <w:p w:rsidR="009243D4" w:rsidRDefault="00992CFE">
      <w:pPr>
        <w:pStyle w:val="Zkladntext"/>
        <w:spacing w:before="73"/>
        <w:ind w:left="445" w:right="112"/>
        <w:jc w:val="both"/>
      </w:pPr>
      <w:r>
        <w:lastRenderedPageBreak/>
        <w:t>(dále jen „Program“) podporovaného z Norských fondů 2014-2021 (dále jen „Smlouva“) se uzavírá       na základě Rozhodnutí ministra životního prostředí č. 3201200017 o poskytnutí finančních prostředků   z Programu (dále jen „Rozhodnutí ministra“), ze dne 09. 04. 2021 a v souladu se směrnicí Ministerstva životního prostředí ČR č. 8/2019 o poskytování finančních prostředků z finančního mechanismu Evropského hospodářského prostoru a z finančního mechanismu Norska administrovaných Státním fondem životního prostředí České republiky (dále jen „Směrnice MŽP“), v platném</w:t>
      </w:r>
      <w:r>
        <w:rPr>
          <w:spacing w:val="-16"/>
        </w:rPr>
        <w:t xml:space="preserve"> </w:t>
      </w:r>
      <w:r>
        <w:t>znění.</w:t>
      </w:r>
    </w:p>
    <w:p w:rsidR="009243D4" w:rsidRDefault="00992CFE">
      <w:pPr>
        <w:pStyle w:val="Odstavecseseznamem"/>
        <w:numPr>
          <w:ilvl w:val="0"/>
          <w:numId w:val="10"/>
        </w:numPr>
        <w:tabs>
          <w:tab w:val="left" w:pos="522"/>
        </w:tabs>
        <w:spacing w:before="118"/>
        <w:ind w:right="110" w:hanging="360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SGS-1 Rondane,   k předkládání žádostí o poskytnutí podpory z Programu (dále jen „Výzva“) a že náležitosti podporovaného projektu  odpovídají  podmínkám stanoveným touto  Výzvou  a jsou  v souladu  s cíli  a</w:t>
      </w:r>
      <w:r>
        <w:rPr>
          <w:spacing w:val="-3"/>
          <w:sz w:val="20"/>
        </w:rPr>
        <w:t xml:space="preserve"> </w:t>
      </w:r>
      <w:r>
        <w:rPr>
          <w:sz w:val="20"/>
        </w:rPr>
        <w:t>principy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7"/>
          <w:sz w:val="20"/>
        </w:rPr>
        <w:t xml:space="preserve"> </w:t>
      </w:r>
      <w:r>
        <w:rPr>
          <w:sz w:val="20"/>
        </w:rPr>
        <w:t>právního</w:t>
      </w:r>
      <w:r>
        <w:rPr>
          <w:spacing w:val="-6"/>
          <w:sz w:val="20"/>
        </w:rPr>
        <w:t xml:space="preserve"> </w:t>
      </w:r>
      <w:r>
        <w:rPr>
          <w:sz w:val="20"/>
        </w:rPr>
        <w:t>rámce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mechanismu</w:t>
      </w:r>
      <w:r>
        <w:rPr>
          <w:spacing w:val="-7"/>
          <w:sz w:val="20"/>
        </w:rPr>
        <w:t xml:space="preserve"> </w:t>
      </w:r>
      <w:r>
        <w:rPr>
          <w:sz w:val="20"/>
        </w:rPr>
        <w:t>Norska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období</w:t>
      </w:r>
      <w:r>
        <w:rPr>
          <w:spacing w:val="-6"/>
          <w:sz w:val="20"/>
        </w:rPr>
        <w:t xml:space="preserve"> </w:t>
      </w:r>
      <w:r>
        <w:rPr>
          <w:sz w:val="20"/>
        </w:rPr>
        <w:t>2014- 2021, zejména pak uvedeného v článku 1.5. Nařízení o implementaci Finančního mechanismu Norska 2014-2021 (dále jen „Nařízení“) a Dohody o</w:t>
      </w:r>
      <w:r>
        <w:rPr>
          <w:spacing w:val="-20"/>
          <w:sz w:val="20"/>
        </w:rPr>
        <w:t xml:space="preserve"> </w:t>
      </w:r>
      <w:r>
        <w:rPr>
          <w:sz w:val="20"/>
        </w:rPr>
        <w:t>Programu.</w:t>
      </w:r>
    </w:p>
    <w:p w:rsidR="009243D4" w:rsidRDefault="00992CFE">
      <w:pPr>
        <w:pStyle w:val="Odstavecseseznamem"/>
        <w:numPr>
          <w:ilvl w:val="0"/>
          <w:numId w:val="10"/>
        </w:numPr>
        <w:tabs>
          <w:tab w:val="left" w:pos="446"/>
        </w:tabs>
        <w:spacing w:before="118"/>
        <w:ind w:left="445" w:hanging="283"/>
        <w:jc w:val="left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5"/>
          <w:sz w:val="20"/>
        </w:rPr>
        <w:t xml:space="preserve"> </w:t>
      </w:r>
      <w:r>
        <w:rPr>
          <w:sz w:val="20"/>
        </w:rPr>
        <w:t>názvem:</w:t>
      </w:r>
    </w:p>
    <w:p w:rsidR="009243D4" w:rsidRDefault="00992CFE">
      <w:pPr>
        <w:pStyle w:val="Nadpis1"/>
        <w:spacing w:before="120"/>
        <w:ind w:left="1390" w:right="0"/>
        <w:jc w:val="left"/>
      </w:pPr>
      <w:r>
        <w:t>„Podpora ohrožených druhů epifytických lišejníků v ovocných výsadbách“</w:t>
      </w:r>
    </w:p>
    <w:p w:rsidR="009243D4" w:rsidRDefault="009243D4">
      <w:pPr>
        <w:pStyle w:val="Zkladntext"/>
        <w:spacing w:before="8"/>
        <w:rPr>
          <w:b/>
          <w:sz w:val="21"/>
        </w:rPr>
      </w:pPr>
    </w:p>
    <w:p w:rsidR="009243D4" w:rsidRDefault="009243D4">
      <w:pPr>
        <w:rPr>
          <w:sz w:val="21"/>
        </w:rPr>
        <w:sectPr w:rsidR="009243D4">
          <w:pgSz w:w="12240" w:h="15840"/>
          <w:pgMar w:top="1060" w:right="1020" w:bottom="1660" w:left="1540" w:header="0" w:footer="1400" w:gutter="0"/>
          <w:cols w:space="708"/>
        </w:sectPr>
      </w:pPr>
    </w:p>
    <w:p w:rsidR="009243D4" w:rsidRDefault="00992CFE">
      <w:pPr>
        <w:pStyle w:val="Zkladntext"/>
        <w:spacing w:before="100"/>
        <w:ind w:left="445"/>
      </w:pPr>
      <w:r>
        <w:t>(dále jen</w:t>
      </w:r>
      <w:r>
        <w:rPr>
          <w:spacing w:val="-6"/>
        </w:rPr>
        <w:t xml:space="preserve"> </w:t>
      </w:r>
      <w:r>
        <w:t>„akce“).</w:t>
      </w:r>
    </w:p>
    <w:p w:rsidR="009243D4" w:rsidRDefault="00992CFE">
      <w:pPr>
        <w:pStyle w:val="Zkladntext"/>
        <w:rPr>
          <w:sz w:val="26"/>
        </w:rPr>
      </w:pPr>
      <w:r>
        <w:br w:type="column"/>
      </w:r>
    </w:p>
    <w:p w:rsidR="009243D4" w:rsidRDefault="009243D4">
      <w:pPr>
        <w:pStyle w:val="Zkladntext"/>
        <w:spacing w:before="7"/>
        <w:rPr>
          <w:sz w:val="19"/>
        </w:rPr>
      </w:pPr>
    </w:p>
    <w:p w:rsidR="009243D4" w:rsidRDefault="00992CFE">
      <w:pPr>
        <w:pStyle w:val="Nadpis1"/>
        <w:spacing w:before="1"/>
        <w:ind w:left="423" w:right="2868"/>
      </w:pPr>
      <w:r>
        <w:t>II.</w:t>
      </w:r>
    </w:p>
    <w:p w:rsidR="009243D4" w:rsidRDefault="00992CFE">
      <w:pPr>
        <w:ind w:left="423" w:right="2871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9243D4" w:rsidRDefault="00992CFE">
      <w:pPr>
        <w:ind w:left="423" w:right="2866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9243D4" w:rsidRDefault="009243D4">
      <w:pPr>
        <w:jc w:val="center"/>
        <w:rPr>
          <w:sz w:val="20"/>
        </w:rPr>
        <w:sectPr w:rsidR="009243D4">
          <w:type w:val="continuous"/>
          <w:pgSz w:w="12240" w:h="15840"/>
          <w:pgMar w:top="940" w:right="1020" w:bottom="1600" w:left="1540" w:header="708" w:footer="708" w:gutter="0"/>
          <w:cols w:num="2" w:space="708" w:equalWidth="0">
            <w:col w:w="1904" w:space="948"/>
            <w:col w:w="6828"/>
          </w:cols>
        </w:sectPr>
      </w:pPr>
    </w:p>
    <w:p w:rsidR="009243D4" w:rsidRDefault="009243D4">
      <w:pPr>
        <w:pStyle w:val="Zkladntext"/>
        <w:spacing w:before="12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88"/>
        <w:gridCol w:w="1474"/>
      </w:tblGrid>
      <w:tr w:rsidR="009243D4">
        <w:trPr>
          <w:trHeight w:hRule="exact" w:val="386"/>
        </w:trPr>
        <w:tc>
          <w:tcPr>
            <w:tcW w:w="6888" w:type="dxa"/>
          </w:tcPr>
          <w:p w:rsidR="009243D4" w:rsidRDefault="00992CFE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474" w:type="dxa"/>
          </w:tcPr>
          <w:p w:rsidR="009243D4" w:rsidRDefault="00992CFE">
            <w:pPr>
              <w:pStyle w:val="TableParagraph"/>
              <w:spacing w:line="265" w:lineRule="exact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01. 06. 2021</w:t>
            </w:r>
          </w:p>
        </w:tc>
      </w:tr>
      <w:tr w:rsidR="009243D4">
        <w:trPr>
          <w:trHeight w:hRule="exact" w:val="506"/>
        </w:trPr>
        <w:tc>
          <w:tcPr>
            <w:tcW w:w="6888" w:type="dxa"/>
          </w:tcPr>
          <w:p w:rsidR="009243D4" w:rsidRDefault="00992CFE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474" w:type="dxa"/>
          </w:tcPr>
          <w:p w:rsidR="009243D4" w:rsidRDefault="00992CFE">
            <w:pPr>
              <w:pStyle w:val="TableParagraph"/>
              <w:spacing w:before="120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30. 04. 2024</w:t>
            </w:r>
          </w:p>
        </w:tc>
      </w:tr>
      <w:tr w:rsidR="009243D4">
        <w:trPr>
          <w:trHeight w:hRule="exact" w:val="446"/>
        </w:trPr>
        <w:tc>
          <w:tcPr>
            <w:tcW w:w="6888" w:type="dxa"/>
          </w:tcPr>
          <w:p w:rsidR="009243D4" w:rsidRDefault="00992CFE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474" w:type="dxa"/>
          </w:tcPr>
          <w:p w:rsidR="009243D4" w:rsidRDefault="009243D4"/>
        </w:tc>
      </w:tr>
      <w:tr w:rsidR="009243D4">
        <w:trPr>
          <w:trHeight w:hRule="exact" w:val="387"/>
        </w:trPr>
        <w:tc>
          <w:tcPr>
            <w:tcW w:w="6888" w:type="dxa"/>
          </w:tcPr>
          <w:p w:rsidR="009243D4" w:rsidRDefault="00992CFE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9243D4" w:rsidRDefault="00992CFE"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09. 04. 2021</w:t>
            </w:r>
          </w:p>
        </w:tc>
      </w:tr>
      <w:tr w:rsidR="009243D4">
        <w:trPr>
          <w:trHeight w:hRule="exact" w:val="711"/>
        </w:trPr>
        <w:tc>
          <w:tcPr>
            <w:tcW w:w="6888" w:type="dxa"/>
          </w:tcPr>
          <w:p w:rsidR="009243D4" w:rsidRDefault="00992CFE">
            <w:pPr>
              <w:pStyle w:val="TableParagraph"/>
              <w:spacing w:before="60" w:line="265" w:lineRule="exact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9243D4" w:rsidRDefault="00992CFE">
            <w:pPr>
              <w:pStyle w:val="TableParagraph"/>
              <w:spacing w:line="265" w:lineRule="exact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9243D4" w:rsidRDefault="009243D4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243D4" w:rsidRDefault="00992CFE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30. 04. 2024</w:t>
            </w:r>
          </w:p>
        </w:tc>
      </w:tr>
      <w:tr w:rsidR="009243D4">
        <w:trPr>
          <w:trHeight w:hRule="exact" w:val="386"/>
        </w:trPr>
        <w:tc>
          <w:tcPr>
            <w:tcW w:w="6888" w:type="dxa"/>
          </w:tcPr>
          <w:p w:rsidR="009243D4" w:rsidRDefault="00992CFE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4)  Příjemce podpory se zavazuje splnit účel akce tím, že:</w:t>
            </w:r>
          </w:p>
        </w:tc>
        <w:tc>
          <w:tcPr>
            <w:tcW w:w="1474" w:type="dxa"/>
          </w:tcPr>
          <w:p w:rsidR="009243D4" w:rsidRDefault="009243D4"/>
        </w:tc>
      </w:tr>
    </w:tbl>
    <w:p w:rsidR="009243D4" w:rsidRDefault="00992CFE">
      <w:pPr>
        <w:pStyle w:val="Odstavecseseznamem"/>
        <w:numPr>
          <w:ilvl w:val="1"/>
          <w:numId w:val="10"/>
        </w:numPr>
        <w:tabs>
          <w:tab w:val="left" w:pos="866"/>
        </w:tabs>
        <w:ind w:right="111"/>
        <w:rPr>
          <w:sz w:val="20"/>
        </w:rPr>
      </w:pPr>
      <w:r>
        <w:rPr>
          <w:sz w:val="20"/>
        </w:rPr>
        <w:t>v rámci realizace projektu bude realizována podpora kriticky ohrožených druhů lišejníků ve volné krajině v agroekosystémech kmenných ovocných sadů. Jednotlivá managementová opatření spočívající v odborném řezu, výsadbě nových ovocných sadů, které jsou pro lišejníky stěžejní a následná</w:t>
      </w:r>
      <w:r>
        <w:rPr>
          <w:spacing w:val="-2"/>
          <w:sz w:val="20"/>
        </w:rPr>
        <w:t xml:space="preserve"> </w:t>
      </w:r>
      <w:r>
        <w:rPr>
          <w:sz w:val="20"/>
        </w:rPr>
        <w:t>péče,</w:t>
      </w:r>
      <w:r>
        <w:rPr>
          <w:spacing w:val="-2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cíl</w:t>
      </w:r>
      <w:r>
        <w:rPr>
          <w:spacing w:val="-5"/>
          <w:sz w:val="20"/>
        </w:rPr>
        <w:t xml:space="preserve"> </w:t>
      </w:r>
      <w:r>
        <w:rPr>
          <w:sz w:val="20"/>
        </w:rPr>
        <w:t>stabilizovat</w:t>
      </w:r>
      <w:r>
        <w:rPr>
          <w:spacing w:val="-5"/>
          <w:sz w:val="20"/>
        </w:rPr>
        <w:t xml:space="preserve"> </w:t>
      </w:r>
      <w:r>
        <w:rPr>
          <w:sz w:val="20"/>
        </w:rPr>
        <w:t>vhodné</w:t>
      </w:r>
      <w:r>
        <w:rPr>
          <w:spacing w:val="-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životaschopnost</w:t>
      </w:r>
      <w:r>
        <w:rPr>
          <w:spacing w:val="-5"/>
          <w:sz w:val="20"/>
        </w:rPr>
        <w:t xml:space="preserve"> </w:t>
      </w:r>
      <w:r>
        <w:rPr>
          <w:sz w:val="20"/>
        </w:rPr>
        <w:t>lišejníků.</w:t>
      </w:r>
      <w:r>
        <w:rPr>
          <w:spacing w:val="-2"/>
          <w:sz w:val="20"/>
        </w:rPr>
        <w:t xml:space="preserve"> </w:t>
      </w:r>
      <w:r>
        <w:rPr>
          <w:sz w:val="20"/>
        </w:rPr>
        <w:t>Projekt</w:t>
      </w:r>
      <w:r>
        <w:rPr>
          <w:spacing w:val="-3"/>
          <w:sz w:val="20"/>
        </w:rPr>
        <w:t xml:space="preserve"> </w:t>
      </w:r>
      <w:r>
        <w:rPr>
          <w:sz w:val="20"/>
        </w:rPr>
        <w:t>cílí</w:t>
      </w:r>
      <w:r>
        <w:rPr>
          <w:spacing w:val="-3"/>
          <w:sz w:val="20"/>
        </w:rPr>
        <w:t xml:space="preserve"> </w:t>
      </w:r>
      <w:r>
        <w:rPr>
          <w:sz w:val="20"/>
        </w:rPr>
        <w:t>na motivaci vlastníků pozemků dále obhospodařovat tyto agroekosystémy. Součástí projektu je také výměna zkušeností na mezinárodní</w:t>
      </w:r>
      <w:r>
        <w:rPr>
          <w:spacing w:val="-10"/>
          <w:sz w:val="20"/>
        </w:rPr>
        <w:t xml:space="preserve"> </w:t>
      </w:r>
      <w:r>
        <w:rPr>
          <w:sz w:val="20"/>
        </w:rPr>
        <w:t>úrovni.</w:t>
      </w:r>
    </w:p>
    <w:p w:rsidR="009243D4" w:rsidRDefault="00992CFE">
      <w:pPr>
        <w:pStyle w:val="Zkladntext"/>
        <w:spacing w:before="118"/>
        <w:ind w:left="507"/>
      </w:pPr>
      <w:r>
        <w:t>Dále se příjemce podpory zavazuje naplnit indikátory:</w:t>
      </w:r>
    </w:p>
    <w:p w:rsidR="009243D4" w:rsidRDefault="00992CFE">
      <w:pPr>
        <w:pStyle w:val="Odstavecseseznamem"/>
        <w:numPr>
          <w:ilvl w:val="1"/>
          <w:numId w:val="10"/>
        </w:numPr>
        <w:tabs>
          <w:tab w:val="left" w:pos="657"/>
        </w:tabs>
        <w:ind w:left="728" w:right="114" w:hanging="221"/>
        <w:jc w:val="left"/>
        <w:rPr>
          <w:sz w:val="20"/>
        </w:rPr>
      </w:pPr>
      <w:r>
        <w:rPr>
          <w:sz w:val="20"/>
        </w:rPr>
        <w:t>"Počet opatření realizovaných na ochranu vybraných rostlinných nebo živočišných druhů" v rozsahu 53 druhů,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:rsidR="009243D4" w:rsidRDefault="00992CFE">
      <w:pPr>
        <w:pStyle w:val="Odstavecseseznamem"/>
        <w:numPr>
          <w:ilvl w:val="1"/>
          <w:numId w:val="10"/>
        </w:numPr>
        <w:tabs>
          <w:tab w:val="left" w:pos="683"/>
        </w:tabs>
        <w:ind w:left="682" w:hanging="175"/>
        <w:jc w:val="left"/>
        <w:rPr>
          <w:sz w:val="20"/>
        </w:rPr>
      </w:pPr>
      <w:r>
        <w:rPr>
          <w:sz w:val="20"/>
        </w:rPr>
        <w:t>"Počet</w:t>
      </w:r>
      <w:r>
        <w:rPr>
          <w:spacing w:val="37"/>
          <w:sz w:val="20"/>
        </w:rPr>
        <w:t xml:space="preserve"> </w:t>
      </w:r>
      <w:r>
        <w:rPr>
          <w:sz w:val="20"/>
        </w:rPr>
        <w:t>rostlinných</w:t>
      </w:r>
      <w:r>
        <w:rPr>
          <w:spacing w:val="38"/>
          <w:sz w:val="20"/>
        </w:rPr>
        <w:t xml:space="preserve"> </w:t>
      </w:r>
      <w:r>
        <w:rPr>
          <w:sz w:val="20"/>
        </w:rPr>
        <w:t>nebo</w:t>
      </w:r>
      <w:r>
        <w:rPr>
          <w:spacing w:val="39"/>
          <w:sz w:val="20"/>
        </w:rPr>
        <w:t xml:space="preserve"> </w:t>
      </w:r>
      <w:r>
        <w:rPr>
          <w:sz w:val="20"/>
        </w:rPr>
        <w:t>živočišných</w:t>
      </w:r>
      <w:r>
        <w:rPr>
          <w:spacing w:val="38"/>
          <w:sz w:val="20"/>
        </w:rPr>
        <w:t xml:space="preserve"> </w:t>
      </w:r>
      <w:r>
        <w:rPr>
          <w:sz w:val="20"/>
        </w:rPr>
        <w:t>druhů,</w:t>
      </w:r>
      <w:r>
        <w:rPr>
          <w:spacing w:val="38"/>
          <w:sz w:val="20"/>
        </w:rPr>
        <w:t xml:space="preserve"> </w:t>
      </w:r>
      <w:r>
        <w:rPr>
          <w:sz w:val="20"/>
        </w:rPr>
        <w:t>jejichž</w:t>
      </w:r>
      <w:r>
        <w:rPr>
          <w:spacing w:val="39"/>
          <w:sz w:val="20"/>
        </w:rPr>
        <w:t xml:space="preserve"> </w:t>
      </w:r>
      <w:r>
        <w:rPr>
          <w:sz w:val="20"/>
        </w:rPr>
        <w:t>podmínky</w:t>
      </w:r>
      <w:r>
        <w:rPr>
          <w:spacing w:val="37"/>
          <w:sz w:val="20"/>
        </w:rPr>
        <w:t xml:space="preserve"> </w:t>
      </w:r>
      <w:r>
        <w:rPr>
          <w:sz w:val="20"/>
        </w:rPr>
        <w:t>byly</w:t>
      </w:r>
      <w:r>
        <w:rPr>
          <w:spacing w:val="42"/>
          <w:sz w:val="20"/>
        </w:rPr>
        <w:t xml:space="preserve"> </w:t>
      </w:r>
      <w:r>
        <w:rPr>
          <w:sz w:val="20"/>
        </w:rPr>
        <w:t>zlepšeny"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38"/>
          <w:sz w:val="20"/>
        </w:rPr>
        <w:t xml:space="preserve"> </w:t>
      </w:r>
      <w:r>
        <w:rPr>
          <w:sz w:val="20"/>
        </w:rPr>
        <w:t>rozsahu</w:t>
      </w:r>
      <w:r>
        <w:rPr>
          <w:spacing w:val="38"/>
          <w:sz w:val="20"/>
        </w:rPr>
        <w:t xml:space="preserve"> </w:t>
      </w:r>
      <w:r>
        <w:rPr>
          <w:sz w:val="20"/>
        </w:rPr>
        <w:t>11</w:t>
      </w:r>
      <w:r>
        <w:rPr>
          <w:spacing w:val="38"/>
          <w:sz w:val="20"/>
        </w:rPr>
        <w:t xml:space="preserve"> </w:t>
      </w:r>
      <w:r>
        <w:rPr>
          <w:sz w:val="20"/>
        </w:rPr>
        <w:t>druhů.</w:t>
      </w:r>
    </w:p>
    <w:p w:rsidR="009243D4" w:rsidRDefault="009243D4">
      <w:pPr>
        <w:rPr>
          <w:sz w:val="20"/>
        </w:rPr>
        <w:sectPr w:rsidR="009243D4">
          <w:type w:val="continuous"/>
          <w:pgSz w:w="12240" w:h="15840"/>
          <w:pgMar w:top="940" w:right="1020" w:bottom="1600" w:left="1540" w:header="708" w:footer="708" w:gutter="0"/>
          <w:cols w:space="708"/>
        </w:sectPr>
      </w:pPr>
    </w:p>
    <w:p w:rsidR="009243D4" w:rsidRDefault="00992CFE">
      <w:pPr>
        <w:pStyle w:val="Nadpis1"/>
        <w:spacing w:before="73"/>
        <w:ind w:right="2879"/>
      </w:pPr>
      <w:r>
        <w:lastRenderedPageBreak/>
        <w:t>III.</w:t>
      </w:r>
    </w:p>
    <w:p w:rsidR="009243D4" w:rsidRDefault="00992CFE">
      <w:pPr>
        <w:ind w:left="3225" w:right="2881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9243D4" w:rsidRDefault="009243D4">
      <w:pPr>
        <w:pStyle w:val="Zkladntext"/>
        <w:spacing w:before="1"/>
        <w:rPr>
          <w:b/>
          <w:sz w:val="18"/>
        </w:rPr>
      </w:pPr>
    </w:p>
    <w:p w:rsidR="009243D4" w:rsidRDefault="00992CFE">
      <w:pPr>
        <w:pStyle w:val="Odstavecseseznamem"/>
        <w:numPr>
          <w:ilvl w:val="0"/>
          <w:numId w:val="9"/>
        </w:numPr>
        <w:tabs>
          <w:tab w:val="left" w:pos="386"/>
        </w:tabs>
        <w:spacing w:before="0"/>
        <w:ind w:right="112" w:hanging="283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 dle čl. I, odst. 1) této Smlouvy a činí pevně stanovenou a neměnnou částku ve výši 3 517 308,00 Kč (tj. 135 281,08 EUR), která bude vyplacena v poměru 85 % z prostředků Finančního mechanismu Norska 2014-2021 a 15 % z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Fondu.</w:t>
      </w:r>
    </w:p>
    <w:p w:rsidR="009243D4" w:rsidRDefault="00992CFE">
      <w:pPr>
        <w:pStyle w:val="Odstavecseseznamem"/>
        <w:numPr>
          <w:ilvl w:val="0"/>
          <w:numId w:val="9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:rsidR="009243D4" w:rsidRDefault="009243D4">
      <w:pPr>
        <w:pStyle w:val="Zkladntext"/>
        <w:rPr>
          <w:sz w:val="18"/>
        </w:rPr>
      </w:pPr>
    </w:p>
    <w:p w:rsidR="009243D4" w:rsidRDefault="00992CFE">
      <w:pPr>
        <w:pStyle w:val="Nadpis1"/>
        <w:spacing w:before="1"/>
        <w:ind w:right="2881"/>
      </w:pPr>
      <w:r>
        <w:t>IV.</w:t>
      </w:r>
    </w:p>
    <w:p w:rsidR="009243D4" w:rsidRDefault="00992CFE">
      <w:pPr>
        <w:ind w:left="3225" w:right="2884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9243D4" w:rsidRDefault="009243D4">
      <w:pPr>
        <w:pStyle w:val="Zkladntext"/>
        <w:spacing w:before="6"/>
        <w:rPr>
          <w:b/>
          <w:sz w:val="10"/>
        </w:rPr>
      </w:pPr>
    </w:p>
    <w:p w:rsidR="009243D4" w:rsidRDefault="00992CFE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ind w:hanging="283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180"/>
        </w:tabs>
        <w:ind w:right="113" w:hanging="357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20"/>
          <w:sz w:val="20"/>
        </w:rPr>
        <w:t xml:space="preserve"> </w:t>
      </w:r>
      <w:r>
        <w:rPr>
          <w:sz w:val="20"/>
        </w:rPr>
        <w:t>Programu;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180"/>
        </w:tabs>
        <w:ind w:right="111" w:hanging="357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180"/>
        </w:tabs>
        <w:spacing w:before="118"/>
        <w:ind w:right="112" w:hanging="357"/>
        <w:jc w:val="both"/>
        <w:rPr>
          <w:sz w:val="20"/>
        </w:rPr>
      </w:pPr>
      <w:r>
        <w:rPr>
          <w:sz w:val="20"/>
        </w:rPr>
        <w:t>oprávněn požadovat podporu ve výši 3 517 308,00 Kč (tj. 135 281,08 EUR), dle čl. III Smlouvy a v souladu s Pokyny pro žadatele a konečné příjemce z Programu (dále jen „Pokyny pro žadatele“), které tvoří přílohu</w:t>
      </w:r>
      <w:r>
        <w:rPr>
          <w:spacing w:val="-7"/>
          <w:sz w:val="20"/>
        </w:rPr>
        <w:t xml:space="preserve"> </w:t>
      </w:r>
      <w:r>
        <w:rPr>
          <w:sz w:val="20"/>
        </w:rPr>
        <w:t>Výzvy;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180"/>
        </w:tabs>
        <w:ind w:right="113" w:hanging="357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 výdajů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6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-13"/>
          <w:sz w:val="20"/>
        </w:rPr>
        <w:t xml:space="preserve"> </w:t>
      </w:r>
      <w:r>
        <w:rPr>
          <w:sz w:val="20"/>
        </w:rPr>
        <w:t>akce;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2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21"/>
          <w:sz w:val="20"/>
        </w:rPr>
        <w:t xml:space="preserve"> </w:t>
      </w:r>
      <w:r>
        <w:rPr>
          <w:sz w:val="20"/>
        </w:rPr>
        <w:t>žadatele;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19"/>
          <w:sz w:val="20"/>
        </w:rPr>
        <w:t xml:space="preserve"> </w:t>
      </w:r>
      <w:r>
        <w:rPr>
          <w:sz w:val="20"/>
        </w:rPr>
        <w:t>změny;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182"/>
        </w:tabs>
        <w:spacing w:before="118"/>
        <w:ind w:left="1182" w:hanging="360"/>
        <w:jc w:val="left"/>
        <w:rPr>
          <w:sz w:val="20"/>
        </w:rPr>
      </w:pPr>
      <w:r>
        <w:rPr>
          <w:sz w:val="20"/>
        </w:rPr>
        <w:t xml:space="preserve">povinen  předkládat  Fondu  průběžnou  a  závěrečnou  monitorovací  zprávu,  včetně </w:t>
      </w:r>
      <w:r>
        <w:rPr>
          <w:spacing w:val="40"/>
          <w:sz w:val="20"/>
        </w:rPr>
        <w:t xml:space="preserve"> </w:t>
      </w:r>
      <w:r>
        <w:rPr>
          <w:sz w:val="20"/>
        </w:rPr>
        <w:t>žádosti</w:t>
      </w:r>
    </w:p>
    <w:p w:rsidR="009243D4" w:rsidRDefault="00992CFE">
      <w:pPr>
        <w:pStyle w:val="Zkladntext"/>
        <w:ind w:left="1181" w:right="56"/>
      </w:pPr>
      <w:r>
        <w:t>o platbu; závěrečnou monitorovací zprávu příjemce podpory předloží nejpozději do 1 měsíce od uplynutí termínu dle čl. II odst. 2) této Smlouvy;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182"/>
        </w:tabs>
        <w:spacing w:before="118"/>
        <w:ind w:left="1182" w:right="116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9243D4" w:rsidRDefault="009243D4">
      <w:pPr>
        <w:jc w:val="both"/>
        <w:rPr>
          <w:sz w:val="20"/>
        </w:rPr>
        <w:sectPr w:rsidR="009243D4">
          <w:pgSz w:w="12240" w:h="15840"/>
          <w:pgMar w:top="1060" w:right="1020" w:bottom="1660" w:left="1600" w:header="0" w:footer="1400" w:gutter="0"/>
          <w:cols w:space="708"/>
        </w:sectPr>
      </w:pP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060"/>
        </w:tabs>
        <w:spacing w:before="73"/>
        <w:ind w:left="1059" w:right="111" w:hanging="360"/>
        <w:jc w:val="both"/>
        <w:rPr>
          <w:sz w:val="20"/>
        </w:rPr>
      </w:pPr>
      <w:r>
        <w:rPr>
          <w:sz w:val="20"/>
        </w:rPr>
        <w:lastRenderedPageBreak/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27"/>
          <w:sz w:val="20"/>
        </w:rPr>
        <w:t xml:space="preserve"> </w:t>
      </w:r>
      <w:r>
        <w:rPr>
          <w:sz w:val="20"/>
        </w:rPr>
        <w:t>Fondu;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r>
        <w:rPr>
          <w:sz w:val="20"/>
        </w:rPr>
        <w:t>povinen archivovat všechny dokumenty související s realizací akce po dobu nejméně 10 let    od 1. ledna roku následujícího po schválení závěrečné monitorovací zprávy, nejméně však    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8"/>
          <w:sz w:val="20"/>
        </w:rPr>
        <w:t xml:space="preserve"> </w:t>
      </w:r>
      <w:r>
        <w:rPr>
          <w:sz w:val="20"/>
        </w:rPr>
        <w:t>2014-2021;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0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9"/>
          <w:sz w:val="20"/>
        </w:rPr>
        <w:t xml:space="preserve"> </w:t>
      </w:r>
      <w:r>
        <w:rPr>
          <w:sz w:val="20"/>
        </w:rPr>
        <w:t>zavazuje;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3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Evropského   sdružení  volného  obchodu   a  neprodleně  poskytnout  požadovaný  přístup    v souvislosti s audity, monitorováním a evaluací akce. Na vyžádání je povinen předložit požadované dokumenty a kontrolní protokoly přímo Certifikačnímu</w:t>
      </w:r>
      <w:r>
        <w:rPr>
          <w:spacing w:val="-21"/>
          <w:sz w:val="20"/>
        </w:rPr>
        <w:t xml:space="preserve"> </w:t>
      </w:r>
      <w:r>
        <w:rPr>
          <w:sz w:val="20"/>
        </w:rPr>
        <w:t>orgánu;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r>
        <w:rPr>
          <w:sz w:val="20"/>
        </w:rPr>
        <w:t xml:space="preserve">povinen neprodleně informovat Fond o podezřeních </w:t>
      </w:r>
      <w:r>
        <w:rPr>
          <w:spacing w:val="2"/>
          <w:sz w:val="20"/>
        </w:rPr>
        <w:t xml:space="preserve">na </w:t>
      </w:r>
      <w:r>
        <w:rPr>
          <w:sz w:val="20"/>
        </w:rPr>
        <w:t>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10"/>
          <w:sz w:val="20"/>
        </w:rPr>
        <w:t xml:space="preserve"> </w:t>
      </w:r>
      <w:r>
        <w:rPr>
          <w:sz w:val="20"/>
        </w:rPr>
        <w:t>výdaji;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4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7"/>
          <w:sz w:val="20"/>
        </w:rPr>
        <w:t xml:space="preserve"> </w:t>
      </w:r>
      <w:r>
        <w:rPr>
          <w:sz w:val="20"/>
        </w:rPr>
        <w:t>opatření;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3"/>
          <w:sz w:val="20"/>
        </w:rPr>
        <w:t xml:space="preserve"> </w:t>
      </w:r>
      <w:r>
        <w:rPr>
          <w:sz w:val="20"/>
        </w:rPr>
        <w:t>povinen:</w:t>
      </w:r>
    </w:p>
    <w:p w:rsidR="009243D4" w:rsidRDefault="00992CFE">
      <w:pPr>
        <w:pStyle w:val="Odstavecseseznamem"/>
        <w:numPr>
          <w:ilvl w:val="2"/>
          <w:numId w:val="8"/>
        </w:numPr>
        <w:tabs>
          <w:tab w:val="left" w:pos="1782"/>
        </w:tabs>
        <w:ind w:right="11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Smlouvy;</w:t>
      </w:r>
    </w:p>
    <w:p w:rsidR="009243D4" w:rsidRDefault="00992CFE">
      <w:pPr>
        <w:pStyle w:val="Odstavecseseznamem"/>
        <w:numPr>
          <w:ilvl w:val="2"/>
          <w:numId w:val="8"/>
        </w:numPr>
        <w:tabs>
          <w:tab w:val="left" w:pos="1782"/>
        </w:tabs>
        <w:ind w:right="11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 od schválení závěrečné monitorovací zprávy akce ze strany</w:t>
      </w:r>
      <w:r>
        <w:rPr>
          <w:spacing w:val="-18"/>
          <w:sz w:val="20"/>
        </w:rPr>
        <w:t xml:space="preserve"> </w:t>
      </w:r>
      <w:r>
        <w:rPr>
          <w:sz w:val="20"/>
        </w:rPr>
        <w:t>Fondu;</w:t>
      </w:r>
    </w:p>
    <w:p w:rsidR="009243D4" w:rsidRDefault="00992CFE">
      <w:pPr>
        <w:pStyle w:val="Odstavecseseznamem"/>
        <w:numPr>
          <w:ilvl w:val="2"/>
          <w:numId w:val="8"/>
        </w:numPr>
        <w:tabs>
          <w:tab w:val="left" w:pos="1782"/>
        </w:tabs>
        <w:ind w:hanging="370"/>
        <w:jc w:val="left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8"/>
          <w:sz w:val="20"/>
        </w:rPr>
        <w:t xml:space="preserve"> </w:t>
      </w:r>
      <w:r>
        <w:rPr>
          <w:sz w:val="20"/>
        </w:rPr>
        <w:t>údržbu;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4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9243D4" w:rsidRDefault="00992CF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9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19"/>
          <w:sz w:val="20"/>
        </w:rPr>
        <w:t xml:space="preserve"> </w:t>
      </w:r>
      <w:r>
        <w:rPr>
          <w:sz w:val="20"/>
        </w:rPr>
        <w:t>pokyny.</w:t>
      </w:r>
    </w:p>
    <w:p w:rsidR="009243D4" w:rsidRDefault="009243D4">
      <w:pPr>
        <w:jc w:val="both"/>
        <w:rPr>
          <w:sz w:val="20"/>
        </w:rPr>
        <w:sectPr w:rsidR="009243D4">
          <w:pgSz w:w="12240" w:h="15840"/>
          <w:pgMar w:top="1060" w:right="1020" w:bottom="1640" w:left="1720" w:header="0" w:footer="1400" w:gutter="0"/>
          <w:cols w:space="708"/>
        </w:sectPr>
      </w:pPr>
    </w:p>
    <w:p w:rsidR="009243D4" w:rsidRDefault="009243D4">
      <w:pPr>
        <w:pStyle w:val="Zkladntext"/>
        <w:rPr>
          <w:sz w:val="26"/>
        </w:rPr>
      </w:pPr>
    </w:p>
    <w:p w:rsidR="009243D4" w:rsidRDefault="009243D4">
      <w:pPr>
        <w:pStyle w:val="Zkladntext"/>
        <w:spacing w:before="8"/>
        <w:rPr>
          <w:sz w:val="37"/>
        </w:rPr>
      </w:pPr>
    </w:p>
    <w:p w:rsidR="009243D4" w:rsidRDefault="00992CFE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hanging="283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9243D4" w:rsidRDefault="00992CFE">
      <w:pPr>
        <w:spacing w:before="73"/>
        <w:ind w:left="81" w:right="359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9243D4" w:rsidRDefault="00992CFE">
      <w:pPr>
        <w:pStyle w:val="Nadpis1"/>
        <w:ind w:left="81" w:right="3601"/>
      </w:pPr>
      <w:r>
        <w:t>Práva a povinnosti Fondu</w:t>
      </w:r>
    </w:p>
    <w:p w:rsidR="009243D4" w:rsidRDefault="009243D4">
      <w:pPr>
        <w:sectPr w:rsidR="009243D4">
          <w:pgSz w:w="12240" w:h="15840"/>
          <w:pgMar w:top="1060" w:right="1020" w:bottom="1660" w:left="1600" w:header="0" w:footer="1400" w:gutter="0"/>
          <w:cols w:num="2" w:space="708" w:equalWidth="0">
            <w:col w:w="1081" w:space="2426"/>
            <w:col w:w="6113"/>
          </w:cols>
        </w:sectPr>
      </w:pPr>
    </w:p>
    <w:p w:rsidR="009243D4" w:rsidRDefault="00992CFE">
      <w:pPr>
        <w:pStyle w:val="Odstavecseseznamem"/>
        <w:numPr>
          <w:ilvl w:val="1"/>
          <w:numId w:val="7"/>
        </w:numPr>
        <w:tabs>
          <w:tab w:val="left" w:pos="1180"/>
        </w:tabs>
        <w:ind w:right="111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7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9243D4" w:rsidRDefault="00992CFE">
      <w:pPr>
        <w:pStyle w:val="Odstavecseseznamem"/>
        <w:numPr>
          <w:ilvl w:val="1"/>
          <w:numId w:val="7"/>
        </w:numPr>
        <w:tabs>
          <w:tab w:val="left" w:pos="1182"/>
        </w:tabs>
        <w:spacing w:before="118"/>
        <w:ind w:left="1182" w:right="11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Smlouvou;</w:t>
      </w:r>
    </w:p>
    <w:p w:rsidR="009243D4" w:rsidRDefault="00992CFE">
      <w:pPr>
        <w:pStyle w:val="Odstavecseseznamem"/>
        <w:numPr>
          <w:ilvl w:val="1"/>
          <w:numId w:val="7"/>
        </w:numPr>
        <w:tabs>
          <w:tab w:val="left" w:pos="1182"/>
        </w:tabs>
        <w:ind w:left="1182" w:right="111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9243D4" w:rsidRDefault="009243D4">
      <w:pPr>
        <w:pStyle w:val="Zkladntext"/>
        <w:spacing w:before="8"/>
        <w:rPr>
          <w:sz w:val="10"/>
        </w:rPr>
      </w:pPr>
    </w:p>
    <w:p w:rsidR="009243D4" w:rsidRDefault="00992CFE">
      <w:pPr>
        <w:pStyle w:val="Nadpis1"/>
        <w:spacing w:before="99"/>
        <w:ind w:left="2876"/>
      </w:pPr>
      <w:r>
        <w:t>VI.</w:t>
      </w:r>
    </w:p>
    <w:p w:rsidR="009243D4" w:rsidRDefault="00992CFE">
      <w:pPr>
        <w:spacing w:before="1"/>
        <w:ind w:left="2871" w:right="2884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9243D4" w:rsidRDefault="009243D4">
      <w:pPr>
        <w:pStyle w:val="Zkladntext"/>
        <w:spacing w:before="11"/>
        <w:rPr>
          <w:b/>
          <w:sz w:val="17"/>
        </w:rPr>
      </w:pPr>
    </w:p>
    <w:p w:rsidR="009243D4" w:rsidRDefault="00992CFE">
      <w:pPr>
        <w:pStyle w:val="Odstavecseseznamem"/>
        <w:numPr>
          <w:ilvl w:val="0"/>
          <w:numId w:val="6"/>
        </w:numPr>
        <w:tabs>
          <w:tab w:val="left" w:pos="386"/>
        </w:tabs>
        <w:spacing w:before="1"/>
        <w:ind w:right="121" w:hanging="283"/>
        <w:jc w:val="both"/>
        <w:rPr>
          <w:sz w:val="20"/>
        </w:rPr>
      </w:pPr>
      <w:r>
        <w:rPr>
          <w:sz w:val="20"/>
        </w:rPr>
        <w:t>Podpora bude poskytnuta bankovním  převodem  peněžních  prostředků  z  bankovního  účtu  Fondu na bankovní účet příjemce podpory uvedený v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Smlouvě.</w:t>
      </w:r>
    </w:p>
    <w:p w:rsidR="009243D4" w:rsidRDefault="00992CFE">
      <w:pPr>
        <w:pStyle w:val="Odstavecseseznamem"/>
        <w:numPr>
          <w:ilvl w:val="0"/>
          <w:numId w:val="6"/>
        </w:numPr>
        <w:tabs>
          <w:tab w:val="left" w:pos="386"/>
        </w:tabs>
        <w:ind w:right="115" w:hanging="28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 bankovními výpisy, popř. dalšími doklady ve smyslu Výzvy. Fond je oprávněn vyplatit podporu do</w:t>
      </w:r>
      <w:r>
        <w:rPr>
          <w:spacing w:val="-36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9243D4" w:rsidRDefault="00992CFE">
      <w:pPr>
        <w:pStyle w:val="Odstavecseseznamem"/>
        <w:numPr>
          <w:ilvl w:val="0"/>
          <w:numId w:val="6"/>
        </w:numPr>
        <w:tabs>
          <w:tab w:val="left" w:pos="386"/>
        </w:tabs>
        <w:ind w:right="109" w:hanging="283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Vyúčtování poskytnuté zálohy bude odpovídat typu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4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3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4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Smlouvy.</w:t>
      </w:r>
    </w:p>
    <w:p w:rsidR="009243D4" w:rsidRDefault="00992CFE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1" w:hanging="283"/>
        <w:jc w:val="both"/>
        <w:rPr>
          <w:sz w:val="20"/>
        </w:rPr>
      </w:pPr>
      <w:r>
        <w:rPr>
          <w:sz w:val="20"/>
        </w:rPr>
        <w:t>Zálohová platba bude poskytnuta ve schválené výši 703 461,60 Kč (maximálně do výše 20 % z dotace)   a převedena na bankovní účet příjemce podpory uvedený v této Smlouvě zpravidla do 10 pracovních dnů ode dne platnosti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Smlouvy.</w:t>
      </w:r>
    </w:p>
    <w:p w:rsidR="009243D4" w:rsidRDefault="00992CFE">
      <w:pPr>
        <w:pStyle w:val="Odstavecseseznamem"/>
        <w:numPr>
          <w:ilvl w:val="0"/>
          <w:numId w:val="6"/>
        </w:numPr>
        <w:tabs>
          <w:tab w:val="left" w:pos="386"/>
        </w:tabs>
        <w:ind w:right="112" w:hanging="283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>akce a odečteno v žádosti o průběžnou / konečnou platbu až do vyúčtování plné výše poskytnuté zálohy.     V případě, že zálohová platba nebyla plně vyúčtována v rámci první průběžné monitorovací zprávy, použije se stejná zásada pro následující monitorovací zprávu. Je-li celková částka zálohové platby plně vyúčtována a podaná žádost o platbu obsahuje další způsobilé výdaje nad vyúčtování, Fond vyplatí příjemci podpory podporu připadající na tyto způsobilé výdaje na základě schválených vynaložených    a uhrazených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výdajů.</w:t>
      </w:r>
    </w:p>
    <w:p w:rsidR="009243D4" w:rsidRDefault="00992CFE">
      <w:pPr>
        <w:pStyle w:val="Odstavecseseznamem"/>
        <w:numPr>
          <w:ilvl w:val="0"/>
          <w:numId w:val="6"/>
        </w:numPr>
        <w:tabs>
          <w:tab w:val="left" w:pos="386"/>
        </w:tabs>
        <w:ind w:right="118" w:hanging="28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7"/>
          <w:sz w:val="20"/>
        </w:rPr>
        <w:t xml:space="preserve"> </w:t>
      </w:r>
      <w:r>
        <w:rPr>
          <w:sz w:val="20"/>
        </w:rPr>
        <w:t>Fondem.</w:t>
      </w:r>
    </w:p>
    <w:p w:rsidR="009243D4" w:rsidRDefault="009243D4">
      <w:pPr>
        <w:jc w:val="both"/>
        <w:rPr>
          <w:sz w:val="20"/>
        </w:rPr>
        <w:sectPr w:rsidR="009243D4">
          <w:type w:val="continuous"/>
          <w:pgSz w:w="12240" w:h="15840"/>
          <w:pgMar w:top="940" w:right="1020" w:bottom="1600" w:left="1600" w:header="708" w:footer="708" w:gutter="0"/>
          <w:cols w:space="708"/>
        </w:sectPr>
      </w:pPr>
    </w:p>
    <w:p w:rsidR="009243D4" w:rsidRDefault="00992CFE">
      <w:pPr>
        <w:pStyle w:val="Nadpis1"/>
        <w:spacing w:before="73"/>
        <w:ind w:left="2876"/>
      </w:pPr>
      <w:r>
        <w:lastRenderedPageBreak/>
        <w:t>VII.</w:t>
      </w:r>
    </w:p>
    <w:p w:rsidR="009243D4" w:rsidRDefault="00992CFE">
      <w:pPr>
        <w:ind w:left="2873" w:right="2884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9243D4" w:rsidRDefault="009243D4">
      <w:pPr>
        <w:pStyle w:val="Zkladntext"/>
        <w:spacing w:before="1"/>
        <w:rPr>
          <w:b/>
          <w:sz w:val="18"/>
        </w:rPr>
      </w:pPr>
    </w:p>
    <w:p w:rsidR="009243D4" w:rsidRDefault="00992CFE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17" w:hanging="28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(rozpočtová pravidla), v platném</w:t>
      </w:r>
      <w:r>
        <w:rPr>
          <w:spacing w:val="-19"/>
          <w:sz w:val="20"/>
        </w:rPr>
        <w:t xml:space="preserve"> </w:t>
      </w:r>
      <w:r>
        <w:rPr>
          <w:sz w:val="20"/>
        </w:rPr>
        <w:t>znění.</w:t>
      </w:r>
    </w:p>
    <w:p w:rsidR="009243D4" w:rsidRDefault="00992CFE">
      <w:pPr>
        <w:pStyle w:val="Odstavecseseznamem"/>
        <w:numPr>
          <w:ilvl w:val="0"/>
          <w:numId w:val="5"/>
        </w:numPr>
        <w:tabs>
          <w:tab w:val="left" w:pos="386"/>
        </w:tabs>
        <w:spacing w:before="125" w:line="264" w:lineRule="exact"/>
        <w:ind w:right="108" w:hanging="283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15"/>
          <w:sz w:val="20"/>
        </w:rPr>
        <w:t xml:space="preserve"> </w:t>
      </w:r>
      <w:r>
        <w:rPr>
          <w:sz w:val="20"/>
        </w:rPr>
        <w:t>podpory.</w:t>
      </w:r>
    </w:p>
    <w:p w:rsidR="009243D4" w:rsidRDefault="00992CFE">
      <w:pPr>
        <w:pStyle w:val="Odstavecseseznamem"/>
        <w:numPr>
          <w:ilvl w:val="0"/>
          <w:numId w:val="5"/>
        </w:numPr>
        <w:tabs>
          <w:tab w:val="left" w:pos="386"/>
        </w:tabs>
        <w:spacing w:before="117"/>
        <w:ind w:right="116" w:hanging="283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15"/>
          <w:sz w:val="20"/>
        </w:rPr>
        <w:t xml:space="preserve"> </w:t>
      </w:r>
      <w:r>
        <w:rPr>
          <w:sz w:val="20"/>
        </w:rPr>
        <w:t>výši:</w:t>
      </w:r>
    </w:p>
    <w:p w:rsidR="009243D4" w:rsidRDefault="00992CFE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9243D4" w:rsidRDefault="00992CFE">
      <w:pPr>
        <w:pStyle w:val="Odstavecseseznamem"/>
        <w:numPr>
          <w:ilvl w:val="1"/>
          <w:numId w:val="5"/>
        </w:numPr>
        <w:tabs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</w:p>
    <w:p w:rsidR="009243D4" w:rsidRDefault="00992CFE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spacing w:before="118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9243D4" w:rsidRDefault="00992CFE">
      <w:pPr>
        <w:pStyle w:val="Zkladntext"/>
        <w:spacing w:before="120"/>
        <w:ind w:left="385" w:right="111"/>
        <w:jc w:val="both"/>
      </w:pPr>
      <w:r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9243D4" w:rsidRDefault="00992CFE">
      <w:pPr>
        <w:pStyle w:val="Odstavecseseznamem"/>
        <w:numPr>
          <w:ilvl w:val="0"/>
          <w:numId w:val="5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9243D4" w:rsidRDefault="00992CFE">
      <w:pPr>
        <w:pStyle w:val="Odstavecseseznamem"/>
        <w:numPr>
          <w:ilvl w:val="0"/>
          <w:numId w:val="5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9243D4" w:rsidRDefault="00992CFE">
      <w:pPr>
        <w:pStyle w:val="Odstavecseseznamem"/>
        <w:numPr>
          <w:ilvl w:val="0"/>
          <w:numId w:val="5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 xml:space="preserve">V případě porušení dalších povinností stanovených touto Smlouvou bude stanoven odvod ve výši </w:t>
      </w:r>
      <w:r>
        <w:rPr>
          <w:spacing w:val="4"/>
          <w:sz w:val="20"/>
        </w:rPr>
        <w:t xml:space="preserve">10 </w:t>
      </w:r>
      <w:r>
        <w:rPr>
          <w:sz w:val="20"/>
        </w:rPr>
        <w:t>% 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</w:p>
    <w:p w:rsidR="009243D4" w:rsidRDefault="009243D4">
      <w:pPr>
        <w:pStyle w:val="Zkladntext"/>
        <w:spacing w:before="8"/>
        <w:rPr>
          <w:sz w:val="10"/>
        </w:rPr>
      </w:pPr>
    </w:p>
    <w:p w:rsidR="009243D4" w:rsidRDefault="00992CFE">
      <w:pPr>
        <w:pStyle w:val="Nadpis1"/>
        <w:spacing w:before="99"/>
        <w:ind w:left="2876"/>
      </w:pPr>
      <w:r>
        <w:t>VIII.</w:t>
      </w:r>
    </w:p>
    <w:p w:rsidR="009243D4" w:rsidRDefault="00992CFE">
      <w:pPr>
        <w:ind w:left="2873" w:right="2884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9243D4" w:rsidRDefault="009243D4">
      <w:pPr>
        <w:pStyle w:val="Zkladntext"/>
        <w:rPr>
          <w:b/>
          <w:sz w:val="18"/>
        </w:rPr>
      </w:pPr>
    </w:p>
    <w:p w:rsidR="009243D4" w:rsidRDefault="00992CFE">
      <w:pPr>
        <w:pStyle w:val="Odstavecseseznamem"/>
        <w:numPr>
          <w:ilvl w:val="0"/>
          <w:numId w:val="4"/>
        </w:numPr>
        <w:tabs>
          <w:tab w:val="left" w:pos="386"/>
        </w:tabs>
        <w:spacing w:before="1"/>
        <w:ind w:hanging="283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9243D4" w:rsidRDefault="00992CFE">
      <w:pPr>
        <w:pStyle w:val="Odstavecseseznamem"/>
        <w:numPr>
          <w:ilvl w:val="1"/>
          <w:numId w:val="4"/>
        </w:numPr>
        <w:tabs>
          <w:tab w:val="left" w:pos="822"/>
        </w:tabs>
        <w:ind w:right="12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22"/>
          <w:sz w:val="20"/>
        </w:rPr>
        <w:t xml:space="preserve"> </w:t>
      </w:r>
      <w:r>
        <w:rPr>
          <w:sz w:val="20"/>
        </w:rPr>
        <w:t>Smlouvy;</w:t>
      </w:r>
    </w:p>
    <w:p w:rsidR="009243D4" w:rsidRDefault="00992CFE">
      <w:pPr>
        <w:pStyle w:val="Odstavecseseznamem"/>
        <w:numPr>
          <w:ilvl w:val="1"/>
          <w:numId w:val="4"/>
        </w:numPr>
        <w:tabs>
          <w:tab w:val="left" w:pos="822"/>
        </w:tabs>
        <w:ind w:right="116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9243D4" w:rsidRDefault="00992CFE">
      <w:pPr>
        <w:pStyle w:val="Odstavecseseznamem"/>
        <w:numPr>
          <w:ilvl w:val="1"/>
          <w:numId w:val="4"/>
        </w:numPr>
        <w:tabs>
          <w:tab w:val="left" w:pos="822"/>
        </w:tabs>
        <w:ind w:right="11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25"/>
          <w:sz w:val="20"/>
        </w:rPr>
        <w:t xml:space="preserve"> </w:t>
      </w:r>
      <w:r>
        <w:rPr>
          <w:sz w:val="20"/>
        </w:rPr>
        <w:t>pomoci.</w:t>
      </w:r>
    </w:p>
    <w:p w:rsidR="009243D4" w:rsidRDefault="009243D4">
      <w:pPr>
        <w:pStyle w:val="Zkladntext"/>
        <w:rPr>
          <w:sz w:val="18"/>
        </w:rPr>
      </w:pPr>
    </w:p>
    <w:p w:rsidR="009243D4" w:rsidRDefault="00992CFE">
      <w:pPr>
        <w:pStyle w:val="Nadpis1"/>
        <w:spacing w:before="1"/>
        <w:ind w:left="2875"/>
      </w:pPr>
      <w:r>
        <w:t>IX.</w:t>
      </w:r>
    </w:p>
    <w:p w:rsidR="009243D4" w:rsidRDefault="00992CFE">
      <w:pPr>
        <w:ind w:left="2873" w:right="2884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9243D4" w:rsidRDefault="009243D4">
      <w:pPr>
        <w:pStyle w:val="Zkladntext"/>
        <w:spacing w:before="11"/>
        <w:rPr>
          <w:b/>
          <w:sz w:val="17"/>
        </w:rPr>
      </w:pPr>
    </w:p>
    <w:p w:rsidR="009243D4" w:rsidRDefault="00992CFE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12" w:hanging="283"/>
        <w:rPr>
          <w:sz w:val="20"/>
        </w:rPr>
      </w:pPr>
      <w:r>
        <w:rPr>
          <w:sz w:val="20"/>
        </w:rPr>
        <w:t xml:space="preserve">Tato Smlouva je vyhotovena v jednom elektronickém vyhotovení, podepsaném zaručenými elektronickými  podpisy  zástupců  smluvních  stran,   popřípadě  je  vyhotovena  ve  dvou     </w:t>
      </w:r>
      <w:r>
        <w:rPr>
          <w:spacing w:val="43"/>
          <w:sz w:val="20"/>
        </w:rPr>
        <w:t xml:space="preserve"> </w:t>
      </w:r>
      <w:r>
        <w:rPr>
          <w:sz w:val="20"/>
        </w:rPr>
        <w:t>listinných</w:t>
      </w:r>
    </w:p>
    <w:p w:rsidR="009243D4" w:rsidRDefault="009243D4">
      <w:pPr>
        <w:rPr>
          <w:sz w:val="20"/>
        </w:rPr>
        <w:sectPr w:rsidR="009243D4">
          <w:pgSz w:w="12240" w:h="15840"/>
          <w:pgMar w:top="1060" w:right="1020" w:bottom="1620" w:left="1600" w:header="0" w:footer="1400" w:gutter="0"/>
          <w:cols w:space="708"/>
        </w:sectPr>
      </w:pPr>
    </w:p>
    <w:p w:rsidR="009243D4" w:rsidRDefault="00992CFE">
      <w:pPr>
        <w:pStyle w:val="Zkladntext"/>
        <w:spacing w:before="73"/>
        <w:ind w:left="385" w:right="56"/>
      </w:pPr>
      <w:r>
        <w:lastRenderedPageBreak/>
        <w:t>exemplářích a podepsána vlastnoručně; každý exemplář má platnost originálu. Každá smluvní strana obdrží jeden exemplář.</w:t>
      </w:r>
    </w:p>
    <w:p w:rsidR="009243D4" w:rsidRDefault="00992CFE">
      <w:pPr>
        <w:pStyle w:val="Odstavecseseznamem"/>
        <w:numPr>
          <w:ilvl w:val="0"/>
          <w:numId w:val="3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0"/>
          <w:sz w:val="20"/>
        </w:rPr>
        <w:t xml:space="preserve"> </w:t>
      </w:r>
      <w:r>
        <w:rPr>
          <w:sz w:val="20"/>
        </w:rPr>
        <w:t>formě.</w:t>
      </w:r>
    </w:p>
    <w:p w:rsidR="009243D4" w:rsidRDefault="00992CFE">
      <w:pPr>
        <w:pStyle w:val="Odstavecseseznamem"/>
        <w:numPr>
          <w:ilvl w:val="0"/>
          <w:numId w:val="3"/>
        </w:numPr>
        <w:tabs>
          <w:tab w:val="left" w:pos="386"/>
        </w:tabs>
        <w:ind w:right="119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8"/>
          <w:sz w:val="20"/>
        </w:rPr>
        <w:t xml:space="preserve"> </w:t>
      </w:r>
      <w:r>
        <w:rPr>
          <w:sz w:val="20"/>
        </w:rPr>
        <w:t>čtvrté.</w:t>
      </w:r>
    </w:p>
    <w:p w:rsidR="009243D4" w:rsidRDefault="00992CFE">
      <w:pPr>
        <w:pStyle w:val="Odstavecseseznamem"/>
        <w:numPr>
          <w:ilvl w:val="0"/>
          <w:numId w:val="3"/>
        </w:numPr>
        <w:tabs>
          <w:tab w:val="left" w:pos="386"/>
        </w:tabs>
        <w:spacing w:before="125" w:line="264" w:lineRule="exact"/>
        <w:ind w:right="112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9243D4" w:rsidRDefault="00992CFE">
      <w:pPr>
        <w:pStyle w:val="Odstavecseseznamem"/>
        <w:numPr>
          <w:ilvl w:val="0"/>
          <w:numId w:val="3"/>
        </w:numPr>
        <w:tabs>
          <w:tab w:val="left" w:pos="386"/>
        </w:tabs>
        <w:spacing w:before="117"/>
        <w:ind w:right="110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 Sb.,  o  zvláštních  podmínkách  účinnosti  některých  smluv,  uveřejňování  těchto  smluv 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9243D4" w:rsidRDefault="009243D4">
      <w:pPr>
        <w:pStyle w:val="Zkladntext"/>
        <w:rPr>
          <w:sz w:val="26"/>
        </w:rPr>
      </w:pPr>
    </w:p>
    <w:p w:rsidR="009243D4" w:rsidRDefault="009243D4">
      <w:pPr>
        <w:pStyle w:val="Zkladntext"/>
        <w:spacing w:before="2"/>
        <w:rPr>
          <w:sz w:val="19"/>
        </w:rPr>
      </w:pPr>
    </w:p>
    <w:p w:rsidR="009243D4" w:rsidRDefault="00992CFE">
      <w:pPr>
        <w:pStyle w:val="Zkladntext"/>
        <w:tabs>
          <w:tab w:val="left" w:pos="5862"/>
        </w:tabs>
        <w:ind w:left="385"/>
      </w:pPr>
      <w:r>
        <w:t>v</w:t>
      </w:r>
      <w:r>
        <w:tab/>
        <w:t>v</w:t>
      </w:r>
      <w:r>
        <w:rPr>
          <w:spacing w:val="-5"/>
        </w:rPr>
        <w:t xml:space="preserve"> </w:t>
      </w:r>
      <w:r>
        <w:t>Praze</w:t>
      </w:r>
    </w:p>
    <w:p w:rsidR="009243D4" w:rsidRDefault="009243D4">
      <w:pPr>
        <w:pStyle w:val="Zkladntext"/>
        <w:spacing w:before="11"/>
        <w:rPr>
          <w:sz w:val="19"/>
        </w:rPr>
      </w:pPr>
    </w:p>
    <w:p w:rsidR="009243D4" w:rsidRDefault="00992CFE">
      <w:pPr>
        <w:pStyle w:val="Zkladntext"/>
        <w:tabs>
          <w:tab w:val="left" w:pos="5858"/>
        </w:tabs>
        <w:ind w:left="385"/>
      </w:pPr>
      <w:r>
        <w:t>dne:</w:t>
      </w:r>
      <w:r>
        <w:tab/>
        <w:t>dne:</w:t>
      </w:r>
    </w:p>
    <w:p w:rsidR="009243D4" w:rsidRDefault="009243D4">
      <w:pPr>
        <w:pStyle w:val="Zkladntext"/>
        <w:rPr>
          <w:sz w:val="26"/>
        </w:rPr>
      </w:pPr>
    </w:p>
    <w:p w:rsidR="009243D4" w:rsidRDefault="009243D4">
      <w:pPr>
        <w:pStyle w:val="Zkladntext"/>
        <w:rPr>
          <w:sz w:val="26"/>
        </w:rPr>
      </w:pPr>
    </w:p>
    <w:p w:rsidR="009243D4" w:rsidRDefault="009243D4">
      <w:pPr>
        <w:pStyle w:val="Zkladntext"/>
        <w:rPr>
          <w:sz w:val="26"/>
        </w:rPr>
      </w:pPr>
    </w:p>
    <w:p w:rsidR="009243D4" w:rsidRDefault="009243D4">
      <w:pPr>
        <w:pStyle w:val="Zkladntext"/>
        <w:spacing w:before="3"/>
        <w:rPr>
          <w:sz w:val="32"/>
        </w:rPr>
      </w:pPr>
    </w:p>
    <w:p w:rsidR="009243D4" w:rsidRDefault="00992CFE">
      <w:pPr>
        <w:pStyle w:val="Zkladntext"/>
        <w:tabs>
          <w:tab w:val="left" w:pos="5862"/>
          <w:tab w:val="left" w:pos="6522"/>
        </w:tabs>
        <w:ind w:left="821" w:right="1220" w:hanging="60"/>
      </w:pPr>
      <w:r>
        <w:t>…………………………………………….</w:t>
      </w:r>
      <w:r>
        <w:tab/>
      </w:r>
      <w:r>
        <w:rPr>
          <w:w w:val="95"/>
        </w:rPr>
        <w:t xml:space="preserve">…………………………………………….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7"/>
        </w:rPr>
        <w:t xml:space="preserve"> </w:t>
      </w:r>
      <w:r>
        <w:t>Fondu</w:t>
      </w:r>
    </w:p>
    <w:p w:rsidR="009243D4" w:rsidRDefault="009243D4">
      <w:pPr>
        <w:pStyle w:val="Zkladntext"/>
        <w:rPr>
          <w:sz w:val="26"/>
        </w:rPr>
      </w:pPr>
    </w:p>
    <w:p w:rsidR="009243D4" w:rsidRDefault="009243D4">
      <w:pPr>
        <w:pStyle w:val="Zkladntext"/>
        <w:spacing w:before="12"/>
        <w:rPr>
          <w:sz w:val="22"/>
        </w:rPr>
      </w:pPr>
    </w:p>
    <w:p w:rsidR="009243D4" w:rsidRDefault="00992CFE">
      <w:pPr>
        <w:pStyle w:val="Zkladntext"/>
        <w:ind w:left="102"/>
      </w:pPr>
      <w:r>
        <w:t>Přílohy:</w:t>
      </w:r>
    </w:p>
    <w:p w:rsidR="009243D4" w:rsidRDefault="009243D4">
      <w:pPr>
        <w:pStyle w:val="Zkladntext"/>
        <w:spacing w:before="1"/>
      </w:pPr>
    </w:p>
    <w:p w:rsidR="009243D4" w:rsidRDefault="00992CFE">
      <w:pPr>
        <w:pStyle w:val="Zkladntext"/>
        <w:ind w:left="102" w:right="56"/>
      </w:pPr>
      <w:r>
        <w:t>Příloha č. 1 – Stanovení výše odvodů, které se použijí v případě porušení povinností při zadávání zakázek/ veřejných zakázek</w:t>
      </w:r>
    </w:p>
    <w:p w:rsidR="009243D4" w:rsidRDefault="009243D4">
      <w:pPr>
        <w:sectPr w:rsidR="009243D4">
          <w:pgSz w:w="12240" w:h="15840"/>
          <w:pgMar w:top="1060" w:right="1020" w:bottom="1660" w:left="1600" w:header="0" w:footer="1400" w:gutter="0"/>
          <w:cols w:space="708"/>
        </w:sectPr>
      </w:pPr>
    </w:p>
    <w:p w:rsidR="009243D4" w:rsidRDefault="00992CFE">
      <w:pPr>
        <w:pStyle w:val="Zkladntext"/>
        <w:spacing w:before="73" w:line="264" w:lineRule="auto"/>
        <w:ind w:left="102" w:right="56"/>
      </w:pPr>
      <w:r>
        <w:lastRenderedPageBreak/>
        <w:t>Příloha č. 1 – Smlouva o poskytnutí podpory z Programu „Životní prostředí ekosystémy a změna klimatu“ podporovaného z Norských fondů 2014-2021</w:t>
      </w:r>
    </w:p>
    <w:p w:rsidR="009243D4" w:rsidRDefault="009243D4">
      <w:pPr>
        <w:pStyle w:val="Zkladntext"/>
        <w:spacing w:before="1"/>
        <w:rPr>
          <w:sz w:val="27"/>
        </w:rPr>
      </w:pPr>
    </w:p>
    <w:p w:rsidR="009243D4" w:rsidRDefault="00992CFE">
      <w:pPr>
        <w:pStyle w:val="Nadpis1"/>
        <w:spacing w:line="264" w:lineRule="auto"/>
        <w:ind w:left="102" w:right="56"/>
        <w:jc w:val="left"/>
      </w:pPr>
      <w:r>
        <w:t>Stanovení výše odvodů, které se použijí v případě porušení povinností při zadávání zakázek/ veřejných zakázek</w:t>
      </w:r>
    </w:p>
    <w:p w:rsidR="009243D4" w:rsidRDefault="009243D4">
      <w:pPr>
        <w:pStyle w:val="Zkladntext"/>
        <w:spacing w:before="1"/>
        <w:rPr>
          <w:b/>
          <w:sz w:val="27"/>
        </w:rPr>
      </w:pPr>
    </w:p>
    <w:p w:rsidR="009243D4" w:rsidRDefault="00992CFE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9243D4" w:rsidRDefault="009243D4">
      <w:pPr>
        <w:pStyle w:val="Zkladntext"/>
        <w:rPr>
          <w:b/>
        </w:rPr>
      </w:pPr>
    </w:p>
    <w:p w:rsidR="009243D4" w:rsidRDefault="00992CF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9243D4" w:rsidRDefault="00992CFE">
      <w:pPr>
        <w:pStyle w:val="Zkladntext"/>
        <w:spacing w:line="266" w:lineRule="exact"/>
        <w:ind w:left="810"/>
        <w:jc w:val="both"/>
      </w:pPr>
      <w:r>
        <w:t>o veřejných zakázkách, ve znění účinném v době zahájení zadávacího řízení (dále souhrnně jen</w:t>
      </w:r>
    </w:p>
    <w:p w:rsidR="009243D4" w:rsidRDefault="00992CFE">
      <w:pPr>
        <w:pStyle w:val="Zkladntext"/>
        <w:spacing w:before="79" w:line="312" w:lineRule="auto"/>
        <w:ind w:left="810" w:right="111"/>
        <w:jc w:val="both"/>
      </w:pPr>
      <w:r>
        <w:t>„zákon“)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7"/>
        </w:rPr>
        <w:t xml:space="preserve"> </w:t>
      </w:r>
      <w:r>
        <w:t>„Pokyny“).</w:t>
      </w:r>
    </w:p>
    <w:p w:rsidR="009243D4" w:rsidRDefault="00992CF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9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       se za něj žádný</w:t>
      </w:r>
      <w:r>
        <w:rPr>
          <w:spacing w:val="-9"/>
          <w:sz w:val="20"/>
        </w:rPr>
        <w:t xml:space="preserve"> </w:t>
      </w:r>
      <w:r>
        <w:rPr>
          <w:sz w:val="20"/>
        </w:rPr>
        <w:t>odvod.</w:t>
      </w:r>
    </w:p>
    <w:p w:rsidR="009243D4" w:rsidRDefault="00992CF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9243D4" w:rsidRDefault="00992CF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25"/>
          <w:sz w:val="20"/>
        </w:rPr>
        <w:t xml:space="preserve"> </w:t>
      </w:r>
      <w:r>
        <w:rPr>
          <w:sz w:val="20"/>
        </w:rPr>
        <w:t>vyskytlo.</w:t>
      </w:r>
    </w:p>
    <w:p w:rsidR="009243D4" w:rsidRDefault="00992CFE">
      <w:pPr>
        <w:pStyle w:val="Odstavecseseznamem"/>
        <w:numPr>
          <w:ilvl w:val="1"/>
          <w:numId w:val="2"/>
        </w:numPr>
        <w:tabs>
          <w:tab w:val="left" w:pos="810"/>
        </w:tabs>
        <w:spacing w:before="2" w:line="312" w:lineRule="auto"/>
        <w:ind w:right="111"/>
        <w:jc w:val="both"/>
        <w:rPr>
          <w:sz w:val="20"/>
        </w:rPr>
      </w:pPr>
      <w:r>
        <w:rPr>
          <w:sz w:val="20"/>
        </w:rPr>
        <w:t>V  případě,  že u  veřejné zakázky bude identifikováno  více porušení, výše odvodů  stanovených  za jednotlivá porušení se nesčítají a výsledný odvod je stanoven s ohledem na nejzávažnější porušení.</w:t>
      </w:r>
    </w:p>
    <w:p w:rsidR="009243D4" w:rsidRDefault="00992CF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Závažnost porušení je posuzována  zejména  z  hlediska  jeho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25"/>
          <w:sz w:val="20"/>
        </w:rPr>
        <w:t xml:space="preserve"> </w:t>
      </w:r>
      <w:r>
        <w:rPr>
          <w:sz w:val="20"/>
        </w:rPr>
        <w:t>zadána.</w:t>
      </w:r>
    </w:p>
    <w:p w:rsidR="009243D4" w:rsidRDefault="00992CF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9243D4" w:rsidRDefault="009243D4">
      <w:pPr>
        <w:spacing w:line="312" w:lineRule="auto"/>
        <w:jc w:val="both"/>
        <w:rPr>
          <w:sz w:val="20"/>
        </w:rPr>
        <w:sectPr w:rsidR="009243D4">
          <w:pgSz w:w="12240" w:h="15840"/>
          <w:pgMar w:top="1060" w:right="1020" w:bottom="1660" w:left="1600" w:header="0" w:footer="1400" w:gutter="0"/>
          <w:cols w:space="708"/>
        </w:sectPr>
      </w:pPr>
    </w:p>
    <w:p w:rsidR="009243D4" w:rsidRDefault="00992CFE">
      <w:pPr>
        <w:pStyle w:val="Nadpis1"/>
        <w:numPr>
          <w:ilvl w:val="0"/>
          <w:numId w:val="2"/>
        </w:numPr>
        <w:tabs>
          <w:tab w:val="left" w:pos="386"/>
        </w:tabs>
        <w:spacing w:before="73"/>
        <w:ind w:right="0" w:hanging="283"/>
      </w:pPr>
      <w:r>
        <w:lastRenderedPageBreak/>
        <w:t>TYPY PORUŠENÍ A SAZBY</w:t>
      </w:r>
      <w:r>
        <w:rPr>
          <w:spacing w:val="-7"/>
        </w:rPr>
        <w:t xml:space="preserve"> </w:t>
      </w:r>
      <w:r>
        <w:t>ODVODŮ</w:t>
      </w:r>
    </w:p>
    <w:p w:rsidR="009243D4" w:rsidRDefault="009243D4">
      <w:pPr>
        <w:pStyle w:val="Zkladntext"/>
        <w:rPr>
          <w:b/>
        </w:rPr>
      </w:pPr>
    </w:p>
    <w:p w:rsidR="009243D4" w:rsidRDefault="009243D4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9243D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5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1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243D4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9243D4" w:rsidRDefault="00992CFE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ind w:right="788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243D4">
        <w:trPr>
          <w:trHeight w:hRule="exact" w:val="188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9243D4" w:rsidRDefault="00992CF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9243D4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ind w:right="176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 w:rsidR="009243D4" w:rsidRDefault="00992CFE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 uveřejnění veřejné 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ind w:left="100" w:right="106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9243D4">
        <w:trPr>
          <w:trHeight w:hRule="exact" w:val="159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ind w:left="100" w:right="309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9243D4" w:rsidRDefault="00992CF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9243D4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ind w:right="272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písemné zprávě zadavatele neodůvodnil či toto odůvodnění nebylo dostatečné.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243D4">
        <w:trPr>
          <w:trHeight w:hRule="exact" w:val="20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243D4" w:rsidRDefault="00992CFE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 vyžadovala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15"/>
              <w:ind w:right="10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 w:rsidR="009243D4" w:rsidRDefault="00992CFE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9243D4" w:rsidRDefault="00992CFE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 neprodloužil.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15"/>
              <w:ind w:left="100" w:right="25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9243D4">
        <w:trPr>
          <w:trHeight w:hRule="exact" w:val="181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15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9243D4" w:rsidRDefault="009243D4">
      <w:pPr>
        <w:rPr>
          <w:sz w:val="20"/>
        </w:rPr>
        <w:sectPr w:rsidR="009243D4">
          <w:pgSz w:w="12240" w:h="15840"/>
          <w:pgMar w:top="1060" w:right="1000" w:bottom="166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9243D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243D4">
        <w:trPr>
          <w:trHeight w:hRule="exact" w:val="315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87"/>
              <w:ind w:left="100" w:right="21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9243D4" w:rsidRDefault="00992CFE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243D4" w:rsidRDefault="00992CFE">
            <w:pPr>
              <w:pStyle w:val="TableParagraph"/>
              <w:ind w:left="100" w:right="151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 w:rsidR="009243D4">
        <w:trPr>
          <w:trHeight w:hRule="exact" w:val="769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9243D4">
        <w:trPr>
          <w:trHeight w:hRule="exact" w:val="156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218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9243D4">
        <w:trPr>
          <w:trHeight w:hRule="exact" w:val="156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9243D4">
        <w:trPr>
          <w:trHeight w:hRule="exact" w:val="264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00" w:right="13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9243D4" w:rsidRDefault="00992CFE">
            <w:pPr>
              <w:pStyle w:val="TableParagraph"/>
              <w:ind w:left="100" w:right="215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9243D4">
        <w:trPr>
          <w:trHeight w:hRule="exact" w:val="77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243D4" w:rsidRDefault="00992CFE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106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 v Pokynech,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9243D4">
        <w:trPr>
          <w:trHeight w:hRule="exact" w:val="187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00" w:right="845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9243D4" w:rsidRDefault="00992CFE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243D4" w:rsidRDefault="00992CFE">
            <w:pPr>
              <w:pStyle w:val="TableParagraph"/>
              <w:ind w:left="100" w:right="170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9243D4" w:rsidRDefault="00992CF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9243D4" w:rsidRDefault="009243D4">
      <w:pPr>
        <w:rPr>
          <w:sz w:val="20"/>
        </w:rPr>
        <w:sectPr w:rsidR="009243D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9243D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243D4">
        <w:trPr>
          <w:trHeight w:hRule="exact" w:val="264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right="503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243D4" w:rsidRDefault="00992CFE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00" w:right="560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9243D4">
        <w:trPr>
          <w:trHeight w:hRule="exact" w:val="137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482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9243D4" w:rsidRDefault="00992CF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176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9243D4" w:rsidRDefault="00992CFE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D4">
        <w:trPr>
          <w:trHeight w:hRule="exact" w:val="343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95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ke všem účastníkům, kteří podali nabídku či žádost o účast</w:t>
            </w:r>
          </w:p>
        </w:tc>
      </w:tr>
      <w:tr w:rsidR="009243D4">
        <w:trPr>
          <w:trHeight w:hRule="exact" w:val="158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313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9243D4" w:rsidRDefault="00992CFE">
            <w:pPr>
              <w:pStyle w:val="TableParagraph"/>
              <w:ind w:right="1087"/>
              <w:rPr>
                <w:sz w:val="20"/>
              </w:rPr>
            </w:pPr>
            <w:r>
              <w:rPr>
                <w:sz w:val="20"/>
              </w:rPr>
              <w:t>a postupy centrálních zadavatelů).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256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9243D4">
        <w:trPr>
          <w:trHeight w:hRule="exact" w:val="21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224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</w:tbl>
    <w:p w:rsidR="009243D4" w:rsidRDefault="009243D4">
      <w:pPr>
        <w:pStyle w:val="Zkladntext"/>
        <w:rPr>
          <w:b/>
        </w:rPr>
      </w:pPr>
    </w:p>
    <w:p w:rsidR="009243D4" w:rsidRDefault="008568F7">
      <w:pPr>
        <w:pStyle w:val="Zkladntext"/>
        <w:spacing w:before="3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1828800" cy="0"/>
                <wp:effectExtent l="13970" t="8890" r="5080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77481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229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29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9243D4" w:rsidRDefault="009243D4">
      <w:pPr>
        <w:pStyle w:val="Zkladntext"/>
        <w:rPr>
          <w:b/>
        </w:rPr>
      </w:pPr>
    </w:p>
    <w:p w:rsidR="009243D4" w:rsidRDefault="009243D4">
      <w:pPr>
        <w:pStyle w:val="Zkladntext"/>
        <w:spacing w:before="5"/>
        <w:rPr>
          <w:b/>
          <w:sz w:val="18"/>
        </w:rPr>
      </w:pPr>
    </w:p>
    <w:p w:rsidR="009243D4" w:rsidRDefault="00992CFE">
      <w:pPr>
        <w:pStyle w:val="Odstavecseseznamem"/>
        <w:numPr>
          <w:ilvl w:val="0"/>
          <w:numId w:val="1"/>
        </w:numPr>
        <w:tabs>
          <w:tab w:val="left" w:pos="238"/>
        </w:tabs>
        <w:spacing w:before="1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</w:t>
      </w:r>
      <w:r>
        <w:rPr>
          <w:rFonts w:ascii="Times New Roman" w:hAnsi="Times New Roman"/>
          <w:spacing w:val="-28"/>
          <w:sz w:val="16"/>
        </w:rPr>
        <w:t xml:space="preserve"> </w:t>
      </w:r>
      <w:r>
        <w:rPr>
          <w:rFonts w:ascii="Times New Roman" w:hAnsi="Times New Roman"/>
          <w:sz w:val="16"/>
        </w:rPr>
        <w:t>typ porušení.</w:t>
      </w:r>
    </w:p>
    <w:p w:rsidR="009243D4" w:rsidRDefault="009243D4">
      <w:pPr>
        <w:rPr>
          <w:rFonts w:ascii="Times New Roman" w:hAnsi="Times New Roman"/>
          <w:sz w:val="16"/>
        </w:rPr>
        <w:sectPr w:rsidR="009243D4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9243D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243D4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right="384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 a jejich vah, podmínek plnění veřejné zakázky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 technické specifikace nebo</w:t>
            </w:r>
          </w:p>
          <w:p w:rsidR="009243D4" w:rsidRDefault="00992CFE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right="103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 jasného způsobu hodnocení nabídek), podmínky plnění veřejné zakázky nebo technické specifikace, případně tyto požadavky  nevymezil dostatečně určitě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243D4" w:rsidRDefault="00992CFE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9243D4" w:rsidRDefault="00992CFE">
            <w:pPr>
              <w:pStyle w:val="TableParagraph"/>
              <w:ind w:left="100" w:right="491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9243D4">
        <w:trPr>
          <w:trHeight w:hRule="exact" w:val="476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115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9243D4" w:rsidRDefault="00992CFE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243D4" w:rsidRDefault="00992CFE">
            <w:pPr>
              <w:pStyle w:val="TableParagraph"/>
              <w:ind w:left="100" w:right="131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9243D4" w:rsidRDefault="00992CFE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243D4" w:rsidRDefault="00992CFE">
            <w:pPr>
              <w:pStyle w:val="TableParagraph"/>
              <w:ind w:left="100" w:right="278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9243D4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</w:t>
            </w:r>
          </w:p>
          <w:p w:rsidR="009243D4" w:rsidRDefault="00992CFE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v rozporu se zákonem nebo s Pokyny, a to ve vztahu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 národním, regionálním nebo lokálním preferencím.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 w:rsidR="009243D4" w:rsidRDefault="00992CFE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v případě požadavku na zkušenosti, zařízení, provozovnu atd. z určitého regionu 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607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243D4" w:rsidRDefault="00992CFE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9243D4">
        <w:trPr>
          <w:trHeight w:hRule="exact" w:val="240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9243D4">
        <w:trPr>
          <w:trHeight w:hRule="exact" w:val="265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right="126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 s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00" w:right="309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</w:t>
            </w:r>
          </w:p>
          <w:p w:rsidR="009243D4" w:rsidRDefault="00992CFE">
            <w:pPr>
              <w:pStyle w:val="TableParagraph"/>
              <w:ind w:left="100" w:right="105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  <w:p w:rsidR="009243D4" w:rsidRDefault="00992CFE">
            <w:pPr>
              <w:pStyle w:val="TableParagraph"/>
              <w:spacing w:before="5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současně účast tohoto jednoho dodavatele není</w:t>
            </w:r>
          </w:p>
        </w:tc>
      </w:tr>
    </w:tbl>
    <w:p w:rsidR="009243D4" w:rsidRDefault="009243D4">
      <w:pPr>
        <w:spacing w:line="264" w:lineRule="exact"/>
        <w:rPr>
          <w:sz w:val="20"/>
        </w:rPr>
        <w:sectPr w:rsidR="009243D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9243D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243D4">
        <w:trPr>
          <w:trHeight w:hRule="exact" w:val="104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right="255"/>
              <w:rPr>
                <w:sz w:val="20"/>
              </w:rPr>
            </w:pPr>
            <w:r>
              <w:rPr>
                <w:sz w:val="20"/>
              </w:rPr>
              <w:t>Pokyny v ostatních aspektech než je uvedeno v předchozím bodu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right="140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 užitné hodnoty a ceny).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00" w:right="409"/>
              <w:rPr>
                <w:sz w:val="20"/>
              </w:rPr>
            </w:pPr>
            <w:r>
              <w:rPr>
                <w:sz w:val="20"/>
              </w:rPr>
              <w:t>odůvodnitelná specifickým technickým charakterem předmětu veřejné zakázky</w:t>
            </w:r>
          </w:p>
        </w:tc>
      </w:tr>
      <w:tr w:rsidR="009243D4">
        <w:trPr>
          <w:trHeight w:hRule="exact" w:val="583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143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 původu s výjimkou případů, kdy použití této specifikace se týká pouze doplňkové části veřejné zakázky a potenciální dopad na prostředky Fondu je pouze formální</w:t>
            </w:r>
          </w:p>
        </w:tc>
      </w:tr>
      <w:tr w:rsidR="009243D4">
        <w:trPr>
          <w:trHeight w:hRule="exact" w:val="134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9243D4">
        <w:trPr>
          <w:trHeight w:hRule="exact" w:val="237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9243D4" w:rsidRDefault="00992CFE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243D4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right="12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9243D4" w:rsidRDefault="009243D4">
      <w:pPr>
        <w:rPr>
          <w:sz w:val="20"/>
        </w:rPr>
        <w:sectPr w:rsidR="009243D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9243D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243D4">
        <w:trPr>
          <w:trHeight w:hRule="exact" w:val="524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243D4"/>
        </w:tc>
      </w:tr>
      <w:tr w:rsidR="009243D4">
        <w:trPr>
          <w:trHeight w:hRule="exact" w:val="6154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97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9243D4" w:rsidRDefault="00992CFE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</w:t>
            </w:r>
          </w:p>
          <w:p w:rsidR="009243D4" w:rsidRDefault="00992CFE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podmínky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D4">
        <w:trPr>
          <w:trHeight w:hRule="exact" w:val="5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243D4" w:rsidRDefault="00992C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243D4">
        <w:trPr>
          <w:trHeight w:hRule="exact" w:val="187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9243D4" w:rsidRDefault="00992CFE">
            <w:pPr>
              <w:pStyle w:val="TableParagraph"/>
              <w:ind w:left="100" w:right="106"/>
              <w:rPr>
                <w:sz w:val="20"/>
              </w:rPr>
            </w:pPr>
            <w:r>
              <w:rPr>
                <w:sz w:val="20"/>
              </w:rPr>
              <w:t>k diskriminaci účastníků na základě národních, regionálních či lokálních preferencí.</w:t>
            </w:r>
          </w:p>
        </w:tc>
      </w:tr>
      <w:tr w:rsidR="009243D4">
        <w:trPr>
          <w:trHeight w:hRule="exact" w:val="185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right="133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right="118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D4">
        <w:trPr>
          <w:trHeight w:hRule="exact" w:val="135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243D4" w:rsidRDefault="009243D4">
      <w:pPr>
        <w:rPr>
          <w:sz w:val="20"/>
        </w:rPr>
        <w:sectPr w:rsidR="009243D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9243D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243D4">
        <w:trPr>
          <w:trHeight w:hRule="exact" w:val="31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right="70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 hodnocení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right="238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 hodnocení nabídek, čímž došlo k výběru tohoto účastníka, nebo</w:t>
            </w:r>
          </w:p>
          <w:p w:rsidR="009243D4" w:rsidRDefault="00992CFE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 příp. samotné nabídky.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D4">
        <w:trPr>
          <w:trHeight w:hRule="exact" w:val="2852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 výběrového/zadávacího řízení či obdobná forma spolupráce se zadavatelem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 výběrového/zadávacího řízení má za následek porušení zásady nediskriminace, transparentnosti a rovného zacházení či vede k narušení hospodářské 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D4">
        <w:trPr>
          <w:trHeight w:hRule="exact" w:val="2732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9243D4" w:rsidRDefault="00992CFE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 změně 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575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9243D4" w:rsidRDefault="00992CFE"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k podstatným změnám původních zadávacích podmínek, které by měly za následek povinnost nového uveřejnění řízení.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243D4" w:rsidRDefault="009243D4">
      <w:pPr>
        <w:rPr>
          <w:sz w:val="20"/>
        </w:rPr>
        <w:sectPr w:rsidR="009243D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9243D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243D4">
        <w:trPr>
          <w:trHeight w:hRule="exact" w:val="5391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right="384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right="575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9243D4" w:rsidRDefault="00992CF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nabídkové ceny, aniž by požádal účastníka výběrového/zadávacího řízení</w:t>
            </w:r>
          </w:p>
          <w:p w:rsidR="009243D4" w:rsidRDefault="00992CFE">
            <w:pPr>
              <w:pStyle w:val="TableParagraph"/>
              <w:spacing w:before="5" w:line="264" w:lineRule="exact"/>
              <w:ind w:right="272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9243D4" w:rsidRDefault="00992CFE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D4">
        <w:trPr>
          <w:trHeight w:hRule="exact" w:val="1586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right="25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right="86"/>
              <w:rPr>
                <w:sz w:val="13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243D4">
        <w:trPr>
          <w:trHeight w:hRule="exact" w:val="212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right="356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right="136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00" w:right="130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 w:rsidR="009243D4">
        <w:trPr>
          <w:trHeight w:hRule="exact" w:val="13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98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9243D4">
        <w:trPr>
          <w:trHeight w:hRule="exact" w:val="105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622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9243D4" w:rsidRDefault="00992CF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9243D4" w:rsidRDefault="008568F7">
      <w:pPr>
        <w:pStyle w:val="Zkladntext"/>
        <w:spacing w:before="2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1828800" cy="0"/>
                <wp:effectExtent l="13970" t="8890" r="5080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369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5pt" to="22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+GHAIAAEEEAAAOAAAAZHJzL2Uyb0RvYy54bWysU8GO2yAQvVfqPyDuie3UzT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:rsidR="009243D4" w:rsidRDefault="009243D4">
      <w:pPr>
        <w:pStyle w:val="Zkladntext"/>
        <w:rPr>
          <w:rFonts w:ascii="Times New Roman"/>
        </w:rPr>
      </w:pPr>
    </w:p>
    <w:p w:rsidR="009243D4" w:rsidRDefault="009243D4">
      <w:pPr>
        <w:pStyle w:val="Zkladntext"/>
        <w:spacing w:before="3"/>
        <w:rPr>
          <w:rFonts w:ascii="Times New Roman"/>
          <w:sz w:val="16"/>
        </w:rPr>
      </w:pPr>
    </w:p>
    <w:p w:rsidR="009243D4" w:rsidRDefault="00992CFE">
      <w:pPr>
        <w:pStyle w:val="Odstavecseseznamem"/>
        <w:numPr>
          <w:ilvl w:val="0"/>
          <w:numId w:val="1"/>
        </w:numPr>
        <w:tabs>
          <w:tab w:val="left" w:pos="238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9243D4" w:rsidRDefault="009243D4">
      <w:pPr>
        <w:rPr>
          <w:rFonts w:ascii="Times New Roman" w:hAnsi="Times New Roman"/>
          <w:sz w:val="16"/>
        </w:rPr>
        <w:sectPr w:rsidR="009243D4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9243D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243D4">
        <w:trPr>
          <w:trHeight w:hRule="exact" w:val="1853"/>
        </w:trPr>
        <w:tc>
          <w:tcPr>
            <w:tcW w:w="670" w:type="dxa"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00" w:right="388"/>
              <w:rPr>
                <w:sz w:val="20"/>
              </w:rPr>
            </w:pPr>
            <w:r>
              <w:rPr>
                <w:sz w:val="20"/>
              </w:rPr>
              <w:t>systému nebo zadavatel ve spolupráci s dodavateli podílejícími se na bid- riggingu a současně jeden z nich se stal vybraným dodavatelem</w:t>
            </w:r>
          </w:p>
        </w:tc>
      </w:tr>
      <w:tr w:rsidR="009243D4">
        <w:trPr>
          <w:trHeight w:hRule="exact" w:val="256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right="293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9243D4" w:rsidRDefault="00992CF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9243D4" w:rsidRDefault="00992CFE">
            <w:pPr>
              <w:pStyle w:val="TableParagraph"/>
              <w:ind w:left="100" w:right="193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9243D4">
        <w:trPr>
          <w:trHeight w:hRule="exact" w:val="265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8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9243D4" w:rsidRDefault="00992CFE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9243D4" w:rsidRDefault="00992CFE">
            <w:pPr>
              <w:pStyle w:val="TableParagraph"/>
              <w:ind w:left="100" w:right="12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9243D4">
        <w:trPr>
          <w:trHeight w:hRule="exact" w:val="5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right="14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9243D4" w:rsidRDefault="00992CF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243D4">
        <w:trPr>
          <w:trHeight w:hRule="exact" w:val="213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9243D4" w:rsidRDefault="009243D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3D4" w:rsidRDefault="009243D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9243D4" w:rsidRDefault="00992CF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992CFE" w:rsidRDefault="00992CFE"/>
    <w:sectPr w:rsidR="00992CFE">
      <w:pgSz w:w="12240" w:h="15840"/>
      <w:pgMar w:top="1140" w:right="1000" w:bottom="1600" w:left="1600" w:header="0" w:footer="1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93" w:rsidRDefault="00E15E93">
      <w:r>
        <w:separator/>
      </w:r>
    </w:p>
  </w:endnote>
  <w:endnote w:type="continuationSeparator" w:id="0">
    <w:p w:rsidR="00E15E93" w:rsidRDefault="00E1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D4" w:rsidRDefault="008568F7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8991600</wp:posOffset>
              </wp:positionV>
              <wp:extent cx="187960" cy="193675"/>
              <wp:effectExtent l="63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3D4" w:rsidRDefault="00992CFE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77A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pt;margin-top:708pt;width:14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Jm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" filled="f" stroked="f">
              <v:textbox inset="0,0,0,0">
                <w:txbxContent>
                  <w:p w:rsidR="009243D4" w:rsidRDefault="00992CFE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77A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93" w:rsidRDefault="00E15E93">
      <w:r>
        <w:separator/>
      </w:r>
    </w:p>
  </w:footnote>
  <w:footnote w:type="continuationSeparator" w:id="0">
    <w:p w:rsidR="00E15E93" w:rsidRDefault="00E1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1F0"/>
    <w:multiLevelType w:val="hybridMultilevel"/>
    <w:tmpl w:val="AD2AA704"/>
    <w:lvl w:ilvl="0" w:tplc="F1DC21A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DD2432E0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2686465E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0D0A7D86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E63C3852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2264AD12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FE06E278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AC769520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5D2CC188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" w15:restartNumberingAfterBreak="0">
    <w:nsid w:val="04E97DF4"/>
    <w:multiLevelType w:val="hybridMultilevel"/>
    <w:tmpl w:val="BD3C4C48"/>
    <w:lvl w:ilvl="0" w:tplc="D76E549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E4A8072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5723F86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59825858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BB0AF32E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B86825FA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748C993E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7E645CB2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7F7C41FE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2" w15:restartNumberingAfterBreak="0">
    <w:nsid w:val="09D90ACE"/>
    <w:multiLevelType w:val="hybridMultilevel"/>
    <w:tmpl w:val="428AF3F2"/>
    <w:lvl w:ilvl="0" w:tplc="43A6A79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F6D623D4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F0A81DAA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57DAB166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372A8ECE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F6E2CE98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50AA2372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29286E80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8ED4F6D2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3" w15:restartNumberingAfterBreak="0">
    <w:nsid w:val="11AC3972"/>
    <w:multiLevelType w:val="hybridMultilevel"/>
    <w:tmpl w:val="0588B424"/>
    <w:lvl w:ilvl="0" w:tplc="7994A5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3ECADB0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AEB00AC6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9F760820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F1CA859C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3056D170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3466B90C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867EF53C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C5062146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4" w15:restartNumberingAfterBreak="0">
    <w:nsid w:val="19B43D3D"/>
    <w:multiLevelType w:val="hybridMultilevel"/>
    <w:tmpl w:val="20D627DE"/>
    <w:lvl w:ilvl="0" w:tplc="F2AC57C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BCAC9B38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536E25DE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27CAC36C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9776EE16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8368A086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CCD20818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F6D619D0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C902DB28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5" w15:restartNumberingAfterBreak="0">
    <w:nsid w:val="19C43C6F"/>
    <w:multiLevelType w:val="hybridMultilevel"/>
    <w:tmpl w:val="721E73D2"/>
    <w:lvl w:ilvl="0" w:tplc="A3CC33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2B62A5E2">
      <w:start w:val="1"/>
      <w:numFmt w:val="lowerLetter"/>
      <w:lvlText w:val="%2."/>
      <w:lvlJc w:val="left"/>
      <w:pPr>
        <w:ind w:left="117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5240B078"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A0CE8F58"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9364FFB0">
      <w:numFmt w:val="bullet"/>
      <w:lvlText w:val="•"/>
      <w:lvlJc w:val="left"/>
      <w:pPr>
        <w:ind w:left="1146" w:hanging="360"/>
      </w:pPr>
      <w:rPr>
        <w:rFonts w:hint="default"/>
      </w:rPr>
    </w:lvl>
    <w:lvl w:ilvl="5" w:tplc="B644E42A">
      <w:numFmt w:val="bullet"/>
      <w:lvlText w:val="•"/>
      <w:lvlJc w:val="left"/>
      <w:pPr>
        <w:ind w:left="1135" w:hanging="360"/>
      </w:pPr>
      <w:rPr>
        <w:rFonts w:hint="default"/>
      </w:rPr>
    </w:lvl>
    <w:lvl w:ilvl="6" w:tplc="AAD88B94">
      <w:numFmt w:val="bullet"/>
      <w:lvlText w:val="•"/>
      <w:lvlJc w:val="left"/>
      <w:pPr>
        <w:ind w:left="1124" w:hanging="360"/>
      </w:pPr>
      <w:rPr>
        <w:rFonts w:hint="default"/>
      </w:rPr>
    </w:lvl>
    <w:lvl w:ilvl="7" w:tplc="18F83FE6">
      <w:numFmt w:val="bullet"/>
      <w:lvlText w:val="•"/>
      <w:lvlJc w:val="left"/>
      <w:pPr>
        <w:ind w:left="1113" w:hanging="360"/>
      </w:pPr>
      <w:rPr>
        <w:rFonts w:hint="default"/>
      </w:rPr>
    </w:lvl>
    <w:lvl w:ilvl="8" w:tplc="D01A190C">
      <w:numFmt w:val="bullet"/>
      <w:lvlText w:val="•"/>
      <w:lvlJc w:val="left"/>
      <w:pPr>
        <w:ind w:left="1102" w:hanging="360"/>
      </w:pPr>
      <w:rPr>
        <w:rFonts w:hint="default"/>
      </w:rPr>
    </w:lvl>
  </w:abstractNum>
  <w:abstractNum w:abstractNumId="6" w15:restartNumberingAfterBreak="0">
    <w:nsid w:val="20A76192"/>
    <w:multiLevelType w:val="hybridMultilevel"/>
    <w:tmpl w:val="D2F80D84"/>
    <w:lvl w:ilvl="0" w:tplc="F252BC7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D91E0A20">
      <w:start w:val="1"/>
      <w:numFmt w:val="upperRoman"/>
      <w:lvlText w:val="%2."/>
      <w:lvlJc w:val="left"/>
      <w:pPr>
        <w:ind w:left="8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CDC20BF8">
      <w:numFmt w:val="bullet"/>
      <w:lvlText w:val="•"/>
      <w:lvlJc w:val="left"/>
      <w:pPr>
        <w:ind w:left="1797" w:hanging="425"/>
      </w:pPr>
      <w:rPr>
        <w:rFonts w:hint="default"/>
      </w:rPr>
    </w:lvl>
    <w:lvl w:ilvl="3" w:tplc="8C0ACF3A">
      <w:numFmt w:val="bullet"/>
      <w:lvlText w:val="•"/>
      <w:lvlJc w:val="left"/>
      <w:pPr>
        <w:ind w:left="2775" w:hanging="425"/>
      </w:pPr>
      <w:rPr>
        <w:rFonts w:hint="default"/>
      </w:rPr>
    </w:lvl>
    <w:lvl w:ilvl="4" w:tplc="7B527B16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8916771E">
      <w:numFmt w:val="bullet"/>
      <w:lvlText w:val="•"/>
      <w:lvlJc w:val="left"/>
      <w:pPr>
        <w:ind w:left="4731" w:hanging="425"/>
      </w:pPr>
      <w:rPr>
        <w:rFonts w:hint="default"/>
      </w:rPr>
    </w:lvl>
    <w:lvl w:ilvl="6" w:tplc="5B30BA4E">
      <w:numFmt w:val="bullet"/>
      <w:lvlText w:val="•"/>
      <w:lvlJc w:val="left"/>
      <w:pPr>
        <w:ind w:left="5708" w:hanging="425"/>
      </w:pPr>
      <w:rPr>
        <w:rFonts w:hint="default"/>
      </w:rPr>
    </w:lvl>
    <w:lvl w:ilvl="7" w:tplc="BFFC9D78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736EA944">
      <w:numFmt w:val="bullet"/>
      <w:lvlText w:val="•"/>
      <w:lvlJc w:val="left"/>
      <w:pPr>
        <w:ind w:left="7664" w:hanging="425"/>
      </w:pPr>
      <w:rPr>
        <w:rFonts w:hint="default"/>
      </w:rPr>
    </w:lvl>
  </w:abstractNum>
  <w:abstractNum w:abstractNumId="7" w15:restartNumberingAfterBreak="0">
    <w:nsid w:val="273836E3"/>
    <w:multiLevelType w:val="hybridMultilevel"/>
    <w:tmpl w:val="E256BDE0"/>
    <w:lvl w:ilvl="0" w:tplc="E64223F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41F832FE">
      <w:start w:val="1"/>
      <w:numFmt w:val="lowerLetter"/>
      <w:lvlText w:val="%2."/>
      <w:lvlJc w:val="left"/>
      <w:pPr>
        <w:ind w:left="1179" w:hanging="358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BC8848D6">
      <w:start w:val="1"/>
      <w:numFmt w:val="lowerRoman"/>
      <w:lvlText w:val="%3."/>
      <w:lvlJc w:val="left"/>
      <w:pPr>
        <w:ind w:left="178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C2C6A5E8">
      <w:numFmt w:val="bullet"/>
      <w:lvlText w:val="•"/>
      <w:lvlJc w:val="left"/>
      <w:pPr>
        <w:ind w:left="2745" w:hanging="272"/>
      </w:pPr>
      <w:rPr>
        <w:rFonts w:hint="default"/>
      </w:rPr>
    </w:lvl>
    <w:lvl w:ilvl="4" w:tplc="38EAEA70">
      <w:numFmt w:val="bullet"/>
      <w:lvlText w:val="•"/>
      <w:lvlJc w:val="left"/>
      <w:pPr>
        <w:ind w:left="3710" w:hanging="272"/>
      </w:pPr>
      <w:rPr>
        <w:rFonts w:hint="default"/>
      </w:rPr>
    </w:lvl>
    <w:lvl w:ilvl="5" w:tplc="6B7AAD46">
      <w:numFmt w:val="bullet"/>
      <w:lvlText w:val="•"/>
      <w:lvlJc w:val="left"/>
      <w:pPr>
        <w:ind w:left="4675" w:hanging="272"/>
      </w:pPr>
      <w:rPr>
        <w:rFonts w:hint="default"/>
      </w:rPr>
    </w:lvl>
    <w:lvl w:ilvl="6" w:tplc="092C58F6">
      <w:numFmt w:val="bullet"/>
      <w:lvlText w:val="•"/>
      <w:lvlJc w:val="left"/>
      <w:pPr>
        <w:ind w:left="5640" w:hanging="272"/>
      </w:pPr>
      <w:rPr>
        <w:rFonts w:hint="default"/>
      </w:rPr>
    </w:lvl>
    <w:lvl w:ilvl="7" w:tplc="3C50229A">
      <w:numFmt w:val="bullet"/>
      <w:lvlText w:val="•"/>
      <w:lvlJc w:val="left"/>
      <w:pPr>
        <w:ind w:left="6605" w:hanging="272"/>
      </w:pPr>
      <w:rPr>
        <w:rFonts w:hint="default"/>
      </w:rPr>
    </w:lvl>
    <w:lvl w:ilvl="8" w:tplc="DEF4C6B8">
      <w:numFmt w:val="bullet"/>
      <w:lvlText w:val="•"/>
      <w:lvlJc w:val="left"/>
      <w:pPr>
        <w:ind w:left="7570" w:hanging="272"/>
      </w:pPr>
      <w:rPr>
        <w:rFonts w:hint="default"/>
      </w:rPr>
    </w:lvl>
  </w:abstractNum>
  <w:abstractNum w:abstractNumId="8" w15:restartNumberingAfterBreak="0">
    <w:nsid w:val="320C44F0"/>
    <w:multiLevelType w:val="hybridMultilevel"/>
    <w:tmpl w:val="E5F8F0BC"/>
    <w:lvl w:ilvl="0" w:tplc="E3E204AC">
      <w:start w:val="1"/>
      <w:numFmt w:val="decimal"/>
      <w:lvlText w:val="%1"/>
      <w:lvlJc w:val="left"/>
      <w:pPr>
        <w:ind w:left="23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83B8CBEA">
      <w:numFmt w:val="bullet"/>
      <w:lvlText w:val="•"/>
      <w:lvlJc w:val="left"/>
      <w:pPr>
        <w:ind w:left="1182" w:hanging="116"/>
      </w:pPr>
      <w:rPr>
        <w:rFonts w:hint="default"/>
      </w:rPr>
    </w:lvl>
    <w:lvl w:ilvl="2" w:tplc="8A2C1E3E">
      <w:numFmt w:val="bullet"/>
      <w:lvlText w:val="•"/>
      <w:lvlJc w:val="left"/>
      <w:pPr>
        <w:ind w:left="2124" w:hanging="116"/>
      </w:pPr>
      <w:rPr>
        <w:rFonts w:hint="default"/>
      </w:rPr>
    </w:lvl>
    <w:lvl w:ilvl="3" w:tplc="77DCB92C">
      <w:numFmt w:val="bullet"/>
      <w:lvlText w:val="•"/>
      <w:lvlJc w:val="left"/>
      <w:pPr>
        <w:ind w:left="3066" w:hanging="116"/>
      </w:pPr>
      <w:rPr>
        <w:rFonts w:hint="default"/>
      </w:rPr>
    </w:lvl>
    <w:lvl w:ilvl="4" w:tplc="474CA556">
      <w:numFmt w:val="bullet"/>
      <w:lvlText w:val="•"/>
      <w:lvlJc w:val="left"/>
      <w:pPr>
        <w:ind w:left="4008" w:hanging="116"/>
      </w:pPr>
      <w:rPr>
        <w:rFonts w:hint="default"/>
      </w:rPr>
    </w:lvl>
    <w:lvl w:ilvl="5" w:tplc="4D0089A0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69044CCE">
      <w:numFmt w:val="bullet"/>
      <w:lvlText w:val="•"/>
      <w:lvlJc w:val="left"/>
      <w:pPr>
        <w:ind w:left="5892" w:hanging="116"/>
      </w:pPr>
      <w:rPr>
        <w:rFonts w:hint="default"/>
      </w:rPr>
    </w:lvl>
    <w:lvl w:ilvl="7" w:tplc="D94A641C">
      <w:numFmt w:val="bullet"/>
      <w:lvlText w:val="•"/>
      <w:lvlJc w:val="left"/>
      <w:pPr>
        <w:ind w:left="6834" w:hanging="116"/>
      </w:pPr>
      <w:rPr>
        <w:rFonts w:hint="default"/>
      </w:rPr>
    </w:lvl>
    <w:lvl w:ilvl="8" w:tplc="07CC93A2">
      <w:numFmt w:val="bullet"/>
      <w:lvlText w:val="•"/>
      <w:lvlJc w:val="left"/>
      <w:pPr>
        <w:ind w:left="7776" w:hanging="116"/>
      </w:pPr>
      <w:rPr>
        <w:rFonts w:hint="default"/>
      </w:rPr>
    </w:lvl>
  </w:abstractNum>
  <w:abstractNum w:abstractNumId="9" w15:restartNumberingAfterBreak="0">
    <w:nsid w:val="418135AA"/>
    <w:multiLevelType w:val="hybridMultilevel"/>
    <w:tmpl w:val="0AF6E62A"/>
    <w:lvl w:ilvl="0" w:tplc="9CF01698">
      <w:start w:val="1"/>
      <w:numFmt w:val="decimal"/>
      <w:lvlText w:val="%1)"/>
      <w:lvlJc w:val="left"/>
      <w:pPr>
        <w:ind w:left="522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E3ACAF2">
      <w:numFmt w:val="bullet"/>
      <w:lvlText w:val="-"/>
      <w:lvlJc w:val="left"/>
      <w:pPr>
        <w:ind w:left="865" w:hanging="358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5EC41F04">
      <w:numFmt w:val="bullet"/>
      <w:lvlText w:val="•"/>
      <w:lvlJc w:val="left"/>
      <w:pPr>
        <w:ind w:left="1831" w:hanging="358"/>
      </w:pPr>
      <w:rPr>
        <w:rFonts w:hint="default"/>
      </w:rPr>
    </w:lvl>
    <w:lvl w:ilvl="3" w:tplc="37EEF9C4">
      <w:numFmt w:val="bullet"/>
      <w:lvlText w:val="•"/>
      <w:lvlJc w:val="left"/>
      <w:pPr>
        <w:ind w:left="2802" w:hanging="358"/>
      </w:pPr>
      <w:rPr>
        <w:rFonts w:hint="default"/>
      </w:rPr>
    </w:lvl>
    <w:lvl w:ilvl="4" w:tplc="9BD0F510">
      <w:numFmt w:val="bullet"/>
      <w:lvlText w:val="•"/>
      <w:lvlJc w:val="left"/>
      <w:pPr>
        <w:ind w:left="3773" w:hanging="358"/>
      </w:pPr>
      <w:rPr>
        <w:rFonts w:hint="default"/>
      </w:rPr>
    </w:lvl>
    <w:lvl w:ilvl="5" w:tplc="FF98045A">
      <w:numFmt w:val="bullet"/>
      <w:lvlText w:val="•"/>
      <w:lvlJc w:val="left"/>
      <w:pPr>
        <w:ind w:left="4744" w:hanging="358"/>
      </w:pPr>
      <w:rPr>
        <w:rFonts w:hint="default"/>
      </w:rPr>
    </w:lvl>
    <w:lvl w:ilvl="6" w:tplc="6F0216A0">
      <w:numFmt w:val="bullet"/>
      <w:lvlText w:val="•"/>
      <w:lvlJc w:val="left"/>
      <w:pPr>
        <w:ind w:left="5715" w:hanging="358"/>
      </w:pPr>
      <w:rPr>
        <w:rFonts w:hint="default"/>
      </w:rPr>
    </w:lvl>
    <w:lvl w:ilvl="7" w:tplc="6A1AC9B4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7EA04C1E">
      <w:numFmt w:val="bullet"/>
      <w:lvlText w:val="•"/>
      <w:lvlJc w:val="left"/>
      <w:pPr>
        <w:ind w:left="7657" w:hanging="358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D4"/>
    <w:rsid w:val="002D77A2"/>
    <w:rsid w:val="008568F7"/>
    <w:rsid w:val="009243D4"/>
    <w:rsid w:val="00992CFE"/>
    <w:rsid w:val="00E1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5614"/>
  <w15:docId w15:val="{DC44B8D5-F01C-46A6-8389-2E73F63D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3225" w:right="28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3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4771</Words>
  <Characters>28154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dcterms:created xsi:type="dcterms:W3CDTF">2021-06-29T07:58:00Z</dcterms:created>
  <dcterms:modified xsi:type="dcterms:W3CDTF">2021-06-29T07:58:00Z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