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Město Nové Město na Moravě</w:t>
      </w:r>
    </w:p>
    <w:p>
      <w:pPr>
        <w:pStyle w:val="Standard"/>
        <w:rPr/>
      </w:pPr>
      <w:r>
        <w:rPr>
          <w:rFonts w:ascii="Arial" w:hAnsi="Arial"/>
          <w:sz w:val="22"/>
          <w:szCs w:val="22"/>
        </w:rPr>
        <w:t xml:space="preserve">zastoupené: </w:t>
      </w:r>
      <w:r>
        <w:rPr>
          <w:rFonts w:ascii="Arial" w:hAnsi="Arial"/>
          <w:b/>
          <w:bCs/>
          <w:sz w:val="22"/>
          <w:szCs w:val="22"/>
        </w:rPr>
        <w:t>Michalem Šmardou, starostou města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sídlem: Vratislavovo nám. 103, 592 31 Nové Město na Moravě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IČO: 00294900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DIČ: CZ 00294900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bankovní spojení: Komerční banka, a.s.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číslo účtu: 1224-751/0100</w:t>
      </w:r>
    </w:p>
    <w:p>
      <w:pPr>
        <w:pStyle w:val="Standard"/>
        <w:rPr/>
      </w:pPr>
      <w:r>
        <w:rPr>
          <w:rFonts w:cs="Arial" w:ascii="Arial" w:hAnsi="Arial"/>
          <w:sz w:val="22"/>
          <w:szCs w:val="22"/>
        </w:rPr>
        <w:t>(dále jen „poskytovatel dotace“)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Standard"/>
        <w:rPr/>
      </w:pPr>
      <w:r>
        <w:rPr/>
      </w:r>
    </w:p>
    <w:p>
      <w:pPr>
        <w:pStyle w:val="Standard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Komorní hudba dnes, z. s.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zastoupený: </w:t>
      </w:r>
      <w:r>
        <w:rPr>
          <w:rFonts w:eastAsia="Arial" w:cs="Arial" w:ascii="Arial" w:hAnsi="Arial"/>
          <w:b/>
          <w:sz w:val="22"/>
          <w:szCs w:val="22"/>
        </w:rPr>
        <w:t>Vlastou Piskačovou, předsedkyní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se </w:t>
      </w:r>
      <w:r>
        <w:rPr>
          <w:rFonts w:cs="Arial" w:ascii="Arial" w:hAnsi="Arial"/>
          <w:sz w:val="22"/>
          <w:szCs w:val="22"/>
        </w:rPr>
        <w:t>sídlem: Nádražní 50/25, 591 01 Žďár nad Sázavou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IČ: 22818987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bankovní spojení: KB, a. s..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č.ú.: 43-6595040227/0100</w:t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zapsaná ve spolkovém rejstříku vedeném Krajským soudem v Brně, sp. značka L 14530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b/>
          <w:bCs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(dále jen „příjemce dotace“)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 xml:space="preserve">uzavírají níže uvedeného dne, měsíce a roku v souladu s ust. </w:t>
      </w:r>
      <w:r>
        <w:rPr>
          <w:rFonts w:ascii="Arial" w:hAnsi="Arial"/>
          <w:sz w:val="22"/>
          <w:szCs w:val="22"/>
        </w:rPr>
        <w:t>Čl. VII. Závěrečná ujednání odst. 3 Veřejnoprávní smlouvy o poskytnutí neinvestiční dotace č.NMNMSML20200051 ze dne 18.02.2020 (dále jen "Smlouva"), jejímž předmětem bylo poskytnutí neinvestiční dotace na projekt</w:t>
      </w:r>
      <w:r>
        <w:rPr>
          <w:rFonts w:ascii="Arial" w:hAnsi="Arial"/>
          <w:b/>
          <w:sz w:val="22"/>
          <w:szCs w:val="22"/>
        </w:rPr>
        <w:t xml:space="preserve"> Novoměstské Slunohraní 2020</w:t>
      </w:r>
      <w:r>
        <w:rPr>
          <w:rFonts w:ascii="Arial" w:hAnsi="Arial"/>
          <w:sz w:val="22"/>
          <w:szCs w:val="22"/>
        </w:rPr>
        <w:t>,  tento:</w:t>
      </w:r>
    </w:p>
    <w:p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ascii="Arial" w:hAnsi="Arial"/>
          <w:b/>
          <w:sz w:val="36"/>
          <w:szCs w:val="36"/>
        </w:rPr>
        <w:t>Dodatek č. 2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center"/>
        <w:rPr/>
      </w:pPr>
      <w:r>
        <w:rPr>
          <w:rFonts w:ascii="Arial" w:hAnsi="Arial"/>
          <w:b/>
          <w:sz w:val="22"/>
          <w:szCs w:val="22"/>
        </w:rPr>
        <w:t>k Veřejnoprávní smlouvě o poskytnutí neinvestiční dotace č. NMNMSML20200051 ze dne 18.02.2020</w:t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426" w:leader="none"/>
          <w:tab w:val="left" w:pos="709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I.</w:t>
      </w:r>
    </w:p>
    <w:p>
      <w:pPr>
        <w:pStyle w:val="Standard"/>
        <w:widowControl w:val="false"/>
        <w:tabs>
          <w:tab w:val="clear" w:pos="708"/>
          <w:tab w:val="left" w:pos="396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widowControl w:val="fals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se dohodly, že dosavadní text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odst. 1., 2., 3. a  4.  Čl. IV </w:t>
      </w:r>
      <w:r>
        <w:rPr>
          <w:rFonts w:cs="Arial" w:ascii="Arial" w:hAnsi="Arial"/>
          <w:sz w:val="22"/>
          <w:szCs w:val="22"/>
        </w:rPr>
        <w:t>Práva a povinnosti příjemce dotace</w:t>
      </w:r>
      <w:r>
        <w:rPr>
          <w:rFonts w:cs="Arial" w:ascii="Arial" w:hAnsi="Arial"/>
          <w:b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Smlouvy se ruší a nahrazuje se novým textem, který zní:</w:t>
      </w:r>
    </w:p>
    <w:p>
      <w:pPr>
        <w:pStyle w:val="Standard"/>
        <w:widowControl w:val="false"/>
        <w:rPr/>
      </w:pPr>
      <w:r>
        <w:rPr/>
      </w:r>
    </w:p>
    <w:p>
      <w:pPr>
        <w:pStyle w:val="Standard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„</w:t>
      </w:r>
    </w:p>
    <w:p>
      <w:pPr>
        <w:pStyle w:val="Textbody"/>
        <w:numPr>
          <w:ilvl w:val="0"/>
          <w:numId w:val="2"/>
        </w:numPr>
        <w:ind w:left="454" w:hanging="454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>Příjemce dotace se zavazuje dotaci přijmout a použít ji v souladu s touto smlouvou. Čerpat</w:t>
      </w:r>
      <w:r>
        <w:rPr>
          <w:rFonts w:eastAsia="Arial"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 xml:space="preserve">finanční prostředky z této dotace lze na platné účetní doklady vydané v době od 01.01.2020. Tuto dotaci se příjemce dotace zavazuje vyčerpat nejpozději do 31.12. 2021 </w:t>
      </w:r>
      <w:r>
        <w:rPr>
          <w:rFonts w:eastAsia="ArialMT" w:cs="Arial" w:ascii="Arial" w:hAnsi="Arial"/>
          <w:i/>
          <w:iCs/>
          <w:sz w:val="22"/>
          <w:szCs w:val="22"/>
        </w:rPr>
        <w:t xml:space="preserve">s tím, že dotace </w:t>
      </w:r>
    </w:p>
    <w:p>
      <w:pPr>
        <w:pStyle w:val="Textbody"/>
        <w:numPr>
          <w:ilvl w:val="0"/>
          <w:numId w:val="4"/>
        </w:numPr>
        <w:jc w:val="both"/>
        <w:rPr/>
      </w:pPr>
      <w:r>
        <w:rPr>
          <w:rFonts w:cs="Arial" w:ascii="Arial" w:hAnsi="Arial"/>
          <w:b/>
          <w:bCs/>
          <w:i/>
          <w:iCs/>
          <w:sz w:val="22"/>
          <w:szCs w:val="22"/>
        </w:rPr>
        <w:t>nemůže být použita na: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občerstvení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členské příspěvky, poplatky, daně, úvěry, půjčky, penále, pokuty a dary (vyjma věcných cen)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investice</w:t>
      </w:r>
    </w:p>
    <w:p>
      <w:pPr>
        <w:pStyle w:val="Textbody"/>
        <w:numPr>
          <w:ilvl w:val="0"/>
          <w:numId w:val="5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i/>
          <w:iCs/>
          <w:sz w:val="22"/>
          <w:szCs w:val="22"/>
        </w:rPr>
        <w:t>mzdy žadatele, sociální a zdravotní pojištění</w:t>
      </w:r>
    </w:p>
    <w:p>
      <w:pPr>
        <w:pStyle w:val="Textbody"/>
        <w:spacing w:before="0" w:after="0"/>
        <w:ind w:left="814" w:hanging="0"/>
        <w:jc w:val="both"/>
        <w:rPr/>
      </w:pPr>
      <w:r>
        <w:rPr/>
      </w:r>
    </w:p>
    <w:p>
      <w:pPr>
        <w:pStyle w:val="Textbody"/>
        <w:numPr>
          <w:ilvl w:val="0"/>
          <w:numId w:val="4"/>
        </w:numPr>
        <w:jc w:val="both"/>
        <w:rPr/>
      </w:pPr>
      <w:r>
        <w:rPr>
          <w:rFonts w:cs="Arial" w:ascii="Arial" w:hAnsi="Arial"/>
          <w:b/>
          <w:bCs/>
          <w:i/>
          <w:iCs/>
          <w:sz w:val="22"/>
          <w:szCs w:val="22"/>
        </w:rPr>
        <w:t>může být použita na:</w:t>
      </w:r>
    </w:p>
    <w:p>
      <w:pPr>
        <w:pStyle w:val="Textbody"/>
        <w:numPr>
          <w:ilvl w:val="0"/>
          <w:numId w:val="6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odměny účinkujícím, dohody konané mimo pracovní poměr</w:t>
      </w:r>
    </w:p>
    <w:p>
      <w:pPr>
        <w:pStyle w:val="Textbody"/>
        <w:numPr>
          <w:ilvl w:val="0"/>
          <w:numId w:val="6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cestovné</w:t>
      </w:r>
    </w:p>
    <w:p>
      <w:pPr>
        <w:pStyle w:val="Textbody"/>
        <w:numPr>
          <w:ilvl w:val="0"/>
          <w:numId w:val="6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materiálové náklady</w:t>
      </w:r>
    </w:p>
    <w:p>
      <w:pPr>
        <w:pStyle w:val="Textbody"/>
        <w:numPr>
          <w:ilvl w:val="0"/>
          <w:numId w:val="6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služby a ostatní provozní náklady</w:t>
      </w:r>
    </w:p>
    <w:p>
      <w:pPr>
        <w:pStyle w:val="Textbody"/>
        <w:numPr>
          <w:ilvl w:val="0"/>
          <w:numId w:val="6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pronájmy (plochy, objekty,…)</w:t>
      </w:r>
    </w:p>
    <w:p>
      <w:pPr>
        <w:pStyle w:val="Textbody"/>
        <w:numPr>
          <w:ilvl w:val="0"/>
          <w:numId w:val="6"/>
        </w:numPr>
        <w:spacing w:before="0" w:after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nákup majetku do celkové výše 40 tis. Kč</w:t>
      </w:r>
    </w:p>
    <w:p>
      <w:pPr>
        <w:pStyle w:val="Textbody"/>
        <w:spacing w:before="0" w:after="0"/>
        <w:ind w:left="720" w:hanging="0"/>
        <w:jc w:val="both"/>
        <w:rPr/>
      </w:pPr>
      <w:r>
        <w:rPr/>
      </w:r>
    </w:p>
    <w:p>
      <w:pPr>
        <w:pStyle w:val="Standard"/>
        <w:widowControl w:val="false"/>
        <w:ind w:left="454" w:hanging="0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Smluvní strany se dohodly, že čerpat finanční prostředky z této dotace lze též na platné účetní doklady prokazující náklady na dohody uzavírané mimo pracovní poměr v období od účinnosti Dodatku č. 1 k této smlouvě.</w:t>
      </w:r>
    </w:p>
    <w:p>
      <w:pPr>
        <w:pStyle w:val="Textbody"/>
        <w:numPr>
          <w:ilvl w:val="0"/>
          <w:numId w:val="8"/>
        </w:numPr>
        <w:spacing w:before="114" w:after="234"/>
        <w:ind w:left="454" w:hanging="454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 xml:space="preserve">Příjemce dotace předloží poskytovateli dotace v termínu nejpozději do 31.01.2022 v souladu se zákonem č. 563/1991 Sb., o účetnictví, ve znění pozdějších předpisů, vyúčtování dotace </w:t>
      </w:r>
      <w:r>
        <w:rPr>
          <w:rFonts w:eastAsia="ArialMT" w:cs="Arial" w:ascii="Arial" w:hAnsi="Arial"/>
          <w:i/>
          <w:iCs/>
          <w:sz w:val="22"/>
          <w:szCs w:val="22"/>
        </w:rPr>
        <w:t>z celkové výše nákladů na projekt (včetně povinné finanční spoluúčasti realizátora projektu, a to v minimální výši 30% celkových nákladů projektu)</w:t>
      </w:r>
      <w:r>
        <w:rPr>
          <w:rFonts w:cs="Arial" w:ascii="Arial" w:hAnsi="Arial"/>
          <w:i/>
          <w:iCs/>
          <w:sz w:val="22"/>
          <w:szCs w:val="22"/>
        </w:rPr>
        <w:t xml:space="preserve">. Vyúčtování dotace provádí příjemce dotace tak, že předloží </w:t>
      </w:r>
      <w:r>
        <w:rPr>
          <w:rFonts w:cs="Arial" w:ascii="Arial" w:hAnsi="Arial"/>
          <w:i/>
          <w:iCs/>
          <w:color w:val="000000"/>
          <w:sz w:val="22"/>
          <w:szCs w:val="22"/>
        </w:rPr>
        <w:t>Závěrečnou zprávu o vyúčtování dotace včetně kopií účetních dokladů (v Kč), které budou označeny „hrazeno z dotace Nového Města na Moravě“ a výpisů z účtu (v Kč). U zahraniční platby budou doklady přeloženy a částky přepočítány v základním kurzu ČNB k datu realizace dotované aktivity. Za správnost předložených dokladů včetně překladu odpovídá příjemce dotace.</w:t>
      </w:r>
    </w:p>
    <w:p>
      <w:pPr>
        <w:pStyle w:val="Textbody"/>
        <w:numPr>
          <w:ilvl w:val="0"/>
          <w:numId w:val="9"/>
        </w:numPr>
        <w:spacing w:before="114" w:after="234"/>
        <w:ind w:left="510" w:hanging="510"/>
        <w:rPr/>
      </w:pPr>
      <w:r>
        <w:rPr>
          <w:rFonts w:ascii="Arial" w:hAnsi="Arial"/>
          <w:i/>
          <w:iCs/>
          <w:sz w:val="22"/>
          <w:szCs w:val="22"/>
        </w:rPr>
        <w:t>Dále příjemce dotace doloží v rámci vyúčtování informaci o tom (např. fotodokumentaci, článek v tisku a pod.), že projekt byl podpořen z prostředků města, a to nejpozději do 31.1. 2022.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852" w:leader="none"/>
          <w:tab w:val="left" w:pos="1277" w:leader="none"/>
          <w:tab w:val="left" w:pos="1702" w:leader="none"/>
        </w:tabs>
        <w:ind w:left="426" w:hanging="426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Příjemce dotace je povinen vrátit na bankovní účet poskytovatele dotace uvedený v preambuli této smlouvy finanční prostředky ve výši nevyčerpaného zůstatku dotace,</w:t>
      </w:r>
    </w:p>
    <w:p>
      <w:pPr>
        <w:pStyle w:val="ListParagraph"/>
        <w:widowControl w:val="false"/>
        <w:tabs>
          <w:tab w:val="clear" w:pos="708"/>
          <w:tab w:val="left" w:pos="426" w:leader="none"/>
          <w:tab w:val="left" w:pos="851" w:leader="none"/>
          <w:tab w:val="left" w:pos="1276" w:leader="none"/>
        </w:tabs>
        <w:ind w:left="0" w:hanging="0"/>
        <w:jc w:val="both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 </w:t>
      </w:r>
      <w:r>
        <w:rPr>
          <w:rFonts w:cs="Arial" w:ascii="Arial" w:hAnsi="Arial"/>
          <w:i/>
          <w:iCs/>
          <w:sz w:val="22"/>
          <w:szCs w:val="22"/>
        </w:rPr>
        <w:t xml:space="preserve">bude-li využitá částka nižší než poskytnutá dotace, a rovněž finanční prostředky použité     </w:t>
      </w:r>
    </w:p>
    <w:p>
      <w:pPr>
        <w:pStyle w:val="ListParagraph"/>
        <w:widowControl w:val="false"/>
        <w:tabs>
          <w:tab w:val="clear" w:pos="708"/>
          <w:tab w:val="left" w:pos="483" w:leader="none"/>
          <w:tab w:val="left" w:pos="908" w:leader="none"/>
          <w:tab w:val="left" w:pos="1333" w:leader="none"/>
        </w:tabs>
        <w:ind w:left="57" w:hanging="0"/>
        <w:jc w:val="both"/>
        <w:rPr/>
      </w:pPr>
      <w:r>
        <w:rPr>
          <w:rFonts w:eastAsia="Arial" w:cs="Arial" w:ascii="Arial" w:hAnsi="Arial"/>
          <w:i/>
          <w:iCs/>
          <w:sz w:val="22"/>
          <w:szCs w:val="22"/>
        </w:rPr>
        <w:t xml:space="preserve">      </w:t>
      </w:r>
      <w:r>
        <w:rPr>
          <w:rFonts w:cs="Arial" w:ascii="Arial" w:hAnsi="Arial"/>
          <w:i/>
          <w:iCs/>
          <w:sz w:val="22"/>
          <w:szCs w:val="22"/>
        </w:rPr>
        <w:t>v rozporu s účelem, za kterým byla dotace poskytnuta, a  to nejpozději do  31.1.2022.“</w:t>
      </w:r>
    </w:p>
    <w:p>
      <w:pPr>
        <w:pStyle w:val="ListParagraph"/>
        <w:widowControl w:val="false"/>
        <w:tabs>
          <w:tab w:val="clear" w:pos="708"/>
          <w:tab w:val="left" w:pos="483" w:leader="none"/>
          <w:tab w:val="left" w:pos="908" w:leader="none"/>
          <w:tab w:val="left" w:pos="1333" w:leader="none"/>
        </w:tabs>
        <w:ind w:left="57" w:hanging="0"/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22"/>
          <w:szCs w:val="22"/>
        </w:rPr>
        <w:tab/>
        <w:tab/>
        <w:t xml:space="preserve">    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Standard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Standard"/>
        <w:widowControl w:val="false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II.</w:t>
      </w:r>
    </w:p>
    <w:p>
      <w:pPr>
        <w:pStyle w:val="Standard"/>
        <w:widowControl w:val="false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numPr>
          <w:ilvl w:val="0"/>
          <w:numId w:val="3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nabývá platnosti dnem jeho podpisu oběma smluvními stranami a účinnosti dnem jeho zveřejnění v centrálním registru smluv.</w:t>
      </w:r>
    </w:p>
    <w:p>
      <w:pPr>
        <w:pStyle w:val="Standard"/>
        <w:widowControl w:val="false"/>
        <w:jc w:val="both"/>
        <w:rPr/>
      </w:pPr>
      <w:r>
        <w:rPr/>
      </w:r>
    </w:p>
    <w:p>
      <w:pPr>
        <w:pStyle w:val="Textbody"/>
        <w:numPr>
          <w:ilvl w:val="0"/>
          <w:numId w:val="3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byl uzavřen v souladu s usnesením Zastupitelstva města Nové Město na Moravě přijatým na jeho zasedání č. 15 konaném dne 8.3.2021 pod bodem č.           7/15/ZM/2021.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3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Ostatní ujednání Smlouvy tímto Dodatkem č. 2 nedotčená zůstávají nadále v platnosti.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3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Poskytovateli dotace svědčí zákonné zmocnění (zák. č. 89/2012 Sb., občanský zákoník, zák. č. 128/2000 Sb., o obcích) ke shromažďování, nakládání a zpracovávání osobních údajů v souvislosti s uzavřením této smlouvy.</w:t>
      </w:r>
    </w:p>
    <w:p>
      <w:pPr>
        <w:pStyle w:val="ListParagrap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3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Příjemce dotace podpisem tohoto dodatku souhlasí s jeho uveřejněním v registru smluv dle zákona č. 340/2015 Sb., o zvláštních podmínkách účinnosti některých smluv, uveřejňování těchto smluv a o registru smluv („zákon o registru smluv“).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3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Smluvní strany shodně prohlašují, že žádné ustanovení tohoto Dodatku č. 2 nemá charakter obchodního tajemství, jež by požívalo zvláštní ochrany.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3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Tento Dodatek č. 2 je vyhotoven ve čtyřech vyhotoveních s platností originálu, z nichž příjemce dotace obdrží jedno vyhotovení a poskytovatel dotace tři vyhotovení.</w:t>
      </w:r>
    </w:p>
    <w:p>
      <w:pPr>
        <w:pStyle w:val="Textbody"/>
        <w:spacing w:before="0" w:after="0"/>
        <w:ind w:left="454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xtbody"/>
        <w:numPr>
          <w:ilvl w:val="0"/>
          <w:numId w:val="3"/>
        </w:numPr>
        <w:spacing w:before="0" w:after="0"/>
        <w:ind w:left="454" w:hanging="454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Smluvní strany shodně prohlašují, že si tento Dodatek č.2 přečetly, že souhlasí s jeho obsahem, a že tento byl sepsán na základě jejich pravé a svobodné vůle, nikoli v tísni ani za nápadně nevýhodných podmínek, a na důkaz toho připojují své podpisy</w:t>
      </w:r>
    </w:p>
    <w:p>
      <w:pPr>
        <w:pStyle w:val="Standard"/>
        <w:widowControl w:val="false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 Novém Městě na Moravě…...</w:t>
        <w:tab/>
        <w:t>V …………………….................…….…...</w:t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Poskytovatel dotace</w:t>
      </w:r>
      <w:r>
        <w:rPr>
          <w:rFonts w:cs="Arial" w:ascii="Arial" w:hAnsi="Arial"/>
          <w:color w:val="000000"/>
          <w:sz w:val="22"/>
          <w:szCs w:val="22"/>
        </w:rPr>
        <w:t xml:space="preserve">: </w:t>
        <w:tab/>
        <w:t xml:space="preserve">Příjemce dotace:      </w:t>
      </w:r>
    </w:p>
    <w:p>
      <w:pPr>
        <w:pStyle w:val="Standard"/>
        <w:tabs>
          <w:tab w:val="clear" w:pos="708"/>
          <w:tab w:val="left" w:pos="5103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                                </w:t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5103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.................................................</w:t>
        <w:tab/>
      </w:r>
      <w:r>
        <w:rPr>
          <w:rFonts w:cs="Arial" w:ascii="Arial" w:hAnsi="Arial"/>
          <w:sz w:val="22"/>
          <w:szCs w:val="22"/>
        </w:rPr>
        <w:t>………….................................……</w:t>
      </w:r>
      <w:r>
        <w:rPr>
          <w:rFonts w:cs="Arial" w:ascii="Arial" w:hAnsi="Arial"/>
          <w:color w:val="000000"/>
          <w:sz w:val="22"/>
          <w:szCs w:val="22"/>
        </w:rPr>
        <w:t>..</w:t>
      </w:r>
    </w:p>
    <w:p>
      <w:pPr>
        <w:pStyle w:val="Standard"/>
        <w:tabs>
          <w:tab w:val="clear" w:pos="708"/>
          <w:tab w:val="left" w:pos="5103" w:leader="none"/>
        </w:tabs>
        <w:rPr/>
      </w:pPr>
      <w:r>
        <w:rPr>
          <w:rFonts w:cs="Arial" w:ascii="Arial" w:hAnsi="Arial"/>
          <w:sz w:val="22"/>
          <w:szCs w:val="22"/>
        </w:rPr>
        <w:t>Michal Šmarda, starosta                                             Vlasta Piskačová, předsedkyně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4"/>
        <w:i w:val="false"/>
        <w:b w:val="false"/>
        <w:szCs w:val="24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upperRoman"/>
      <w:lvlText w:val="%1."/>
      <w:lvlJc w:val="right"/>
      <w:pPr>
        <w:tabs>
          <w:tab w:val="num" w:pos="0"/>
        </w:tabs>
        <w:ind w:left="814" w:hanging="360"/>
      </w:pPr>
      <w:rPr>
        <w:b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1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4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1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34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6f9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f6f9c"/>
    <w:rPr/>
  </w:style>
  <w:style w:type="character" w:styleId="WW8Num2z0" w:customStyle="1">
    <w:name w:val="WW8Num2z0"/>
    <w:qFormat/>
    <w:rsid w:val="002f6f9c"/>
    <w:rPr>
      <w:rFonts w:ascii="Arial" w:hAnsi="Arial" w:cs="Arial"/>
      <w:b/>
      <w:i/>
      <w:sz w:val="22"/>
      <w:szCs w:val="22"/>
    </w:rPr>
  </w:style>
  <w:style w:type="character" w:styleId="WW8Num3z0" w:customStyle="1">
    <w:name w:val="WW8Num3z0"/>
    <w:qFormat/>
    <w:rsid w:val="002f6f9c"/>
    <w:rPr/>
  </w:style>
  <w:style w:type="character" w:styleId="WW8Num3z1" w:customStyle="1">
    <w:name w:val="WW8Num3z1"/>
    <w:qFormat/>
    <w:rsid w:val="002f6f9c"/>
    <w:rPr/>
  </w:style>
  <w:style w:type="character" w:styleId="WW8Num3z2" w:customStyle="1">
    <w:name w:val="WW8Num3z2"/>
    <w:qFormat/>
    <w:rsid w:val="002f6f9c"/>
    <w:rPr/>
  </w:style>
  <w:style w:type="character" w:styleId="WW8Num3z3" w:customStyle="1">
    <w:name w:val="WW8Num3z3"/>
    <w:qFormat/>
    <w:rsid w:val="002f6f9c"/>
    <w:rPr/>
  </w:style>
  <w:style w:type="character" w:styleId="WW8Num3z4" w:customStyle="1">
    <w:name w:val="WW8Num3z4"/>
    <w:qFormat/>
    <w:rsid w:val="002f6f9c"/>
    <w:rPr/>
  </w:style>
  <w:style w:type="character" w:styleId="WW8Num3z5" w:customStyle="1">
    <w:name w:val="WW8Num3z5"/>
    <w:qFormat/>
    <w:rsid w:val="002f6f9c"/>
    <w:rPr/>
  </w:style>
  <w:style w:type="character" w:styleId="WW8Num3z6" w:customStyle="1">
    <w:name w:val="WW8Num3z6"/>
    <w:qFormat/>
    <w:rsid w:val="002f6f9c"/>
    <w:rPr/>
  </w:style>
  <w:style w:type="character" w:styleId="WW8Num3z7" w:customStyle="1">
    <w:name w:val="WW8Num3z7"/>
    <w:qFormat/>
    <w:rsid w:val="002f6f9c"/>
    <w:rPr/>
  </w:style>
  <w:style w:type="character" w:styleId="WW8Num3z8" w:customStyle="1">
    <w:name w:val="WW8Num3z8"/>
    <w:qFormat/>
    <w:rsid w:val="002f6f9c"/>
    <w:rPr/>
  </w:style>
  <w:style w:type="character" w:styleId="WW8Num4z0" w:customStyle="1">
    <w:name w:val="WW8Num4z0"/>
    <w:qFormat/>
    <w:rsid w:val="002f6f9c"/>
    <w:rPr/>
  </w:style>
  <w:style w:type="character" w:styleId="WW8Num4z1" w:customStyle="1">
    <w:name w:val="WW8Num4z1"/>
    <w:qFormat/>
    <w:rsid w:val="002f6f9c"/>
    <w:rPr/>
  </w:style>
  <w:style w:type="character" w:styleId="WW8Num4z2" w:customStyle="1">
    <w:name w:val="WW8Num4z2"/>
    <w:qFormat/>
    <w:rsid w:val="002f6f9c"/>
    <w:rPr/>
  </w:style>
  <w:style w:type="character" w:styleId="WW8Num4z3" w:customStyle="1">
    <w:name w:val="WW8Num4z3"/>
    <w:qFormat/>
    <w:rsid w:val="002f6f9c"/>
    <w:rPr/>
  </w:style>
  <w:style w:type="character" w:styleId="WW8Num4z4" w:customStyle="1">
    <w:name w:val="WW8Num4z4"/>
    <w:qFormat/>
    <w:rsid w:val="002f6f9c"/>
    <w:rPr/>
  </w:style>
  <w:style w:type="character" w:styleId="WW8Num4z5" w:customStyle="1">
    <w:name w:val="WW8Num4z5"/>
    <w:qFormat/>
    <w:rsid w:val="002f6f9c"/>
    <w:rPr/>
  </w:style>
  <w:style w:type="character" w:styleId="WW8Num4z6" w:customStyle="1">
    <w:name w:val="WW8Num4z6"/>
    <w:qFormat/>
    <w:rsid w:val="002f6f9c"/>
    <w:rPr/>
  </w:style>
  <w:style w:type="character" w:styleId="WW8Num4z7" w:customStyle="1">
    <w:name w:val="WW8Num4z7"/>
    <w:qFormat/>
    <w:rsid w:val="002f6f9c"/>
    <w:rPr/>
  </w:style>
  <w:style w:type="character" w:styleId="WW8Num4z8" w:customStyle="1">
    <w:name w:val="WW8Num4z8"/>
    <w:qFormat/>
    <w:rsid w:val="002f6f9c"/>
    <w:rPr/>
  </w:style>
  <w:style w:type="character" w:styleId="WW8Num2z1" w:customStyle="1">
    <w:name w:val="WW8Num2z1"/>
    <w:qFormat/>
    <w:rsid w:val="002f6f9c"/>
    <w:rPr/>
  </w:style>
  <w:style w:type="character" w:styleId="WW8Num2z2" w:customStyle="1">
    <w:name w:val="WW8Num2z2"/>
    <w:qFormat/>
    <w:rsid w:val="002f6f9c"/>
    <w:rPr/>
  </w:style>
  <w:style w:type="character" w:styleId="WW8Num2z3" w:customStyle="1">
    <w:name w:val="WW8Num2z3"/>
    <w:qFormat/>
    <w:rsid w:val="002f6f9c"/>
    <w:rPr/>
  </w:style>
  <w:style w:type="character" w:styleId="WW8Num2z4" w:customStyle="1">
    <w:name w:val="WW8Num2z4"/>
    <w:qFormat/>
    <w:rsid w:val="002f6f9c"/>
    <w:rPr/>
  </w:style>
  <w:style w:type="character" w:styleId="WW8Num2z5" w:customStyle="1">
    <w:name w:val="WW8Num2z5"/>
    <w:qFormat/>
    <w:rsid w:val="002f6f9c"/>
    <w:rPr/>
  </w:style>
  <w:style w:type="character" w:styleId="WW8Num2z6" w:customStyle="1">
    <w:name w:val="WW8Num2z6"/>
    <w:qFormat/>
    <w:rsid w:val="002f6f9c"/>
    <w:rPr/>
  </w:style>
  <w:style w:type="character" w:styleId="WW8Num2z7" w:customStyle="1">
    <w:name w:val="WW8Num2z7"/>
    <w:qFormat/>
    <w:rsid w:val="002f6f9c"/>
    <w:rPr/>
  </w:style>
  <w:style w:type="character" w:styleId="WW8Num2z8" w:customStyle="1">
    <w:name w:val="WW8Num2z8"/>
    <w:qFormat/>
    <w:rsid w:val="002f6f9c"/>
    <w:rPr/>
  </w:style>
  <w:style w:type="character" w:styleId="Standardnpsmoodstavce1" w:customStyle="1">
    <w:name w:val="Standardní písmo odstavce1"/>
    <w:qFormat/>
    <w:rsid w:val="002f6f9c"/>
    <w:rPr/>
  </w:style>
  <w:style w:type="character" w:styleId="TextbublinyChar" w:customStyle="1">
    <w:name w:val="Text bubliny Char"/>
    <w:basedOn w:val="DefaultParagraphFont"/>
    <w:qFormat/>
    <w:rsid w:val="002f6f9c"/>
    <w:rPr>
      <w:rFonts w:ascii="Tahoma" w:hAnsi="Tahoma" w:cs="Tahoma"/>
      <w:sz w:val="16"/>
      <w:szCs w:val="16"/>
    </w:rPr>
  </w:style>
  <w:style w:type="character" w:styleId="WW8Num5z0" w:customStyle="1">
    <w:name w:val="WW8Num5z0"/>
    <w:qFormat/>
    <w:rsid w:val="002f6f9c"/>
    <w:rPr>
      <w:rFonts w:ascii="Arial" w:hAnsi="Arial" w:eastAsia="ArialMT" w:cs="Arial"/>
      <w:b w:val="false"/>
      <w:bCs/>
      <w:i w:val="false"/>
      <w:color w:val="000000"/>
      <w:sz w:val="24"/>
      <w:szCs w:val="24"/>
    </w:rPr>
  </w:style>
  <w:style w:type="character" w:styleId="TextkomenteChar" w:customStyle="1">
    <w:name w:val="Text komentáře Char"/>
    <w:basedOn w:val="DefaultParagraphFont"/>
    <w:qFormat/>
    <w:rsid w:val="002f6f9c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qFormat/>
    <w:rsid w:val="002f6f9c"/>
    <w:rPr>
      <w:sz w:val="16"/>
      <w:szCs w:val="16"/>
    </w:rPr>
  </w:style>
  <w:style w:type="paragraph" w:styleId="Nadpis" w:customStyle="1">
    <w:name w:val="Nadpis"/>
    <w:basedOn w:val="Standard"/>
    <w:next w:val="Textbody"/>
    <w:qFormat/>
    <w:rsid w:val="002f6f9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rsid w:val="002f6f9c"/>
    <w:pPr/>
    <w:rPr>
      <w:rFonts w:cs="Mangal"/>
    </w:rPr>
  </w:style>
  <w:style w:type="paragraph" w:styleId="Popisek" w:customStyle="1">
    <w:name w:val="Caption"/>
    <w:basedOn w:val="Standard"/>
    <w:qFormat/>
    <w:rsid w:val="002f6f9c"/>
    <w:pPr>
      <w:suppressLineNumbers/>
      <w:spacing w:before="120" w:after="120"/>
    </w:pPr>
    <w:rPr>
      <w:rFonts w:cs="Mangal"/>
      <w:i/>
      <w:iCs/>
    </w:rPr>
  </w:style>
  <w:style w:type="paragraph" w:styleId="Rejstk" w:customStyle="1">
    <w:name w:val="Rejstřík"/>
    <w:basedOn w:val="Standard"/>
    <w:qFormat/>
    <w:rsid w:val="002f6f9c"/>
    <w:pPr>
      <w:suppressLineNumbers/>
    </w:pPr>
    <w:rPr>
      <w:rFonts w:cs="Mangal"/>
    </w:rPr>
  </w:style>
  <w:style w:type="paragraph" w:styleId="Standard" w:customStyle="1">
    <w:name w:val="Standard"/>
    <w:qFormat/>
    <w:rsid w:val="002f6f9c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ar-SA" w:val="cs-CZ" w:eastAsia="zh-CN"/>
    </w:rPr>
  </w:style>
  <w:style w:type="paragraph" w:styleId="Textbody" w:customStyle="1">
    <w:name w:val="Text body"/>
    <w:basedOn w:val="Standard"/>
    <w:qFormat/>
    <w:rsid w:val="002f6f9c"/>
    <w:pPr>
      <w:spacing w:before="0" w:after="120"/>
    </w:pPr>
    <w:rPr/>
  </w:style>
  <w:style w:type="paragraph" w:styleId="BalloonText">
    <w:name w:val="Balloon Text"/>
    <w:basedOn w:val="Standard"/>
    <w:qFormat/>
    <w:rsid w:val="002f6f9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2f6f9c"/>
    <w:pPr>
      <w:ind w:left="708" w:hanging="0"/>
    </w:pPr>
    <w:rPr/>
  </w:style>
  <w:style w:type="paragraph" w:styleId="Annotationtext">
    <w:name w:val="annotation text"/>
    <w:basedOn w:val="Normal"/>
    <w:qFormat/>
    <w:rsid w:val="002f6f9c"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2f6f9c"/>
  </w:style>
  <w:style w:type="numbering" w:styleId="WW8Num2" w:customStyle="1">
    <w:name w:val="WW8Num2"/>
    <w:qFormat/>
    <w:rsid w:val="002f6f9c"/>
  </w:style>
  <w:style w:type="numbering" w:styleId="WW8Num3" w:customStyle="1">
    <w:name w:val="WW8Num3"/>
    <w:qFormat/>
    <w:rsid w:val="002f6f9c"/>
  </w:style>
  <w:style w:type="numbering" w:styleId="WW8Num5" w:customStyle="1">
    <w:name w:val="WW8Num5"/>
    <w:qFormat/>
    <w:rsid w:val="002f6f9c"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LibreOffice/7.1.0.3$Windows_X86_64 LibreOffice_project/f6099ecf3d29644b5008cc8f48f42f4a40986e4c</Application>
  <AppVersion>15.0000</AppVersion>
  <Pages>4</Pages>
  <Words>749</Words>
  <Characters>4295</Characters>
  <CharactersWithSpaces>5133</CharactersWithSpaces>
  <Paragraphs>57</Paragraphs>
  <Company>Město Nové Město na Moravě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2021-03-15T07:43:00Z</dcterms:created>
  <dc:creator>radkova</dc:creator>
  <dc:description/>
  <dc:language>cs-CZ</dc:language>
  <cp:lastModifiedBy>PC</cp:lastModifiedBy>
  <cp:lastPrinted>2020-06-01T11:30:00Z</cp:lastPrinted>
  <dcterms:modified xsi:type="dcterms:W3CDTF">2021-03-15T07:53:00Z</dcterms:modified>
  <cp:revision>4</cp:revision>
  <dc:subject/>
  <dc:title>Dodatek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