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319B7" w14:textId="77777777" w:rsidR="00F841BB" w:rsidRPr="00D900FE" w:rsidRDefault="00F841BB" w:rsidP="00D2613C">
      <w:pPr>
        <w:rPr>
          <w:lang w:eastAsia="cs-CZ"/>
        </w:rPr>
      </w:pPr>
    </w:p>
    <w:p w14:paraId="12CE5ED8" w14:textId="77777777" w:rsidR="00F36E9E" w:rsidRPr="00D900FE" w:rsidRDefault="00F36E9E" w:rsidP="00D2613C">
      <w:pPr>
        <w:rPr>
          <w:lang w:eastAsia="cs-CZ"/>
        </w:rPr>
      </w:pPr>
    </w:p>
    <w:p w14:paraId="12194463" w14:textId="77777777" w:rsidR="00F841BB" w:rsidRPr="00D900FE" w:rsidRDefault="00F841BB" w:rsidP="0027361F"/>
    <w:p w14:paraId="6E613B1E" w14:textId="77777777" w:rsidR="00F841BB" w:rsidRPr="00D900FE" w:rsidRDefault="00F841BB" w:rsidP="006625F3">
      <w:pPr>
        <w:pStyle w:val="Nzevdokumentu"/>
        <w:rPr>
          <w:color w:val="auto"/>
        </w:rPr>
      </w:pPr>
      <w:r w:rsidRPr="00D900FE">
        <w:rPr>
          <w:color w:val="auto"/>
        </w:rPr>
        <w:t>smlouvA o dílo</w:t>
      </w:r>
    </w:p>
    <w:p w14:paraId="2325CDBC" w14:textId="77777777" w:rsidR="00F841BB" w:rsidRPr="00D900FE" w:rsidRDefault="00F841BB" w:rsidP="0027361F">
      <w:pPr>
        <w:pStyle w:val="Podnzev"/>
        <w:rPr>
          <w:color w:val="auto"/>
        </w:rPr>
      </w:pPr>
    </w:p>
    <w:p w14:paraId="7C52650F" w14:textId="77777777" w:rsidR="00F841BB" w:rsidRPr="00D900FE" w:rsidRDefault="00F841BB" w:rsidP="0027361F">
      <w:pPr>
        <w:pStyle w:val="Podnzev"/>
        <w:rPr>
          <w:color w:val="auto"/>
        </w:rPr>
      </w:pPr>
      <w:r w:rsidRPr="00D900FE">
        <w:rPr>
          <w:color w:val="auto"/>
        </w:rPr>
        <w:t>uzavřená dle ust. § 2586 a násl. zákona č. 89/2012 Sb., občanský zákoník („občanský zákoník“)</w:t>
      </w:r>
    </w:p>
    <w:p w14:paraId="7FFBE063" w14:textId="77777777" w:rsidR="0074612B" w:rsidRPr="00D900FE" w:rsidRDefault="0074612B" w:rsidP="0027361F">
      <w:pPr>
        <w:pStyle w:val="Podnzev"/>
        <w:rPr>
          <w:color w:val="auto"/>
        </w:rPr>
      </w:pPr>
    </w:p>
    <w:p w14:paraId="293EC88A" w14:textId="424E3CA2" w:rsidR="00F841BB" w:rsidRPr="00D900FE" w:rsidRDefault="00E65DE4" w:rsidP="0027361F">
      <w:pPr>
        <w:pStyle w:val="Podnzev"/>
        <w:rPr>
          <w:color w:val="auto"/>
        </w:rPr>
      </w:pPr>
      <w:r>
        <w:rPr>
          <w:rFonts w:eastAsia="Times New Roman"/>
          <w:b/>
          <w:bCs/>
          <w:caps/>
          <w:color w:val="auto"/>
          <w:kern w:val="28"/>
          <w:sz w:val="32"/>
          <w:szCs w:val="32"/>
        </w:rPr>
        <w:t>ú</w:t>
      </w:r>
      <w:r w:rsidR="006532D6" w:rsidRPr="006532D6">
        <w:rPr>
          <w:rFonts w:eastAsia="Times New Roman"/>
          <w:b/>
          <w:bCs/>
          <w:caps/>
          <w:color w:val="auto"/>
          <w:kern w:val="28"/>
          <w:sz w:val="32"/>
          <w:szCs w:val="32"/>
        </w:rPr>
        <w:t xml:space="preserve">prava veřejného osvětlení, </w:t>
      </w:r>
      <w:r>
        <w:rPr>
          <w:rFonts w:eastAsia="Times New Roman"/>
          <w:b/>
          <w:bCs/>
          <w:caps/>
          <w:color w:val="auto"/>
          <w:kern w:val="28"/>
          <w:sz w:val="32"/>
          <w:szCs w:val="32"/>
        </w:rPr>
        <w:t>ulice Svatojánská</w:t>
      </w:r>
      <w:r w:rsidR="006532D6" w:rsidRPr="006532D6">
        <w:rPr>
          <w:rFonts w:eastAsia="Times New Roman"/>
          <w:b/>
          <w:bCs/>
          <w:caps/>
          <w:color w:val="auto"/>
          <w:kern w:val="28"/>
          <w:sz w:val="32"/>
          <w:szCs w:val="32"/>
        </w:rPr>
        <w:t>, Beroun</w:t>
      </w:r>
    </w:p>
    <w:p w14:paraId="68A01E96" w14:textId="77777777" w:rsidR="00F841BB" w:rsidRPr="00D900FE" w:rsidRDefault="00F841BB" w:rsidP="00912C07">
      <w:r w:rsidRPr="00D900FE">
        <w:rPr>
          <w:lang w:eastAsia="cs-CZ"/>
        </w:rPr>
        <w:t>mezi</w:t>
      </w:r>
      <w:bookmarkStart w:id="0" w:name="_Toc380653973"/>
    </w:p>
    <w:tbl>
      <w:tblPr>
        <w:tblW w:w="0" w:type="auto"/>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865"/>
        <w:gridCol w:w="6095"/>
      </w:tblGrid>
      <w:tr w:rsidR="00D900FE" w:rsidRPr="00D900FE" w14:paraId="3FDB046C" w14:textId="77777777" w:rsidTr="00CF2C67">
        <w:trPr>
          <w:trHeight w:val="284"/>
        </w:trPr>
        <w:tc>
          <w:tcPr>
            <w:tcW w:w="2865" w:type="dxa"/>
            <w:vAlign w:val="center"/>
          </w:tcPr>
          <w:p w14:paraId="61C25321" w14:textId="77777777" w:rsidR="00F841BB" w:rsidRPr="00D900FE" w:rsidRDefault="00F841BB" w:rsidP="00912C07">
            <w:pPr>
              <w:pStyle w:val="Tabulka"/>
              <w:rPr>
                <w:b/>
                <w:color w:val="auto"/>
              </w:rPr>
            </w:pPr>
            <w:r w:rsidRPr="00D900FE">
              <w:rPr>
                <w:b/>
                <w:color w:val="auto"/>
              </w:rPr>
              <w:t>Název</w:t>
            </w:r>
          </w:p>
        </w:tc>
        <w:tc>
          <w:tcPr>
            <w:tcW w:w="6095" w:type="dxa"/>
            <w:vAlign w:val="center"/>
          </w:tcPr>
          <w:p w14:paraId="76FC15BE" w14:textId="77777777" w:rsidR="00F841BB" w:rsidRPr="00D900FE" w:rsidRDefault="00F841BB" w:rsidP="00D6522A">
            <w:pPr>
              <w:pStyle w:val="Tabulka"/>
              <w:rPr>
                <w:b/>
                <w:color w:val="auto"/>
              </w:rPr>
            </w:pPr>
            <w:r w:rsidRPr="00D900FE">
              <w:rPr>
                <w:b/>
                <w:color w:val="auto"/>
              </w:rPr>
              <w:t>Město Beroun</w:t>
            </w:r>
          </w:p>
        </w:tc>
      </w:tr>
      <w:tr w:rsidR="00D900FE" w:rsidRPr="00D900FE" w14:paraId="5800E3BA" w14:textId="77777777" w:rsidTr="00CF2C67">
        <w:trPr>
          <w:trHeight w:val="284"/>
        </w:trPr>
        <w:tc>
          <w:tcPr>
            <w:tcW w:w="2865" w:type="dxa"/>
            <w:vAlign w:val="center"/>
          </w:tcPr>
          <w:p w14:paraId="50457A60" w14:textId="77777777" w:rsidR="00F841BB" w:rsidRPr="00D900FE" w:rsidRDefault="00F841BB" w:rsidP="00D6522A">
            <w:pPr>
              <w:pStyle w:val="Tabulka"/>
              <w:rPr>
                <w:color w:val="auto"/>
              </w:rPr>
            </w:pPr>
            <w:r w:rsidRPr="00D900FE">
              <w:rPr>
                <w:color w:val="auto"/>
              </w:rPr>
              <w:t>IČO</w:t>
            </w:r>
          </w:p>
        </w:tc>
        <w:tc>
          <w:tcPr>
            <w:tcW w:w="6095" w:type="dxa"/>
            <w:vAlign w:val="center"/>
          </w:tcPr>
          <w:p w14:paraId="1474983C" w14:textId="77777777" w:rsidR="00F841BB" w:rsidRPr="00D900FE" w:rsidRDefault="00F841BB" w:rsidP="00912C07">
            <w:pPr>
              <w:pStyle w:val="Tabulka"/>
              <w:rPr>
                <w:color w:val="auto"/>
              </w:rPr>
            </w:pPr>
            <w:r w:rsidRPr="00D900FE">
              <w:rPr>
                <w:color w:val="auto"/>
              </w:rPr>
              <w:t>00233129</w:t>
            </w:r>
          </w:p>
        </w:tc>
      </w:tr>
      <w:tr w:rsidR="00D900FE" w:rsidRPr="00D900FE" w14:paraId="5D134AF6" w14:textId="77777777" w:rsidTr="00CF2C67">
        <w:trPr>
          <w:trHeight w:val="284"/>
        </w:trPr>
        <w:tc>
          <w:tcPr>
            <w:tcW w:w="2865" w:type="dxa"/>
            <w:vAlign w:val="center"/>
          </w:tcPr>
          <w:p w14:paraId="352D3DAC" w14:textId="77777777" w:rsidR="00F841BB" w:rsidRPr="00D900FE" w:rsidRDefault="00F841BB" w:rsidP="00912C07">
            <w:pPr>
              <w:pStyle w:val="Tabulka"/>
              <w:rPr>
                <w:color w:val="auto"/>
              </w:rPr>
            </w:pPr>
            <w:r w:rsidRPr="00D900FE">
              <w:rPr>
                <w:color w:val="auto"/>
              </w:rPr>
              <w:t>DIČ</w:t>
            </w:r>
          </w:p>
        </w:tc>
        <w:tc>
          <w:tcPr>
            <w:tcW w:w="6095" w:type="dxa"/>
            <w:vAlign w:val="center"/>
          </w:tcPr>
          <w:p w14:paraId="23A3C6EE" w14:textId="77777777" w:rsidR="00F841BB" w:rsidRPr="00D900FE" w:rsidRDefault="00F841BB" w:rsidP="00912C07">
            <w:pPr>
              <w:pStyle w:val="Tabulka"/>
              <w:rPr>
                <w:color w:val="auto"/>
              </w:rPr>
            </w:pPr>
            <w:r w:rsidRPr="00D900FE">
              <w:rPr>
                <w:color w:val="auto"/>
              </w:rPr>
              <w:t>CZ00233129</w:t>
            </w:r>
          </w:p>
        </w:tc>
      </w:tr>
      <w:tr w:rsidR="00D900FE" w:rsidRPr="00D900FE" w14:paraId="66D124A6" w14:textId="77777777" w:rsidTr="00CF2C67">
        <w:trPr>
          <w:trHeight w:val="284"/>
        </w:trPr>
        <w:tc>
          <w:tcPr>
            <w:tcW w:w="2865" w:type="dxa"/>
            <w:vAlign w:val="center"/>
          </w:tcPr>
          <w:p w14:paraId="482FA98A" w14:textId="77777777" w:rsidR="00F841BB" w:rsidRPr="00D900FE" w:rsidRDefault="00F841BB" w:rsidP="00912C07">
            <w:pPr>
              <w:pStyle w:val="Tabulka"/>
              <w:rPr>
                <w:color w:val="auto"/>
              </w:rPr>
            </w:pPr>
            <w:r w:rsidRPr="00D900FE">
              <w:rPr>
                <w:color w:val="auto"/>
              </w:rPr>
              <w:t>Adresa sídla</w:t>
            </w:r>
          </w:p>
        </w:tc>
        <w:tc>
          <w:tcPr>
            <w:tcW w:w="6095" w:type="dxa"/>
            <w:vAlign w:val="center"/>
          </w:tcPr>
          <w:p w14:paraId="6787FBBB" w14:textId="77777777" w:rsidR="00F841BB" w:rsidRPr="00D900FE" w:rsidRDefault="00F841BB" w:rsidP="00631D85">
            <w:pPr>
              <w:pStyle w:val="Tabulka"/>
              <w:rPr>
                <w:color w:val="auto"/>
              </w:rPr>
            </w:pPr>
            <w:r w:rsidRPr="00D900FE">
              <w:rPr>
                <w:color w:val="auto"/>
              </w:rPr>
              <w:t>Husovo nám. 68, 266</w:t>
            </w:r>
            <w:r w:rsidR="00631D85" w:rsidRPr="00D900FE">
              <w:rPr>
                <w:color w:val="auto"/>
              </w:rPr>
              <w:t>43</w:t>
            </w:r>
            <w:r w:rsidRPr="00D900FE">
              <w:rPr>
                <w:color w:val="auto"/>
              </w:rPr>
              <w:t xml:space="preserve"> Beroun-Centrum</w:t>
            </w:r>
          </w:p>
        </w:tc>
      </w:tr>
      <w:tr w:rsidR="00D900FE" w:rsidRPr="00D900FE" w14:paraId="640AB0AD" w14:textId="77777777" w:rsidTr="00CF2C67">
        <w:trPr>
          <w:trHeight w:val="284"/>
        </w:trPr>
        <w:tc>
          <w:tcPr>
            <w:tcW w:w="2865" w:type="dxa"/>
            <w:vAlign w:val="center"/>
          </w:tcPr>
          <w:p w14:paraId="0077EDD8" w14:textId="77777777" w:rsidR="00F841BB" w:rsidRPr="00D900FE" w:rsidRDefault="00F841BB" w:rsidP="00912C07">
            <w:pPr>
              <w:pStyle w:val="Tabulka"/>
              <w:rPr>
                <w:color w:val="auto"/>
              </w:rPr>
            </w:pPr>
            <w:r w:rsidRPr="00D900FE">
              <w:rPr>
                <w:color w:val="auto"/>
              </w:rPr>
              <w:t>Právní forma</w:t>
            </w:r>
          </w:p>
        </w:tc>
        <w:tc>
          <w:tcPr>
            <w:tcW w:w="6095" w:type="dxa"/>
            <w:vAlign w:val="center"/>
          </w:tcPr>
          <w:p w14:paraId="13EC1C69" w14:textId="77777777" w:rsidR="00F841BB" w:rsidRPr="00D900FE" w:rsidRDefault="00F841BB" w:rsidP="00912C07">
            <w:pPr>
              <w:pStyle w:val="Tabulka"/>
              <w:rPr>
                <w:color w:val="auto"/>
              </w:rPr>
            </w:pPr>
            <w:r w:rsidRPr="00D900FE">
              <w:rPr>
                <w:color w:val="auto"/>
              </w:rPr>
              <w:t>801 - Obec</w:t>
            </w:r>
          </w:p>
        </w:tc>
      </w:tr>
      <w:tr w:rsidR="00D900FE" w:rsidRPr="00D900FE" w14:paraId="0A0174D7" w14:textId="77777777" w:rsidTr="00CF2C67">
        <w:trPr>
          <w:trHeight w:val="284"/>
        </w:trPr>
        <w:tc>
          <w:tcPr>
            <w:tcW w:w="2865" w:type="dxa"/>
          </w:tcPr>
          <w:p w14:paraId="0928BB99" w14:textId="77777777" w:rsidR="00F841BB" w:rsidRPr="00D900FE" w:rsidRDefault="00F841BB" w:rsidP="00877E68">
            <w:pPr>
              <w:pStyle w:val="Tabulka"/>
              <w:rPr>
                <w:color w:val="auto"/>
              </w:rPr>
            </w:pPr>
            <w:r w:rsidRPr="00D900FE">
              <w:rPr>
                <w:color w:val="auto"/>
              </w:rPr>
              <w:t>Osoba oprávněná zastupovat objednatele</w:t>
            </w:r>
          </w:p>
        </w:tc>
        <w:tc>
          <w:tcPr>
            <w:tcW w:w="6095" w:type="dxa"/>
            <w:vAlign w:val="center"/>
          </w:tcPr>
          <w:p w14:paraId="7AB1972C" w14:textId="78FFC810" w:rsidR="00DD5BAA" w:rsidRPr="00D900FE" w:rsidRDefault="004064C4" w:rsidP="00B945FF">
            <w:pPr>
              <w:pStyle w:val="Tabulka"/>
              <w:rPr>
                <w:color w:val="auto"/>
              </w:rPr>
            </w:pPr>
            <w:r>
              <w:rPr>
                <w:color w:val="auto"/>
              </w:rPr>
              <w:t>Ing. Miloslav Ureš</w:t>
            </w:r>
            <w:r w:rsidR="00B945FF">
              <w:rPr>
                <w:color w:val="auto"/>
              </w:rPr>
              <w:t>, vedoucí majetku a investic</w:t>
            </w:r>
            <w:r w:rsidR="0063539C" w:rsidRPr="00D900FE">
              <w:rPr>
                <w:color w:val="auto"/>
              </w:rPr>
              <w:t xml:space="preserve"> </w:t>
            </w:r>
          </w:p>
        </w:tc>
      </w:tr>
      <w:tr w:rsidR="00D900FE" w:rsidRPr="00D900FE" w14:paraId="73FA7B34" w14:textId="77777777" w:rsidTr="00CF2C67">
        <w:trPr>
          <w:trHeight w:val="284"/>
        </w:trPr>
        <w:tc>
          <w:tcPr>
            <w:tcW w:w="2865" w:type="dxa"/>
          </w:tcPr>
          <w:p w14:paraId="74EC0756" w14:textId="77777777" w:rsidR="00F841BB" w:rsidRPr="00D900FE" w:rsidRDefault="00F841BB" w:rsidP="00877E68">
            <w:pPr>
              <w:pStyle w:val="Tabulka"/>
              <w:rPr>
                <w:color w:val="auto"/>
              </w:rPr>
            </w:pPr>
            <w:r w:rsidRPr="00D900FE">
              <w:rPr>
                <w:color w:val="auto"/>
              </w:rPr>
              <w:t>Zástupce ve věcech technických</w:t>
            </w:r>
          </w:p>
        </w:tc>
        <w:tc>
          <w:tcPr>
            <w:tcW w:w="6095" w:type="dxa"/>
            <w:vAlign w:val="center"/>
          </w:tcPr>
          <w:p w14:paraId="1DE26707" w14:textId="0BE093BE" w:rsidR="00DD5BAA" w:rsidRPr="00D900FE" w:rsidRDefault="004064C4" w:rsidP="00DB1627">
            <w:pPr>
              <w:pStyle w:val="Tabulka"/>
              <w:rPr>
                <w:color w:val="auto"/>
                <w:lang w:val="en-US"/>
              </w:rPr>
            </w:pPr>
            <w:r>
              <w:rPr>
                <w:color w:val="auto"/>
              </w:rPr>
              <w:t>Ing. Miloslav Ureš</w:t>
            </w:r>
            <w:r w:rsidR="00DD5BAA" w:rsidRPr="00D900FE">
              <w:rPr>
                <w:color w:val="auto"/>
                <w:lang w:val="en-US"/>
              </w:rPr>
              <w:t>, vedoucí odboru majetku a investic</w:t>
            </w:r>
            <w:r w:rsidR="0063539C" w:rsidRPr="00D900FE">
              <w:rPr>
                <w:color w:val="auto"/>
                <w:lang w:val="en-US"/>
              </w:rPr>
              <w:t>, tel. č. </w:t>
            </w:r>
            <w:r w:rsidR="00DD5BAA" w:rsidRPr="00D900FE">
              <w:rPr>
                <w:color w:val="auto"/>
                <w:lang w:val="en-US"/>
              </w:rPr>
              <w:t>311 654 230, email: omi</w:t>
            </w:r>
            <w:r w:rsidR="00DD5BAA" w:rsidRPr="00D900FE">
              <w:rPr>
                <w:color w:val="auto"/>
              </w:rPr>
              <w:t>@muberoun.cz</w:t>
            </w:r>
          </w:p>
          <w:p w14:paraId="119749E4" w14:textId="4F7E6345" w:rsidR="00F841BB" w:rsidRPr="00D900FE" w:rsidRDefault="006532D6" w:rsidP="00FE4CBD">
            <w:pPr>
              <w:pStyle w:val="Tabulka"/>
              <w:rPr>
                <w:color w:val="auto"/>
                <w:lang w:val="en-US"/>
              </w:rPr>
            </w:pPr>
            <w:r>
              <w:rPr>
                <w:color w:val="auto"/>
                <w:lang w:val="en-US"/>
              </w:rPr>
              <w:t>Petr Chlad</w:t>
            </w:r>
            <w:r w:rsidR="00B945FF">
              <w:rPr>
                <w:color w:val="auto"/>
                <w:lang w:val="en-US"/>
              </w:rPr>
              <w:t>, referent odboru majet</w:t>
            </w:r>
            <w:r>
              <w:rPr>
                <w:color w:val="auto"/>
                <w:lang w:val="en-US"/>
              </w:rPr>
              <w:t>ku a investic, tel. č. 311654235, omi5</w:t>
            </w:r>
            <w:r w:rsidR="00B945FF">
              <w:rPr>
                <w:color w:val="auto"/>
                <w:lang w:val="en-US"/>
              </w:rPr>
              <w:t>@muberoun.cz</w:t>
            </w:r>
          </w:p>
        </w:tc>
      </w:tr>
    </w:tbl>
    <w:p w14:paraId="6B556FC0" w14:textId="77777777" w:rsidR="00F841BB" w:rsidRPr="00D900FE" w:rsidRDefault="00F841BB" w:rsidP="0027361F">
      <w:r w:rsidRPr="00D900FE">
        <w:t xml:space="preserve">dále jen </w:t>
      </w:r>
      <w:r w:rsidRPr="00D900FE">
        <w:rPr>
          <w:i/>
        </w:rPr>
        <w:t xml:space="preserve">objednatel </w:t>
      </w:r>
      <w:r w:rsidRPr="00D900FE">
        <w:t>– na straně jedné</w:t>
      </w:r>
    </w:p>
    <w:bookmarkEnd w:id="0"/>
    <w:p w14:paraId="47AD0E50" w14:textId="77777777" w:rsidR="00F841BB" w:rsidRPr="00D900FE" w:rsidRDefault="00F841BB" w:rsidP="0027361F"/>
    <w:p w14:paraId="550AECC0" w14:textId="77777777" w:rsidR="00F841BB" w:rsidRPr="00D900FE" w:rsidRDefault="00F841BB" w:rsidP="0027361F">
      <w:r w:rsidRPr="00D900FE">
        <w:t>a</w:t>
      </w:r>
    </w:p>
    <w:p w14:paraId="1F296BDA" w14:textId="77777777" w:rsidR="00F841BB" w:rsidRPr="00D900FE" w:rsidRDefault="00F841BB" w:rsidP="0027361F"/>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32"/>
        <w:gridCol w:w="6095"/>
      </w:tblGrid>
      <w:tr w:rsidR="00D900FE" w:rsidRPr="00D900FE" w14:paraId="1EAEF98D" w14:textId="77777777" w:rsidTr="00CF2C67">
        <w:trPr>
          <w:trHeight w:val="284"/>
        </w:trPr>
        <w:tc>
          <w:tcPr>
            <w:tcW w:w="2932" w:type="dxa"/>
            <w:vAlign w:val="center"/>
          </w:tcPr>
          <w:p w14:paraId="131B4577" w14:textId="77777777" w:rsidR="00F841BB" w:rsidRPr="00D900FE" w:rsidRDefault="00F841BB" w:rsidP="00943C5B">
            <w:pPr>
              <w:pStyle w:val="Tabulka"/>
              <w:spacing w:before="0" w:after="0"/>
              <w:rPr>
                <w:b/>
                <w:color w:val="auto"/>
              </w:rPr>
            </w:pPr>
            <w:r w:rsidRPr="00D900FE">
              <w:rPr>
                <w:b/>
                <w:color w:val="auto"/>
              </w:rPr>
              <w:t>Název</w:t>
            </w:r>
          </w:p>
        </w:tc>
        <w:tc>
          <w:tcPr>
            <w:tcW w:w="6095" w:type="dxa"/>
            <w:vAlign w:val="center"/>
          </w:tcPr>
          <w:p w14:paraId="1844B3B6" w14:textId="5BEEED56" w:rsidR="00F841BB" w:rsidRPr="00D900FE" w:rsidRDefault="002D715B" w:rsidP="002D715B">
            <w:pPr>
              <w:pStyle w:val="Tabulka"/>
              <w:spacing w:before="0" w:after="0"/>
              <w:rPr>
                <w:color w:val="auto"/>
              </w:rPr>
            </w:pPr>
            <w:r>
              <w:rPr>
                <w:color w:val="auto"/>
              </w:rPr>
              <w:t>SUNNYMONT s.r.o.</w:t>
            </w:r>
          </w:p>
        </w:tc>
      </w:tr>
      <w:tr w:rsidR="00D900FE" w:rsidRPr="00D900FE" w14:paraId="0F518B83" w14:textId="77777777" w:rsidTr="00CF2C67">
        <w:trPr>
          <w:trHeight w:val="284"/>
        </w:trPr>
        <w:tc>
          <w:tcPr>
            <w:tcW w:w="2932" w:type="dxa"/>
            <w:vAlign w:val="center"/>
          </w:tcPr>
          <w:p w14:paraId="39A8650C" w14:textId="77777777" w:rsidR="00F841BB" w:rsidRPr="00D900FE" w:rsidRDefault="00F841BB" w:rsidP="00943C5B">
            <w:pPr>
              <w:pStyle w:val="Tabulka"/>
              <w:spacing w:before="0" w:after="0"/>
              <w:rPr>
                <w:color w:val="auto"/>
              </w:rPr>
            </w:pPr>
            <w:r w:rsidRPr="00D900FE">
              <w:rPr>
                <w:color w:val="auto"/>
              </w:rPr>
              <w:t>IČO</w:t>
            </w:r>
          </w:p>
        </w:tc>
        <w:tc>
          <w:tcPr>
            <w:tcW w:w="6095" w:type="dxa"/>
            <w:vAlign w:val="center"/>
          </w:tcPr>
          <w:p w14:paraId="0C395A80" w14:textId="7813D448" w:rsidR="00F841BB" w:rsidRPr="00D900FE" w:rsidRDefault="002D715B" w:rsidP="00943C5B">
            <w:pPr>
              <w:pStyle w:val="Tabulka"/>
              <w:spacing w:before="0" w:after="0"/>
              <w:rPr>
                <w:color w:val="auto"/>
              </w:rPr>
            </w:pPr>
            <w:r>
              <w:rPr>
                <w:color w:val="auto"/>
              </w:rPr>
              <w:t>29008841</w:t>
            </w:r>
          </w:p>
        </w:tc>
      </w:tr>
      <w:tr w:rsidR="00D900FE" w:rsidRPr="00D900FE" w14:paraId="18BF0893" w14:textId="77777777" w:rsidTr="00CF2C67">
        <w:trPr>
          <w:trHeight w:val="284"/>
        </w:trPr>
        <w:tc>
          <w:tcPr>
            <w:tcW w:w="2932" w:type="dxa"/>
            <w:vAlign w:val="center"/>
          </w:tcPr>
          <w:p w14:paraId="4661DE1B" w14:textId="77777777" w:rsidR="00F841BB" w:rsidRPr="00D900FE" w:rsidRDefault="00F841BB" w:rsidP="00943C5B">
            <w:pPr>
              <w:pStyle w:val="Tabulka"/>
              <w:spacing w:before="0" w:after="0"/>
              <w:rPr>
                <w:color w:val="auto"/>
              </w:rPr>
            </w:pPr>
            <w:r w:rsidRPr="00D900FE">
              <w:rPr>
                <w:color w:val="auto"/>
              </w:rPr>
              <w:t>DIČ</w:t>
            </w:r>
          </w:p>
        </w:tc>
        <w:tc>
          <w:tcPr>
            <w:tcW w:w="6095" w:type="dxa"/>
            <w:vAlign w:val="center"/>
          </w:tcPr>
          <w:p w14:paraId="33929085" w14:textId="2D38ED19" w:rsidR="00F841BB" w:rsidRPr="00D900FE" w:rsidRDefault="002D715B" w:rsidP="00943C5B">
            <w:pPr>
              <w:pStyle w:val="Tabulka"/>
              <w:spacing w:before="0" w:after="0"/>
              <w:rPr>
                <w:color w:val="auto"/>
              </w:rPr>
            </w:pPr>
            <w:r>
              <w:rPr>
                <w:color w:val="auto"/>
              </w:rPr>
              <w:t>CZ29008841</w:t>
            </w:r>
          </w:p>
        </w:tc>
      </w:tr>
      <w:tr w:rsidR="00D900FE" w:rsidRPr="00D900FE" w14:paraId="37BECA48" w14:textId="77777777" w:rsidTr="00CF2C67">
        <w:trPr>
          <w:trHeight w:val="284"/>
        </w:trPr>
        <w:tc>
          <w:tcPr>
            <w:tcW w:w="2932" w:type="dxa"/>
            <w:vAlign w:val="center"/>
          </w:tcPr>
          <w:p w14:paraId="73B8A31A" w14:textId="77777777" w:rsidR="00F841BB" w:rsidRPr="00D900FE" w:rsidRDefault="00F841BB" w:rsidP="00943C5B">
            <w:pPr>
              <w:pStyle w:val="Tabulka"/>
              <w:spacing w:before="0" w:after="0"/>
              <w:rPr>
                <w:color w:val="auto"/>
              </w:rPr>
            </w:pPr>
            <w:r w:rsidRPr="00D900FE">
              <w:rPr>
                <w:color w:val="auto"/>
              </w:rPr>
              <w:t>Adresa sídla</w:t>
            </w:r>
          </w:p>
        </w:tc>
        <w:tc>
          <w:tcPr>
            <w:tcW w:w="6095" w:type="dxa"/>
            <w:vAlign w:val="center"/>
          </w:tcPr>
          <w:p w14:paraId="0D560307" w14:textId="55E7EEBB" w:rsidR="00F841BB" w:rsidRPr="00D900FE" w:rsidRDefault="003D7255" w:rsidP="00943C5B">
            <w:pPr>
              <w:pStyle w:val="Tabulka"/>
              <w:spacing w:before="0" w:after="0"/>
              <w:rPr>
                <w:color w:val="auto"/>
              </w:rPr>
            </w:pPr>
            <w:r>
              <w:rPr>
                <w:color w:val="auto"/>
              </w:rPr>
              <w:t>Hostomice – Hostomice 221 , okres beroun, PsČ 26724</w:t>
            </w:r>
          </w:p>
        </w:tc>
      </w:tr>
      <w:tr w:rsidR="00D900FE" w:rsidRPr="00D900FE" w14:paraId="4955143A" w14:textId="77777777" w:rsidTr="00CF2C67">
        <w:trPr>
          <w:trHeight w:val="284"/>
        </w:trPr>
        <w:tc>
          <w:tcPr>
            <w:tcW w:w="2932" w:type="dxa"/>
            <w:vAlign w:val="center"/>
          </w:tcPr>
          <w:p w14:paraId="2D63027A" w14:textId="77777777" w:rsidR="00F841BB" w:rsidRPr="00D900FE" w:rsidRDefault="00F841BB" w:rsidP="00943C5B">
            <w:pPr>
              <w:pStyle w:val="Tabulka"/>
              <w:spacing w:before="0" w:after="0"/>
              <w:rPr>
                <w:color w:val="auto"/>
              </w:rPr>
            </w:pPr>
            <w:r w:rsidRPr="00D900FE">
              <w:rPr>
                <w:color w:val="auto"/>
              </w:rPr>
              <w:t>Právní forma</w:t>
            </w:r>
          </w:p>
        </w:tc>
        <w:tc>
          <w:tcPr>
            <w:tcW w:w="6095" w:type="dxa"/>
            <w:vAlign w:val="center"/>
          </w:tcPr>
          <w:p w14:paraId="4A62BF63" w14:textId="7FE34E23" w:rsidR="00F841BB" w:rsidRPr="00D900FE" w:rsidRDefault="003D7255" w:rsidP="00943C5B">
            <w:pPr>
              <w:pStyle w:val="Tabulka"/>
              <w:spacing w:before="0" w:after="0"/>
              <w:rPr>
                <w:color w:val="auto"/>
              </w:rPr>
            </w:pPr>
            <w:r>
              <w:rPr>
                <w:color w:val="auto"/>
              </w:rPr>
              <w:t>Společnost s ručením omezeným</w:t>
            </w:r>
          </w:p>
        </w:tc>
      </w:tr>
      <w:tr w:rsidR="00D900FE" w:rsidRPr="00D900FE" w14:paraId="21FB7D7A" w14:textId="77777777" w:rsidTr="00CF2C67">
        <w:trPr>
          <w:trHeight w:val="284"/>
        </w:trPr>
        <w:tc>
          <w:tcPr>
            <w:tcW w:w="2932" w:type="dxa"/>
            <w:vAlign w:val="center"/>
          </w:tcPr>
          <w:p w14:paraId="5FF5D80D" w14:textId="77777777" w:rsidR="00F841BB" w:rsidRPr="00D900FE" w:rsidRDefault="00F841BB" w:rsidP="00943C5B">
            <w:pPr>
              <w:pStyle w:val="Tabulka"/>
              <w:spacing w:before="0" w:after="0"/>
              <w:rPr>
                <w:color w:val="auto"/>
              </w:rPr>
            </w:pPr>
            <w:r w:rsidRPr="00D900FE">
              <w:rPr>
                <w:color w:val="auto"/>
              </w:rPr>
              <w:t>Zápis v obchodním rejstříku</w:t>
            </w:r>
          </w:p>
        </w:tc>
        <w:tc>
          <w:tcPr>
            <w:tcW w:w="6095" w:type="dxa"/>
            <w:vAlign w:val="center"/>
          </w:tcPr>
          <w:p w14:paraId="756E4289" w14:textId="61DF7D3F" w:rsidR="00F841BB" w:rsidRPr="00D900FE" w:rsidRDefault="00F841BB" w:rsidP="003D7255">
            <w:pPr>
              <w:pStyle w:val="Tabulka"/>
              <w:spacing w:before="0" w:after="0"/>
              <w:rPr>
                <w:color w:val="auto"/>
              </w:rPr>
            </w:pPr>
            <w:r w:rsidRPr="00D900FE">
              <w:rPr>
                <w:color w:val="auto"/>
              </w:rPr>
              <w:t xml:space="preserve">OR vedený KS/MS v </w:t>
            </w:r>
            <w:r w:rsidR="003D7255">
              <w:rPr>
                <w:color w:val="auto"/>
              </w:rPr>
              <w:t>Praze</w:t>
            </w:r>
            <w:r w:rsidRPr="00D900FE">
              <w:rPr>
                <w:color w:val="auto"/>
              </w:rPr>
              <w:t xml:space="preserve">, oddíl </w:t>
            </w:r>
            <w:r w:rsidR="003D7255">
              <w:rPr>
                <w:color w:val="auto"/>
              </w:rPr>
              <w:t>C</w:t>
            </w:r>
            <w:r w:rsidRPr="00D900FE">
              <w:rPr>
                <w:color w:val="auto"/>
              </w:rPr>
              <w:t xml:space="preserve">, vložka </w:t>
            </w:r>
            <w:r w:rsidR="003D7255">
              <w:rPr>
                <w:color w:val="auto"/>
              </w:rPr>
              <w:t>159593</w:t>
            </w:r>
          </w:p>
        </w:tc>
      </w:tr>
      <w:tr w:rsidR="00D900FE" w:rsidRPr="00D900FE" w14:paraId="723FEB2F" w14:textId="77777777" w:rsidTr="00CF2C67">
        <w:trPr>
          <w:trHeight w:val="284"/>
        </w:trPr>
        <w:tc>
          <w:tcPr>
            <w:tcW w:w="2932" w:type="dxa"/>
          </w:tcPr>
          <w:p w14:paraId="480986F7" w14:textId="77777777" w:rsidR="00F841BB" w:rsidRPr="00D900FE" w:rsidRDefault="00F841BB" w:rsidP="00943C5B">
            <w:pPr>
              <w:pStyle w:val="Tabulka"/>
              <w:spacing w:before="0" w:after="0"/>
              <w:rPr>
                <w:color w:val="auto"/>
              </w:rPr>
            </w:pPr>
            <w:r w:rsidRPr="00D900FE">
              <w:rPr>
                <w:color w:val="auto"/>
              </w:rPr>
              <w:t>Osoba oprávněná zastupovat zhotovitele</w:t>
            </w:r>
          </w:p>
        </w:tc>
        <w:tc>
          <w:tcPr>
            <w:tcW w:w="6095" w:type="dxa"/>
            <w:vAlign w:val="center"/>
          </w:tcPr>
          <w:p w14:paraId="308B7CCF" w14:textId="55D4C7CE" w:rsidR="00F841BB" w:rsidRPr="00D900FE" w:rsidRDefault="003D7255" w:rsidP="00943C5B">
            <w:pPr>
              <w:pStyle w:val="Tabulka"/>
              <w:spacing w:before="0" w:after="0"/>
              <w:rPr>
                <w:color w:val="auto"/>
              </w:rPr>
            </w:pPr>
            <w:r>
              <w:rPr>
                <w:color w:val="auto"/>
              </w:rPr>
              <w:t>David Rejsek - jednatel</w:t>
            </w:r>
          </w:p>
        </w:tc>
      </w:tr>
      <w:tr w:rsidR="00D900FE" w:rsidRPr="00D900FE" w14:paraId="38E34334" w14:textId="77777777" w:rsidTr="00CF2C67">
        <w:trPr>
          <w:trHeight w:val="284"/>
        </w:trPr>
        <w:tc>
          <w:tcPr>
            <w:tcW w:w="2932" w:type="dxa"/>
          </w:tcPr>
          <w:p w14:paraId="192E700C" w14:textId="77777777" w:rsidR="00F841BB" w:rsidRPr="00D900FE" w:rsidRDefault="00F841BB" w:rsidP="00943C5B">
            <w:pPr>
              <w:pStyle w:val="Tabulka"/>
              <w:spacing w:before="0" w:after="0"/>
              <w:rPr>
                <w:color w:val="auto"/>
              </w:rPr>
            </w:pPr>
            <w:r w:rsidRPr="00D900FE">
              <w:rPr>
                <w:color w:val="auto"/>
              </w:rPr>
              <w:t>Zástupce ve věcech technických (tel., e-mail)</w:t>
            </w:r>
          </w:p>
        </w:tc>
        <w:tc>
          <w:tcPr>
            <w:tcW w:w="6095" w:type="dxa"/>
            <w:vAlign w:val="center"/>
          </w:tcPr>
          <w:p w14:paraId="258D4D82" w14:textId="54F20850" w:rsidR="00F841BB" w:rsidRPr="00D900FE" w:rsidRDefault="003D7255" w:rsidP="00943C5B">
            <w:pPr>
              <w:pStyle w:val="Tabulka"/>
              <w:spacing w:before="0" w:after="0"/>
              <w:rPr>
                <w:color w:val="auto"/>
              </w:rPr>
            </w:pPr>
            <w:r>
              <w:rPr>
                <w:color w:val="auto"/>
              </w:rPr>
              <w:t>Jakub Šebek DiS, 608 740 608, ajkub.sebekvsunnymont.cz</w:t>
            </w:r>
          </w:p>
        </w:tc>
      </w:tr>
      <w:tr w:rsidR="00D900FE" w:rsidRPr="00D900FE" w14:paraId="4D649C88" w14:textId="77777777" w:rsidTr="00CF2C67">
        <w:trPr>
          <w:trHeight w:val="284"/>
        </w:trPr>
        <w:tc>
          <w:tcPr>
            <w:tcW w:w="2932" w:type="dxa"/>
            <w:vAlign w:val="center"/>
          </w:tcPr>
          <w:p w14:paraId="0195E69B" w14:textId="77777777" w:rsidR="00F841BB" w:rsidRPr="00D900FE" w:rsidRDefault="00F841BB" w:rsidP="00943C5B">
            <w:pPr>
              <w:pStyle w:val="Tabulka"/>
              <w:spacing w:before="0" w:after="0"/>
              <w:rPr>
                <w:color w:val="auto"/>
              </w:rPr>
            </w:pPr>
            <w:r w:rsidRPr="00D900FE">
              <w:rPr>
                <w:color w:val="auto"/>
              </w:rPr>
              <w:t>Bankovní spojení</w:t>
            </w:r>
          </w:p>
        </w:tc>
        <w:tc>
          <w:tcPr>
            <w:tcW w:w="6095" w:type="dxa"/>
            <w:vAlign w:val="center"/>
          </w:tcPr>
          <w:p w14:paraId="6EBC6B13" w14:textId="6435BD7A" w:rsidR="00F841BB" w:rsidRPr="00D900FE" w:rsidRDefault="003D7255" w:rsidP="00943C5B">
            <w:pPr>
              <w:pStyle w:val="Tabulka"/>
              <w:spacing w:before="0" w:after="0"/>
              <w:rPr>
                <w:color w:val="auto"/>
              </w:rPr>
            </w:pPr>
            <w:r>
              <w:rPr>
                <w:color w:val="auto"/>
              </w:rPr>
              <w:t>KB Beroun</w:t>
            </w:r>
          </w:p>
        </w:tc>
      </w:tr>
      <w:tr w:rsidR="00D900FE" w:rsidRPr="00D900FE" w14:paraId="1229BE91" w14:textId="77777777" w:rsidTr="00CF2C67">
        <w:trPr>
          <w:trHeight w:val="284"/>
        </w:trPr>
        <w:tc>
          <w:tcPr>
            <w:tcW w:w="2932" w:type="dxa"/>
            <w:vAlign w:val="center"/>
          </w:tcPr>
          <w:p w14:paraId="27D5F0B0" w14:textId="77777777" w:rsidR="00F841BB" w:rsidRPr="00D900FE" w:rsidRDefault="00F841BB" w:rsidP="00943C5B">
            <w:pPr>
              <w:pStyle w:val="Tabulka"/>
              <w:spacing w:before="0" w:after="0"/>
              <w:rPr>
                <w:color w:val="auto"/>
              </w:rPr>
            </w:pPr>
            <w:r w:rsidRPr="00D900FE">
              <w:rPr>
                <w:color w:val="auto"/>
              </w:rPr>
              <w:t>Číslo účtu</w:t>
            </w:r>
          </w:p>
        </w:tc>
        <w:tc>
          <w:tcPr>
            <w:tcW w:w="6095" w:type="dxa"/>
            <w:vAlign w:val="center"/>
          </w:tcPr>
          <w:p w14:paraId="557F5D43" w14:textId="7CB2D80B" w:rsidR="00F841BB" w:rsidRPr="00D900FE" w:rsidRDefault="003D7255" w:rsidP="00943C5B">
            <w:pPr>
              <w:pStyle w:val="Tabulka"/>
              <w:spacing w:before="0" w:after="0"/>
              <w:rPr>
                <w:color w:val="auto"/>
              </w:rPr>
            </w:pPr>
            <w:r>
              <w:rPr>
                <w:color w:val="auto"/>
              </w:rPr>
              <w:t>43-6051370287/0100</w:t>
            </w:r>
          </w:p>
        </w:tc>
      </w:tr>
    </w:tbl>
    <w:p w14:paraId="66807161" w14:textId="77777777" w:rsidR="00F841BB" w:rsidRPr="00D900FE" w:rsidRDefault="00F841BB" w:rsidP="00E53378">
      <w:r w:rsidRPr="00D900FE">
        <w:t xml:space="preserve">dále jen </w:t>
      </w:r>
      <w:r w:rsidRPr="00D900FE">
        <w:rPr>
          <w:i/>
        </w:rPr>
        <w:t xml:space="preserve">zhotovitel </w:t>
      </w:r>
      <w:r w:rsidRPr="00D900FE">
        <w:t>– na straně druhé</w:t>
      </w:r>
    </w:p>
    <w:p w14:paraId="688A729F" w14:textId="77777777" w:rsidR="00F841BB" w:rsidRPr="009B6014" w:rsidRDefault="00F841BB" w:rsidP="0078299E">
      <w:pPr>
        <w:pStyle w:val="Nadpis1"/>
        <w:rPr>
          <w:sz w:val="24"/>
          <w:szCs w:val="24"/>
        </w:rPr>
      </w:pPr>
      <w:r w:rsidRPr="00D900FE">
        <w:br w:type="page"/>
      </w:r>
      <w:r w:rsidRPr="009B6014">
        <w:rPr>
          <w:sz w:val="24"/>
          <w:szCs w:val="24"/>
        </w:rPr>
        <w:lastRenderedPageBreak/>
        <w:t>Úvodní ustanovení</w:t>
      </w:r>
    </w:p>
    <w:p w14:paraId="225C3C8B" w14:textId="45CE4DEE" w:rsidR="00A93802" w:rsidRPr="00CE676D" w:rsidRDefault="00A93802" w:rsidP="0078299E">
      <w:pPr>
        <w:pStyle w:val="Styl11"/>
      </w:pPr>
      <w:r>
        <w:t xml:space="preserve">Předmětem smlouvy je zhotovitelův závazek provést dílo, které spočívá </w:t>
      </w:r>
      <w:r w:rsidR="00CB3844">
        <w:t xml:space="preserve">v provedení </w:t>
      </w:r>
      <w:r w:rsidR="00E65DE4">
        <w:t>ú</w:t>
      </w:r>
      <w:r w:rsidR="006532D6">
        <w:t xml:space="preserve">pravy veřejného osvětlení </w:t>
      </w:r>
      <w:r w:rsidR="00E65DE4">
        <w:t>v ulici Svatojánská v Berouně</w:t>
      </w:r>
      <w:r w:rsidR="006532D6">
        <w:t>.</w:t>
      </w:r>
    </w:p>
    <w:p w14:paraId="478B60DC" w14:textId="77777777" w:rsidR="00F841BB" w:rsidRPr="00D900FE" w:rsidRDefault="00F841BB" w:rsidP="0078299E">
      <w:pPr>
        <w:pStyle w:val="Styl11"/>
      </w:pPr>
      <w:r w:rsidRPr="00D900FE">
        <w:t xml:space="preserve">Zhotovitel se zavazuje, že provede dílo </w:t>
      </w:r>
      <w:r w:rsidR="00CF2C67" w:rsidRPr="00D900FE">
        <w:t xml:space="preserve">na svůj náklad a nebezpečí </w:t>
      </w:r>
      <w:r w:rsidRPr="00D900FE">
        <w:t>v rozsahu, způsobem a jakosti dle čl. 2 této smlouvy pro objednatele a objednatel se zavazuje dílo převzít a zaplatit cenu.</w:t>
      </w:r>
    </w:p>
    <w:p w14:paraId="490FB2E2" w14:textId="77777777" w:rsidR="00333A58" w:rsidRPr="00D900FE" w:rsidRDefault="00F841BB" w:rsidP="0078299E">
      <w:pPr>
        <w:pStyle w:val="Styl11"/>
      </w:pPr>
      <w:r w:rsidRPr="00D900FE">
        <w:t xml:space="preserve">Zhotovitel není oprávněn převést závazek provedení díla na jiného zhotovitele. </w:t>
      </w:r>
    </w:p>
    <w:p w14:paraId="7A4E7592" w14:textId="0D33CBF9" w:rsidR="007631F9" w:rsidRDefault="00532D3D" w:rsidP="0078299E">
      <w:pPr>
        <w:pStyle w:val="Styl11"/>
      </w:pPr>
      <w:r w:rsidRPr="00D900FE">
        <w:t xml:space="preserve">Zhotovitel prohlašuje, že se před podpisem této smlouvy důkladně seznámil se všemi objednatelem předloženými doklady a podklady týkajícími se uvedeného díla, zejména </w:t>
      </w:r>
      <w:r w:rsidR="00AE7B22">
        <w:t>technickou zprávou</w:t>
      </w:r>
      <w:r w:rsidR="006F7919" w:rsidRPr="005C4CB7">
        <w:t xml:space="preserve">, s vyjádřeními </w:t>
      </w:r>
      <w:r w:rsidR="00CE1D1E" w:rsidRPr="005C4CB7">
        <w:t xml:space="preserve">dotčených </w:t>
      </w:r>
      <w:r w:rsidR="006F7919" w:rsidRPr="005C4CB7">
        <w:t>správců sítí</w:t>
      </w:r>
      <w:r w:rsidRPr="005C4CB7">
        <w:t xml:space="preserve"> a se </w:t>
      </w:r>
      <w:r w:rsidRPr="00D900FE">
        <w:t>staveništěm. Zhotovitel prohlašuje, že činnosti podle této smlouvy provede za dohodnutou cenu a v dohodnuté lhůtě, dle cenové nabídky zpracované oceněním slepých rozpočtů (výkazu výměr) na předmět díla.</w:t>
      </w:r>
    </w:p>
    <w:p w14:paraId="14FDE714" w14:textId="2A09A9E6" w:rsidR="00B86E2B" w:rsidRDefault="00B86E2B" w:rsidP="00AE7B22">
      <w:pPr>
        <w:pStyle w:val="Styl11"/>
      </w:pPr>
      <w:r>
        <w:t>Tato Smlouva je uzavřena na základě výsledku zadávacího řízení veřejné zakázky malého rozsahu, s názvem „</w:t>
      </w:r>
      <w:r w:rsidR="00E65DE4">
        <w:t>V</w:t>
      </w:r>
      <w:r w:rsidR="00E65DE4">
        <w:rPr>
          <w:lang w:eastAsia="cs-CZ"/>
        </w:rPr>
        <w:t>eřejné</w:t>
      </w:r>
      <w:r w:rsidR="00AE7B22" w:rsidRPr="00AE7B22">
        <w:rPr>
          <w:lang w:eastAsia="cs-CZ"/>
        </w:rPr>
        <w:t xml:space="preserve"> osvětlení, </w:t>
      </w:r>
      <w:r w:rsidR="00E65DE4">
        <w:rPr>
          <w:lang w:eastAsia="cs-CZ"/>
        </w:rPr>
        <w:t>ulice Svatojánská</w:t>
      </w:r>
      <w:r w:rsidR="00AE7B22" w:rsidRPr="00AE7B22">
        <w:rPr>
          <w:lang w:eastAsia="cs-CZ"/>
        </w:rPr>
        <w:t>, Beroun</w:t>
      </w:r>
      <w:r>
        <w:t xml:space="preserve">“ (dále jen „Zakázka“), kterou </w:t>
      </w:r>
      <w:r w:rsidR="00AE7B22">
        <w:t>objednatel</w:t>
      </w:r>
      <w:r>
        <w:t xml:space="preserve"> </w:t>
      </w:r>
      <w:r w:rsidR="00E65DE4">
        <w:t>poptal v nabídkovém řízení</w:t>
      </w:r>
      <w:r>
        <w:t>.</w:t>
      </w:r>
    </w:p>
    <w:p w14:paraId="7B93C703" w14:textId="73B3B5F9" w:rsidR="00B86E2B" w:rsidRDefault="00E72634" w:rsidP="004064C4">
      <w:pPr>
        <w:pStyle w:val="Styl11"/>
        <w:numPr>
          <w:ilvl w:val="0"/>
          <w:numId w:val="0"/>
        </w:numPr>
        <w:ind w:left="567"/>
      </w:pPr>
      <w:r w:rsidRPr="00C2200A">
        <w:t>Za objednatele spravuje na základě smluvního vztahu veřejná osvětlení společnost</w:t>
      </w:r>
      <w:r w:rsidR="00895F5D" w:rsidRPr="00C2200A">
        <w:t xml:space="preserve"> Technické služby Beroun,s.r.o., IČ 271 32 340, se sídlem Viničná 910, 266 70 Beroun</w:t>
      </w:r>
      <w:r w:rsidR="00E8266E" w:rsidRPr="00C2200A">
        <w:t xml:space="preserve"> (dále jen správce veřejného osvětlení)</w:t>
      </w:r>
      <w:r w:rsidR="00895F5D" w:rsidRPr="00C2200A">
        <w:t>.</w:t>
      </w:r>
    </w:p>
    <w:p w14:paraId="021D03F2" w14:textId="77777777" w:rsidR="00087AFF" w:rsidRPr="00D900FE" w:rsidRDefault="00087AFF" w:rsidP="004064C4">
      <w:pPr>
        <w:pStyle w:val="Styl11"/>
        <w:numPr>
          <w:ilvl w:val="0"/>
          <w:numId w:val="0"/>
        </w:numPr>
        <w:ind w:left="567"/>
      </w:pPr>
    </w:p>
    <w:p w14:paraId="2F014A57" w14:textId="77777777" w:rsidR="00F841BB" w:rsidRPr="009B6014" w:rsidRDefault="00F841BB" w:rsidP="0078299E">
      <w:pPr>
        <w:pStyle w:val="Nadpis1"/>
        <w:rPr>
          <w:sz w:val="24"/>
          <w:szCs w:val="24"/>
        </w:rPr>
      </w:pPr>
      <w:r w:rsidRPr="009B6014">
        <w:rPr>
          <w:sz w:val="24"/>
          <w:szCs w:val="24"/>
        </w:rPr>
        <w:t>Předmět díla</w:t>
      </w:r>
    </w:p>
    <w:p w14:paraId="222084ED" w14:textId="1F15313F" w:rsidR="00FF681F" w:rsidRPr="00FF681F" w:rsidRDefault="00FF681F" w:rsidP="0078299E">
      <w:pPr>
        <w:pStyle w:val="Styl11"/>
      </w:pPr>
      <w:r>
        <w:t xml:space="preserve">Předmětem díla </w:t>
      </w:r>
      <w:r w:rsidR="00E65DE4">
        <w:rPr>
          <w:rStyle w:val="trzistetableoutputtext"/>
        </w:rPr>
        <w:t>je ú</w:t>
      </w:r>
      <w:r w:rsidR="00C2200A">
        <w:rPr>
          <w:rStyle w:val="trzistetableoutputtext"/>
        </w:rPr>
        <w:t xml:space="preserve">prava </w:t>
      </w:r>
      <w:r w:rsidR="00E65DE4">
        <w:rPr>
          <w:rStyle w:val="trzistetableoutputtext"/>
        </w:rPr>
        <w:t xml:space="preserve">stožáru u podchodu pod Drahou v ulici Svatojánská pro napojení na </w:t>
      </w:r>
      <w:r w:rsidR="00C2200A">
        <w:rPr>
          <w:rStyle w:val="trzistetableoutputtext"/>
        </w:rPr>
        <w:t>stávající</w:t>
      </w:r>
      <w:r w:rsidR="00E65DE4">
        <w:rPr>
          <w:rStyle w:val="trzistetableoutputtext"/>
        </w:rPr>
        <w:t xml:space="preserve"> napájecí kabel</w:t>
      </w:r>
      <w:r w:rsidR="00C2200A">
        <w:rPr>
          <w:rStyle w:val="trzistetableoutputtext"/>
        </w:rPr>
        <w:t xml:space="preserve"> VO, </w:t>
      </w:r>
      <w:r w:rsidR="00E65DE4">
        <w:rPr>
          <w:rStyle w:val="trzistetableoutputtext"/>
        </w:rPr>
        <w:t xml:space="preserve">zhotovení </w:t>
      </w:r>
      <w:r w:rsidR="00C2200A">
        <w:rPr>
          <w:rStyle w:val="trzistetableoutputtext"/>
        </w:rPr>
        <w:t xml:space="preserve">veřejného osvětlení od </w:t>
      </w:r>
      <w:r w:rsidR="00E65DE4">
        <w:rPr>
          <w:rStyle w:val="trzistetableoutputtext"/>
        </w:rPr>
        <w:t>podchodu</w:t>
      </w:r>
      <w:r w:rsidR="00C2200A">
        <w:rPr>
          <w:rStyle w:val="trzistetableoutputtext"/>
        </w:rPr>
        <w:t xml:space="preserve"> pro pěší po </w:t>
      </w:r>
      <w:r w:rsidR="00E65DE4">
        <w:rPr>
          <w:rStyle w:val="trzistetableoutputtext"/>
        </w:rPr>
        <w:t>křižovatku s</w:t>
      </w:r>
      <w:r w:rsidR="004064C4">
        <w:rPr>
          <w:rStyle w:val="trzistetableoutputtext"/>
        </w:rPr>
        <w:t> </w:t>
      </w:r>
      <w:r w:rsidR="00C2200A">
        <w:rPr>
          <w:rStyle w:val="trzistetableoutputtext"/>
        </w:rPr>
        <w:t>ulic</w:t>
      </w:r>
      <w:r w:rsidR="004064C4">
        <w:rPr>
          <w:rStyle w:val="trzistetableoutputtext"/>
        </w:rPr>
        <w:t xml:space="preserve">í </w:t>
      </w:r>
      <w:r w:rsidR="00E65DE4">
        <w:rPr>
          <w:rStyle w:val="trzistetableoutputtext"/>
        </w:rPr>
        <w:t>Karoliny Světlé</w:t>
      </w:r>
      <w:r w:rsidR="00C2200A">
        <w:rPr>
          <w:rStyle w:val="trzistetableoutputtext"/>
        </w:rPr>
        <w:t>.</w:t>
      </w:r>
    </w:p>
    <w:p w14:paraId="1AF6A622" w14:textId="77777777" w:rsidR="00F841BB" w:rsidRPr="00D900FE" w:rsidRDefault="00F841BB" w:rsidP="0078299E">
      <w:pPr>
        <w:pStyle w:val="Styl11"/>
      </w:pPr>
      <w:r w:rsidRPr="00D900FE">
        <w:rPr>
          <w:lang w:eastAsia="cs-CZ"/>
        </w:rPr>
        <w:t>Nedílnou součástí provedení díla a ceny za provedení díla je:</w:t>
      </w:r>
    </w:p>
    <w:p w14:paraId="0350169C" w14:textId="27271AFC" w:rsidR="00DB4472" w:rsidRPr="00D900FE" w:rsidRDefault="00CB3FC6" w:rsidP="007B4FD2">
      <w:pPr>
        <w:pStyle w:val="Psmena"/>
        <w:numPr>
          <w:ilvl w:val="0"/>
          <w:numId w:val="12"/>
        </w:numPr>
      </w:pPr>
      <w:r w:rsidRPr="00D900FE">
        <w:t>zajištění zařízení staveniště, jeho provoz a uvedení prostor do původního stavu, včetně odvozu a likv</w:t>
      </w:r>
      <w:r w:rsidR="00D120CB" w:rsidRPr="00D900FE">
        <w:t xml:space="preserve">idace odpadu, </w:t>
      </w:r>
      <w:r w:rsidR="00D120CB" w:rsidRPr="005C4CB7">
        <w:t>zajištění skládky</w:t>
      </w:r>
      <w:r w:rsidR="00B62BF9" w:rsidRPr="005C4CB7">
        <w:t xml:space="preserve"> včetně poplatku za uskladnění v souladu s ustanoveními zákona č. 185/2001 Sb.</w:t>
      </w:r>
      <w:r w:rsidR="00097307" w:rsidRPr="005C4CB7">
        <w:t xml:space="preserve"> o odpadech</w:t>
      </w:r>
      <w:r w:rsidR="00D120CB" w:rsidRPr="005C4CB7">
        <w:t>,</w:t>
      </w:r>
      <w:r w:rsidRPr="005C4CB7">
        <w:t xml:space="preserve"> </w:t>
      </w:r>
      <w:r w:rsidR="008A21DF" w:rsidRPr="005C4CB7">
        <w:t xml:space="preserve">závěrečný </w:t>
      </w:r>
      <w:r w:rsidR="008A21DF">
        <w:t xml:space="preserve">úklid staveniště, </w:t>
      </w:r>
      <w:r w:rsidR="005A01AA">
        <w:t>napojení na inženýrské sítě včetně opatření obvodu staveniště informačními a výstražnými tabulkami a úhrada za spotřebu energií,</w:t>
      </w:r>
    </w:p>
    <w:p w14:paraId="32801140" w14:textId="77777777" w:rsidR="00CB3FC6" w:rsidRPr="00D900FE" w:rsidRDefault="00CB3FC6" w:rsidP="00642CAA">
      <w:pPr>
        <w:pStyle w:val="Psmena"/>
        <w:numPr>
          <w:ilvl w:val="0"/>
          <w:numId w:val="12"/>
        </w:numPr>
      </w:pPr>
      <w:r w:rsidRPr="00D900FE">
        <w:t>fotodokumentace o průběhu prací</w:t>
      </w:r>
      <w:r w:rsidR="00D120CB" w:rsidRPr="00D900FE">
        <w:t>,</w:t>
      </w:r>
    </w:p>
    <w:p w14:paraId="76228F07" w14:textId="096BE1EC" w:rsidR="00CB3FC6" w:rsidRPr="00D900FE" w:rsidRDefault="00CB3FC6" w:rsidP="00642CAA">
      <w:pPr>
        <w:pStyle w:val="Psmena"/>
        <w:numPr>
          <w:ilvl w:val="0"/>
          <w:numId w:val="12"/>
        </w:numPr>
      </w:pPr>
      <w:r w:rsidRPr="00D900FE">
        <w:t>obstarání a zajištění potřebných rozhodnutí, smluv, poplatků, dopravních a inženýrských opatření, která jsou nutn</w:t>
      </w:r>
      <w:r w:rsidR="0040348F">
        <w:t>á k zajištění a realizaci díla</w:t>
      </w:r>
      <w:r w:rsidRPr="00D900FE">
        <w:t xml:space="preserve"> a jeho uvedení do provozu</w:t>
      </w:r>
      <w:r w:rsidR="00D120CB" w:rsidRPr="00D900FE">
        <w:t>,</w:t>
      </w:r>
    </w:p>
    <w:p w14:paraId="26D5FB07" w14:textId="08C8B868" w:rsidR="00CB3FC6" w:rsidRPr="00D900FE" w:rsidRDefault="00CB3FC6" w:rsidP="00642CAA">
      <w:pPr>
        <w:pStyle w:val="Psmena"/>
        <w:numPr>
          <w:ilvl w:val="0"/>
          <w:numId w:val="12"/>
        </w:numPr>
      </w:pPr>
      <w:r w:rsidRPr="00D900FE">
        <w:t>zajištění všech potřebných dokladů, revizí</w:t>
      </w:r>
      <w:r w:rsidR="0093653E">
        <w:t xml:space="preserve"> (vyhotovení výchozí elektro revize, zhotovitel předá objednateli 3 originály)</w:t>
      </w:r>
      <w:r w:rsidRPr="00D900FE">
        <w:t xml:space="preserve">, osvědčení, atestů, zkoušek </w:t>
      </w:r>
      <w:r w:rsidR="0040348F">
        <w:t>apod., nutných k  uvedení díla</w:t>
      </w:r>
      <w:r w:rsidRPr="00D900FE">
        <w:t xml:space="preserve"> do provozu dle p</w:t>
      </w:r>
      <w:r w:rsidR="00D120CB" w:rsidRPr="00D900FE">
        <w:t>říslušných zákonných ustanovení,</w:t>
      </w:r>
    </w:p>
    <w:p w14:paraId="38D74DBA" w14:textId="77777777" w:rsidR="005A01AA" w:rsidRDefault="005A01AA" w:rsidP="00642CAA">
      <w:pPr>
        <w:pStyle w:val="Psmena"/>
        <w:numPr>
          <w:ilvl w:val="0"/>
          <w:numId w:val="12"/>
        </w:numPr>
      </w:pPr>
      <w:r>
        <w:t xml:space="preserve">zajištění a provedení všech opatření organizačního a stavebně technologického charakteru k řádnému provedení díla, </w:t>
      </w:r>
    </w:p>
    <w:p w14:paraId="36CDB5B5" w14:textId="77777777" w:rsidR="005A01AA" w:rsidRDefault="005A01AA" w:rsidP="00642CAA">
      <w:pPr>
        <w:pStyle w:val="Psmena"/>
        <w:numPr>
          <w:ilvl w:val="0"/>
          <w:numId w:val="12"/>
        </w:numPr>
      </w:pPr>
      <w:r>
        <w:t xml:space="preserve">účast na pravidelných kontrolních dnech stavby, </w:t>
      </w:r>
    </w:p>
    <w:p w14:paraId="0CC0B221" w14:textId="77777777" w:rsidR="005A01AA" w:rsidRDefault="005A01AA" w:rsidP="00642CAA">
      <w:pPr>
        <w:pStyle w:val="Psmena"/>
        <w:numPr>
          <w:ilvl w:val="0"/>
          <w:numId w:val="12"/>
        </w:numPr>
      </w:pPr>
      <w:r>
        <w:t>veškeré práce a dodávky související s bezpečnostními opatřeními na ochranu osob a majetku,</w:t>
      </w:r>
    </w:p>
    <w:p w14:paraId="577E5981" w14:textId="77777777" w:rsidR="005A01AA" w:rsidRDefault="005A01AA" w:rsidP="00642CAA">
      <w:pPr>
        <w:pStyle w:val="Psmena"/>
        <w:numPr>
          <w:ilvl w:val="0"/>
          <w:numId w:val="12"/>
        </w:numPr>
      </w:pPr>
      <w:r>
        <w:t xml:space="preserve">uvedení všech povrchů dotčených stavbou do původního stavu, </w:t>
      </w:r>
    </w:p>
    <w:p w14:paraId="253C8893" w14:textId="77777777" w:rsidR="005A01AA" w:rsidRDefault="005A01AA" w:rsidP="00642CAA">
      <w:pPr>
        <w:pStyle w:val="Psmena"/>
        <w:numPr>
          <w:ilvl w:val="0"/>
          <w:numId w:val="12"/>
        </w:numPr>
      </w:pPr>
      <w:r>
        <w:t xml:space="preserve">zajištění bezpečnosti práce a ochrany životního prostředí, </w:t>
      </w:r>
    </w:p>
    <w:p w14:paraId="1E5039A9" w14:textId="77777777" w:rsidR="005A01AA" w:rsidRDefault="005A01AA" w:rsidP="00642CAA">
      <w:pPr>
        <w:pStyle w:val="Psmena"/>
        <w:numPr>
          <w:ilvl w:val="0"/>
          <w:numId w:val="12"/>
        </w:numPr>
      </w:pPr>
      <w:r>
        <w:t xml:space="preserve">provedení přejímky stavby, </w:t>
      </w:r>
    </w:p>
    <w:p w14:paraId="06C0BC19" w14:textId="5DF2F45E" w:rsidR="005A01AA" w:rsidRDefault="005A01AA" w:rsidP="00642CAA">
      <w:pPr>
        <w:pStyle w:val="Psmena"/>
        <w:numPr>
          <w:ilvl w:val="0"/>
          <w:numId w:val="12"/>
        </w:numPr>
      </w:pPr>
      <w:r>
        <w:lastRenderedPageBreak/>
        <w:t>průvodní technická dokumentace, zkušební protokoly, revizní zprávy, atesty a doklady dle zákona č. 22/1997 Sb., o technických požadavcích na výrobky a o změně a doplnění někte</w:t>
      </w:r>
      <w:r w:rsidR="008564DA">
        <w:t>rých zákonů, prohlášení o shodě</w:t>
      </w:r>
      <w:r>
        <w:t xml:space="preserve"> ve dvou vyhotoveních,</w:t>
      </w:r>
    </w:p>
    <w:p w14:paraId="2AFCCB4C" w14:textId="2CF4F784" w:rsidR="005A01AA" w:rsidRDefault="005A01AA" w:rsidP="00642CAA">
      <w:pPr>
        <w:pStyle w:val="Psmena"/>
        <w:numPr>
          <w:ilvl w:val="0"/>
          <w:numId w:val="12"/>
        </w:numPr>
      </w:pPr>
      <w:r>
        <w:t xml:space="preserve">projektová dokumentace skutečného provedení díla ve </w:t>
      </w:r>
      <w:r w:rsidR="0093653E">
        <w:t xml:space="preserve">dvou </w:t>
      </w:r>
      <w:r>
        <w:t>vyhotoveních v listinné formě a ve dvou vyhotoveních v elektronické formě na CD - 1x .pdf., 1x .dgn,1x .dwg,</w:t>
      </w:r>
    </w:p>
    <w:p w14:paraId="61690F90" w14:textId="7B273D4B" w:rsidR="00CB3FC6" w:rsidRPr="00D900FE" w:rsidRDefault="00F841BB" w:rsidP="0078299E">
      <w:pPr>
        <w:pStyle w:val="Styl11"/>
        <w:rPr>
          <w:lang w:eastAsia="cs-CZ"/>
        </w:rPr>
      </w:pPr>
      <w:r w:rsidRPr="00D900FE">
        <w:rPr>
          <w:lang w:eastAsia="cs-CZ"/>
        </w:rPr>
        <w:t xml:space="preserve">Místem plnění </w:t>
      </w:r>
      <w:r w:rsidR="00445ACA">
        <w:rPr>
          <w:lang w:eastAsia="cs-CZ"/>
        </w:rPr>
        <w:t xml:space="preserve">je </w:t>
      </w:r>
      <w:r w:rsidR="00A70B72">
        <w:rPr>
          <w:lang w:eastAsia="cs-CZ"/>
        </w:rPr>
        <w:t>železniční lávka přes řeku Berounku</w:t>
      </w:r>
      <w:r w:rsidR="0024217D">
        <w:rPr>
          <w:lang w:eastAsia="cs-CZ"/>
        </w:rPr>
        <w:t>.</w:t>
      </w:r>
    </w:p>
    <w:p w14:paraId="51866F2C" w14:textId="77777777" w:rsidR="00F841BB" w:rsidRPr="00D900FE" w:rsidRDefault="00F841BB" w:rsidP="0078299E">
      <w:pPr>
        <w:pStyle w:val="Styl11"/>
        <w:rPr>
          <w:lang w:eastAsia="cs-CZ"/>
        </w:rPr>
      </w:pPr>
      <w:r w:rsidRPr="00D900FE">
        <w:rPr>
          <w:lang w:eastAsia="cs-CZ"/>
        </w:rPr>
        <w:t>Použité materiály musí vyhovovat požadavkům kladeným na jejich jakost a musí mít prohlášení o shodě dle zákona č. 22/1997 Sb. Jakost dodávaných materiálů a konstrukcí bude dokládána předepsaným způsobem při kontrolních prohlídkách a při předání a převzetí díla.</w:t>
      </w:r>
    </w:p>
    <w:p w14:paraId="2D63D17D" w14:textId="41E3F6C0" w:rsidR="00F841BB" w:rsidRPr="005C4CB7" w:rsidRDefault="00F841BB" w:rsidP="0078299E">
      <w:pPr>
        <w:pStyle w:val="Styl11"/>
        <w:rPr>
          <w:lang w:eastAsia="cs-CZ"/>
        </w:rPr>
      </w:pPr>
      <w:r w:rsidRPr="00D900FE">
        <w:rPr>
          <w:lang w:eastAsia="cs-CZ"/>
        </w:rPr>
        <w:t xml:space="preserve">Veškeré vícepráce, méněpráce a změny díla, musí být objednatelem předem odsouhlaseny, v případě, že z těchto změn bude vyplývat zvýšení ceny díla, musí být před jejich fakturací uzavřen dodatek k této smlouvě v souladu s čl. </w:t>
      </w:r>
      <w:r w:rsidR="00174CCE" w:rsidRPr="00D900FE">
        <w:rPr>
          <w:lang w:eastAsia="cs-CZ"/>
        </w:rPr>
        <w:fldChar w:fldCharType="begin"/>
      </w:r>
      <w:r w:rsidR="00174CCE" w:rsidRPr="00D900FE">
        <w:rPr>
          <w:lang w:eastAsia="cs-CZ"/>
        </w:rPr>
        <w:instrText xml:space="preserve"> REF _Ref367436208 \r \h  \* MERGEFORMAT </w:instrText>
      </w:r>
      <w:r w:rsidR="00174CCE" w:rsidRPr="00D900FE">
        <w:rPr>
          <w:lang w:eastAsia="cs-CZ"/>
        </w:rPr>
      </w:r>
      <w:r w:rsidR="00174CCE" w:rsidRPr="00D900FE">
        <w:rPr>
          <w:lang w:eastAsia="cs-CZ"/>
        </w:rPr>
        <w:fldChar w:fldCharType="separate"/>
      </w:r>
      <w:r w:rsidR="004F0C59">
        <w:rPr>
          <w:lang w:eastAsia="cs-CZ"/>
        </w:rPr>
        <w:t>13.3</w:t>
      </w:r>
      <w:r w:rsidR="00174CCE" w:rsidRPr="00D900FE">
        <w:rPr>
          <w:lang w:eastAsia="cs-CZ"/>
        </w:rPr>
        <w:fldChar w:fldCharType="end"/>
      </w:r>
      <w:r w:rsidRPr="00D900FE">
        <w:rPr>
          <w:lang w:eastAsia="cs-CZ"/>
        </w:rPr>
        <w:t xml:space="preserve"> této smlouvy</w:t>
      </w:r>
      <w:r w:rsidRPr="005C4CB7">
        <w:rPr>
          <w:lang w:eastAsia="cs-CZ"/>
        </w:rPr>
        <w:t>.</w:t>
      </w:r>
      <w:r w:rsidR="00FD768C" w:rsidRPr="005C4CB7">
        <w:rPr>
          <w:lang w:eastAsia="cs-CZ"/>
        </w:rPr>
        <w:t xml:space="preserve"> Zhotovitel na základě odsouhlaseného ocenění činností vyhotoví písemný návrh dodatku k této smlouvě. Objednatel návrh dodatku odsouhlasí nebo vznese připomínky do 14 pracovních dnů od doručení návrhu.</w:t>
      </w:r>
    </w:p>
    <w:p w14:paraId="69686E77" w14:textId="1C8A0A8B" w:rsidR="00F841BB" w:rsidRPr="00D900FE" w:rsidRDefault="00F841BB" w:rsidP="0078299E">
      <w:pPr>
        <w:pStyle w:val="Styl11"/>
        <w:rPr>
          <w:lang w:eastAsia="cs-CZ"/>
        </w:rPr>
      </w:pPr>
      <w:r w:rsidRPr="00D900FE">
        <w:rPr>
          <w:lang w:eastAsia="cs-CZ"/>
        </w:rPr>
        <w:t>Dle dohody smluvních stran je předmětem díla provedení všech činností, prací a dodávek obs</w:t>
      </w:r>
      <w:r w:rsidR="00176D17" w:rsidRPr="00D900FE">
        <w:rPr>
          <w:lang w:eastAsia="cs-CZ"/>
        </w:rPr>
        <w:t>ažených v nabídce (výkazu výměr)</w:t>
      </w:r>
      <w:r w:rsidRPr="00D900FE">
        <w:rPr>
          <w:lang w:eastAsia="cs-CZ"/>
        </w:rPr>
        <w:t>, nebo které vyplývají ze zadávacích podm</w:t>
      </w:r>
      <w:r w:rsidR="00176D17" w:rsidRPr="00D900FE">
        <w:rPr>
          <w:lang w:eastAsia="cs-CZ"/>
        </w:rPr>
        <w:t>ínek veřejné zakázky (dále též „výchozí dokumenty“)</w:t>
      </w:r>
      <w:r w:rsidRPr="00D900FE">
        <w:rPr>
          <w:lang w:eastAsia="cs-CZ"/>
        </w:rPr>
        <w:t>, a </w:t>
      </w:r>
      <w:r w:rsidR="00176D17" w:rsidRPr="00D900FE">
        <w:rPr>
          <w:lang w:eastAsia="cs-CZ"/>
        </w:rPr>
        <w:t>to bez ohledu na to, ve</w:t>
      </w:r>
      <w:r w:rsidRPr="00D900FE">
        <w:rPr>
          <w:lang w:eastAsia="cs-CZ"/>
        </w:rPr>
        <w:t xml:space="preserve"> kterém z těchto výchozích dokumentů jsou uvedeny, resp. z kterého z nich vyplývají.</w:t>
      </w:r>
      <w:r w:rsidR="00C663B8">
        <w:rPr>
          <w:lang w:eastAsia="cs-CZ"/>
        </w:rPr>
        <w:t xml:space="preserve"> </w:t>
      </w:r>
      <w:r w:rsidR="00C663B8" w:rsidRPr="005C4CB7">
        <w:rPr>
          <w:lang w:eastAsia="cs-CZ"/>
        </w:rPr>
        <w:t>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podobného charakteru.</w:t>
      </w:r>
    </w:p>
    <w:p w14:paraId="6662C510" w14:textId="77777777" w:rsidR="00F841BB" w:rsidRPr="00D900FE" w:rsidRDefault="00F841BB" w:rsidP="0078299E">
      <w:pPr>
        <w:pStyle w:val="Styl11"/>
        <w:rPr>
          <w:lang w:eastAsia="cs-CZ"/>
        </w:rPr>
      </w:pPr>
      <w:r w:rsidRPr="00D900FE">
        <w:rPr>
          <w:lang w:eastAsia="cs-CZ"/>
        </w:rPr>
        <w:t>Není-li v této smlouvě uvedeno jinak, není zhotovitel oprávněn ani povinen provést jakoukoliv změnu díla bez písemné dohody s objednatelem ve formě písemného dodatku.</w:t>
      </w:r>
    </w:p>
    <w:p w14:paraId="762EDDFC" w14:textId="77777777" w:rsidR="00F841BB" w:rsidRPr="00D900FE" w:rsidRDefault="00F841BB" w:rsidP="0078299E">
      <w:pPr>
        <w:pStyle w:val="Styl11"/>
        <w:rPr>
          <w:lang w:eastAsia="cs-CZ"/>
        </w:rPr>
      </w:pPr>
      <w:r w:rsidRPr="00D900FE">
        <w:t>Objednatel je oprávněn v mezích zákona měnit specifikaci a rozšířit nebo snížit rozsah prací. Zhotovitel musí takové změny zohlednit.</w:t>
      </w:r>
    </w:p>
    <w:p w14:paraId="4D304B88" w14:textId="77777777" w:rsidR="00BC065E" w:rsidRPr="00D900FE" w:rsidRDefault="00BC065E" w:rsidP="0078299E">
      <w:pPr>
        <w:pStyle w:val="Styl11"/>
        <w:numPr>
          <w:ilvl w:val="0"/>
          <w:numId w:val="0"/>
        </w:numPr>
        <w:ind w:left="709"/>
        <w:rPr>
          <w:lang w:eastAsia="cs-CZ"/>
        </w:rPr>
      </w:pPr>
    </w:p>
    <w:p w14:paraId="50CE8B07" w14:textId="77777777" w:rsidR="00F841BB" w:rsidRPr="009B6014" w:rsidRDefault="00F841BB" w:rsidP="0078299E">
      <w:pPr>
        <w:pStyle w:val="Nadpis1"/>
        <w:rPr>
          <w:sz w:val="24"/>
          <w:szCs w:val="24"/>
        </w:rPr>
      </w:pPr>
      <w:r w:rsidRPr="009B6014">
        <w:rPr>
          <w:sz w:val="24"/>
          <w:szCs w:val="24"/>
        </w:rPr>
        <w:t>Doba plnění</w:t>
      </w:r>
    </w:p>
    <w:p w14:paraId="76BE62F0" w14:textId="77777777" w:rsidR="004064C4" w:rsidRPr="004064C4" w:rsidRDefault="00F47781" w:rsidP="004064C4">
      <w:pPr>
        <w:pStyle w:val="Styl11"/>
        <w:rPr>
          <w:color w:val="FF0000"/>
        </w:rPr>
      </w:pPr>
      <w:bookmarkStart w:id="1" w:name="_Ref382298716"/>
      <w:r w:rsidRPr="00EF6A97">
        <w:rPr>
          <w:lang w:eastAsia="cs-CZ"/>
        </w:rPr>
        <w:t xml:space="preserve">Zhotovitel se zavazuje provést dílo </w:t>
      </w:r>
      <w:r>
        <w:rPr>
          <w:lang w:eastAsia="cs-CZ"/>
        </w:rPr>
        <w:t xml:space="preserve">po podpisu </w:t>
      </w:r>
      <w:r w:rsidRPr="00EF6A97">
        <w:rPr>
          <w:lang w:eastAsia="cs-CZ"/>
        </w:rPr>
        <w:t>ve sjednané době</w:t>
      </w:r>
      <w:bookmarkEnd w:id="1"/>
      <w:r>
        <w:rPr>
          <w:lang w:eastAsia="cs-CZ"/>
        </w:rPr>
        <w:t>:</w:t>
      </w:r>
    </w:p>
    <w:p w14:paraId="25D0B2D9" w14:textId="00E677EB" w:rsidR="00F47781" w:rsidRPr="004064C4" w:rsidRDefault="00F47781" w:rsidP="004064C4">
      <w:pPr>
        <w:pStyle w:val="Styl11"/>
        <w:numPr>
          <w:ilvl w:val="0"/>
          <w:numId w:val="0"/>
        </w:numPr>
        <w:ind w:left="2127" w:hanging="1560"/>
        <w:rPr>
          <w:color w:val="FF0000"/>
        </w:rPr>
      </w:pPr>
      <w:r>
        <w:t>z</w:t>
      </w:r>
      <w:r w:rsidRPr="00E12BEA">
        <w:t>ahájení díla:</w:t>
      </w:r>
      <w:r w:rsidRPr="00E12BEA">
        <w:tab/>
        <w:t xml:space="preserve">den, kdy dojde </w:t>
      </w:r>
      <w:r w:rsidRPr="005C4CB7">
        <w:t>k</w:t>
      </w:r>
      <w:r w:rsidR="00250EDE" w:rsidRPr="005C4CB7">
        <w:t xml:space="preserve"> protokolárnímu </w:t>
      </w:r>
      <w:r w:rsidRPr="005C4CB7">
        <w:t xml:space="preserve">předání </w:t>
      </w:r>
      <w:r w:rsidRPr="00E12BEA">
        <w:t xml:space="preserve">staveniště, rozhodným dnem je vždy </w:t>
      </w:r>
      <w:r w:rsidRPr="00504783">
        <w:t>skutečný de</w:t>
      </w:r>
      <w:r>
        <w:t xml:space="preserve">n předání a převzetí staveniště, předpoklad </w:t>
      </w:r>
      <w:r w:rsidR="00E65DE4">
        <w:t>březen 2017</w:t>
      </w:r>
      <w:r>
        <w:t>,</w:t>
      </w:r>
    </w:p>
    <w:p w14:paraId="017EC72F" w14:textId="77777777" w:rsidR="00E900F3" w:rsidRPr="001E0246" w:rsidRDefault="00E900F3" w:rsidP="00E900F3">
      <w:pPr>
        <w:ind w:left="4254" w:hanging="3572"/>
      </w:pPr>
    </w:p>
    <w:p w14:paraId="526A0440" w14:textId="1E157154" w:rsidR="00F47781" w:rsidRPr="0024217D" w:rsidRDefault="00F47781" w:rsidP="004064C4">
      <w:pPr>
        <w:ind w:firstLine="567"/>
      </w:pPr>
      <w:r w:rsidRPr="00E12BEA">
        <w:t xml:space="preserve">dokončení díla:  </w:t>
      </w:r>
      <w:r w:rsidRPr="00E12BEA">
        <w:tab/>
      </w:r>
      <w:r w:rsidR="00E65DE4">
        <w:t>31.5. 2017</w:t>
      </w:r>
      <w:r w:rsidRPr="0024217D">
        <w:t>,</w:t>
      </w:r>
    </w:p>
    <w:p w14:paraId="6F96A682" w14:textId="77777777" w:rsidR="00E900F3" w:rsidRPr="0024217D" w:rsidRDefault="00E900F3" w:rsidP="00E900F3">
      <w:pPr>
        <w:ind w:left="4254" w:hanging="3572"/>
      </w:pPr>
    </w:p>
    <w:p w14:paraId="4831E7C9" w14:textId="3997E7EA" w:rsidR="00897838" w:rsidRPr="00D900FE" w:rsidRDefault="004064C4" w:rsidP="004064C4">
      <w:pPr>
        <w:ind w:left="3545" w:hanging="2945"/>
      </w:pPr>
      <w:r>
        <w:t>n</w:t>
      </w:r>
      <w:r w:rsidR="00F47781" w:rsidRPr="0024217D">
        <w:t>ejzazší předání a převzetí díla:</w:t>
      </w:r>
      <w:r w:rsidR="00F47781" w:rsidRPr="0024217D">
        <w:tab/>
        <w:t xml:space="preserve">Lhůta plnění je vymezena nejzazším možným termínem dokončení </w:t>
      </w:r>
      <w:r w:rsidR="00E65DE4">
        <w:t>31.5. 2017</w:t>
      </w:r>
      <w:r>
        <w:t>.</w:t>
      </w:r>
    </w:p>
    <w:p w14:paraId="3D95F05F" w14:textId="77777777" w:rsidR="00CE4E6B" w:rsidRPr="00D900FE" w:rsidRDefault="00CE4E6B" w:rsidP="0078299E">
      <w:pPr>
        <w:pStyle w:val="Styl11"/>
      </w:pPr>
      <w:r w:rsidRPr="00D900FE">
        <w:rPr>
          <w:lang w:eastAsia="cs-CZ"/>
        </w:rPr>
        <w:t>V případě nevhodných klimatických podmínek, které by měly vliv na</w:t>
      </w:r>
      <w:r w:rsidR="004E344A" w:rsidRPr="00D900FE">
        <w:rPr>
          <w:lang w:eastAsia="cs-CZ"/>
        </w:rPr>
        <w:t xml:space="preserve"> kvalitu</w:t>
      </w:r>
      <w:r w:rsidR="001E0246" w:rsidRPr="00D900FE">
        <w:rPr>
          <w:lang w:eastAsia="cs-CZ"/>
        </w:rPr>
        <w:t xml:space="preserve"> </w:t>
      </w:r>
      <w:r w:rsidRPr="00D900FE">
        <w:rPr>
          <w:lang w:eastAsia="cs-CZ"/>
        </w:rPr>
        <w:t>díla, nebo vzniku neočekávaně závažné s</w:t>
      </w:r>
      <w:r w:rsidR="001E0246" w:rsidRPr="00D900FE">
        <w:rPr>
          <w:lang w:eastAsia="cs-CZ"/>
        </w:rPr>
        <w:t>ituace zabraňující předání díla</w:t>
      </w:r>
      <w:r w:rsidR="00D361D0" w:rsidRPr="00D900FE">
        <w:rPr>
          <w:lang w:eastAsia="cs-CZ"/>
        </w:rPr>
        <w:t xml:space="preserve"> </w:t>
      </w:r>
      <w:r w:rsidRPr="00D900FE">
        <w:rPr>
          <w:lang w:eastAsia="cs-CZ"/>
        </w:rPr>
        <w:t>v řádném termínu, kterou nebylo možné předem předpokládat, upozorní zhotovitel na tyto skutečnosti neprodleně do stavebního deníku včetně žádosti o posunutí termínu dokončení. Na základě odsouhlasení návrhu zhotovitele ve stavebním deníku objednatelem bude následně vypracován Dodatek ke smlouvě na prodloužení lhůty plnění s upraveným termínem řádného dokončení díla.</w:t>
      </w:r>
    </w:p>
    <w:p w14:paraId="3C334AFF" w14:textId="77777777" w:rsidR="00221266" w:rsidRPr="00D900FE" w:rsidRDefault="00FE5673" w:rsidP="0078299E">
      <w:pPr>
        <w:pStyle w:val="Styl11"/>
        <w:rPr>
          <w:lang w:eastAsia="cs-CZ"/>
        </w:rPr>
      </w:pPr>
      <w:r w:rsidRPr="00D900FE">
        <w:rPr>
          <w:lang w:eastAsia="cs-CZ"/>
        </w:rPr>
        <w:t>Protokolární předání staveniště</w:t>
      </w:r>
      <w:r w:rsidR="00F841BB" w:rsidRPr="00D900FE">
        <w:rPr>
          <w:lang w:eastAsia="cs-CZ"/>
        </w:rPr>
        <w:t xml:space="preserve"> </w:t>
      </w:r>
      <w:r w:rsidR="00F47781">
        <w:rPr>
          <w:lang w:eastAsia="cs-CZ"/>
        </w:rPr>
        <w:t>proběhne nejpozději do 5 pracovních dnů od výzvy objednatele k převzetí staveniště</w:t>
      </w:r>
      <w:r w:rsidR="00221266" w:rsidRPr="00D900FE">
        <w:rPr>
          <w:lang w:eastAsia="cs-CZ"/>
        </w:rPr>
        <w:t>.</w:t>
      </w:r>
    </w:p>
    <w:p w14:paraId="16D0F45A" w14:textId="77777777" w:rsidR="00E110F4" w:rsidRPr="00D900FE" w:rsidRDefault="00E110F4" w:rsidP="0078299E">
      <w:pPr>
        <w:pStyle w:val="Styl11"/>
        <w:rPr>
          <w:lang w:eastAsia="cs-CZ"/>
        </w:rPr>
      </w:pPr>
      <w:r w:rsidRPr="00D900FE">
        <w:rPr>
          <w:lang w:eastAsia="cs-CZ"/>
        </w:rPr>
        <w:t>Dřívější plnění je možné po vzájemné dohodě smluvních stran.</w:t>
      </w:r>
    </w:p>
    <w:p w14:paraId="693AE0C2" w14:textId="6D48C4A2" w:rsidR="00E110F4" w:rsidRPr="00BC065E" w:rsidRDefault="00E110F4" w:rsidP="0078299E">
      <w:pPr>
        <w:pStyle w:val="Styl11"/>
        <w:rPr>
          <w:lang w:eastAsia="cs-CZ"/>
        </w:rPr>
      </w:pPr>
      <w:r w:rsidRPr="00D900FE">
        <w:rPr>
          <w:lang w:eastAsia="cs-CZ"/>
        </w:rPr>
        <w:t xml:space="preserve">V případě omezení </w:t>
      </w:r>
      <w:r w:rsidRPr="00086BD7">
        <w:rPr>
          <w:lang w:eastAsia="cs-CZ"/>
        </w:rPr>
        <w:t xml:space="preserve">postupu </w:t>
      </w:r>
      <w:r w:rsidR="00FB6D7C" w:rsidRPr="00086BD7">
        <w:rPr>
          <w:lang w:eastAsia="cs-CZ"/>
        </w:rPr>
        <w:t xml:space="preserve">prací </w:t>
      </w:r>
      <w:r w:rsidR="000E54CD" w:rsidRPr="00086BD7">
        <w:rPr>
          <w:lang w:eastAsia="cs-CZ"/>
        </w:rPr>
        <w:t>vlivem</w:t>
      </w:r>
      <w:r w:rsidRPr="00086BD7">
        <w:rPr>
          <w:lang w:eastAsia="cs-CZ"/>
        </w:rPr>
        <w:t xml:space="preserve"> objednatele nebo </w:t>
      </w:r>
      <w:r w:rsidRPr="00D900FE">
        <w:rPr>
          <w:lang w:eastAsia="cs-CZ"/>
        </w:rPr>
        <w:t xml:space="preserve">z důvodů, které nevznikly jednáním, opomenutím případně nečinností zhotovitele, bude posunut termín dokončení díla. V případě </w:t>
      </w:r>
      <w:r w:rsidRPr="00D900FE">
        <w:rPr>
          <w:lang w:eastAsia="cs-CZ"/>
        </w:rPr>
        <w:lastRenderedPageBreak/>
        <w:t xml:space="preserve">prodloužení termínu dokončení díla musí být v souladu s čl. </w:t>
      </w:r>
      <w:r w:rsidRPr="00D900FE">
        <w:rPr>
          <w:lang w:eastAsia="cs-CZ"/>
        </w:rPr>
        <w:fldChar w:fldCharType="begin"/>
      </w:r>
      <w:r w:rsidRPr="00D900FE">
        <w:rPr>
          <w:lang w:eastAsia="cs-CZ"/>
        </w:rPr>
        <w:instrText xml:space="preserve"> REF _Ref367436208 \r \h  \* MERGEFORMAT </w:instrText>
      </w:r>
      <w:r w:rsidRPr="00D900FE">
        <w:rPr>
          <w:lang w:eastAsia="cs-CZ"/>
        </w:rPr>
      </w:r>
      <w:r w:rsidRPr="00D900FE">
        <w:rPr>
          <w:lang w:eastAsia="cs-CZ"/>
        </w:rPr>
        <w:fldChar w:fldCharType="separate"/>
      </w:r>
      <w:r w:rsidR="004F0C59">
        <w:rPr>
          <w:lang w:eastAsia="cs-CZ"/>
        </w:rPr>
        <w:t>13.3</w:t>
      </w:r>
      <w:r w:rsidRPr="00D900FE">
        <w:rPr>
          <w:lang w:eastAsia="cs-CZ"/>
        </w:rPr>
        <w:fldChar w:fldCharType="end"/>
      </w:r>
      <w:r w:rsidR="004F0E8D" w:rsidRPr="00D900FE">
        <w:rPr>
          <w:lang w:eastAsia="cs-CZ"/>
        </w:rPr>
        <w:t>.</w:t>
      </w:r>
      <w:r w:rsidRPr="00D900FE">
        <w:rPr>
          <w:lang w:eastAsia="cs-CZ"/>
        </w:rPr>
        <w:t xml:space="preserve"> uzavřen </w:t>
      </w:r>
      <w:r w:rsidR="00B6711A" w:rsidRPr="00D900FE">
        <w:rPr>
          <w:lang w:eastAsia="cs-CZ"/>
        </w:rPr>
        <w:t xml:space="preserve">písemný </w:t>
      </w:r>
      <w:r w:rsidRPr="00D900FE">
        <w:rPr>
          <w:lang w:eastAsia="cs-CZ"/>
        </w:rPr>
        <w:t xml:space="preserve">dodatek k této smlouvě. </w:t>
      </w:r>
    </w:p>
    <w:p w14:paraId="12CD57EF" w14:textId="77777777" w:rsidR="00E110F4" w:rsidRPr="009D08DB" w:rsidRDefault="00F841BB" w:rsidP="0078299E">
      <w:pPr>
        <w:pStyle w:val="Nadpis1"/>
      </w:pPr>
      <w:r w:rsidRPr="009D08DB">
        <w:t>Cena díla</w:t>
      </w:r>
    </w:p>
    <w:p w14:paraId="6AB31D0D" w14:textId="77777777" w:rsidR="00F841BB" w:rsidRPr="00D900FE" w:rsidRDefault="00F841BB" w:rsidP="0078299E">
      <w:pPr>
        <w:pStyle w:val="Styl11"/>
        <w:rPr>
          <w:lang w:eastAsia="cs-CZ"/>
        </w:rPr>
      </w:pPr>
      <w:r w:rsidRPr="00D900FE">
        <w:rPr>
          <w:lang w:eastAsia="cs-CZ"/>
        </w:rPr>
        <w:t xml:space="preserve"> </w:t>
      </w:r>
      <w:bookmarkStart w:id="2" w:name="_Ref367433719"/>
      <w:r w:rsidRPr="00D900FE">
        <w:rPr>
          <w:rStyle w:val="Styl11Char"/>
        </w:rPr>
        <w:t>Cena díla byla stanovena dohodou smluvních stran na základě nabídky</w:t>
      </w:r>
      <w:r w:rsidRPr="00D900FE">
        <w:rPr>
          <w:lang w:eastAsia="cs-CZ"/>
        </w:rPr>
        <w:t xml:space="preserve"> zhotovitele a činí:</w:t>
      </w:r>
      <w:bookmarkEnd w:id="2"/>
    </w:p>
    <w:tbl>
      <w:tblPr>
        <w:tblW w:w="9107"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218"/>
        <w:gridCol w:w="1902"/>
        <w:gridCol w:w="1766"/>
        <w:gridCol w:w="2221"/>
      </w:tblGrid>
      <w:tr w:rsidR="00D900FE" w:rsidRPr="00D900FE" w14:paraId="17951567" w14:textId="77777777" w:rsidTr="00CA6AD4">
        <w:trPr>
          <w:trHeight w:val="565"/>
        </w:trPr>
        <w:tc>
          <w:tcPr>
            <w:tcW w:w="3218" w:type="dxa"/>
            <w:tcBorders>
              <w:top w:val="double" w:sz="6" w:space="0" w:color="000000"/>
            </w:tcBorders>
            <w:vAlign w:val="center"/>
          </w:tcPr>
          <w:p w14:paraId="746E6285" w14:textId="77777777" w:rsidR="00F841BB" w:rsidRPr="00D900FE" w:rsidRDefault="00F841BB" w:rsidP="009201FC">
            <w:pPr>
              <w:ind w:left="709" w:hanging="567"/>
              <w:jc w:val="center"/>
              <w:rPr>
                <w:b/>
                <w:bCs/>
                <w:caps/>
              </w:rPr>
            </w:pPr>
          </w:p>
        </w:tc>
        <w:tc>
          <w:tcPr>
            <w:tcW w:w="1902" w:type="dxa"/>
            <w:tcBorders>
              <w:top w:val="double" w:sz="6" w:space="0" w:color="000000"/>
            </w:tcBorders>
            <w:vAlign w:val="center"/>
          </w:tcPr>
          <w:p w14:paraId="49C6909C" w14:textId="77777777" w:rsidR="007631F9" w:rsidRPr="00D900FE" w:rsidRDefault="007631F9" w:rsidP="001E0246">
            <w:pPr>
              <w:ind w:left="709" w:hanging="567"/>
              <w:jc w:val="center"/>
              <w:rPr>
                <w:b/>
                <w:bCs/>
              </w:rPr>
            </w:pPr>
            <w:r w:rsidRPr="00D900FE">
              <w:rPr>
                <w:b/>
                <w:bCs/>
              </w:rPr>
              <w:t>C</w:t>
            </w:r>
            <w:r w:rsidR="001E0246" w:rsidRPr="00D900FE">
              <w:rPr>
                <w:b/>
                <w:bCs/>
              </w:rPr>
              <w:t>e</w:t>
            </w:r>
            <w:r w:rsidRPr="00D900FE">
              <w:rPr>
                <w:b/>
                <w:bCs/>
              </w:rPr>
              <w:t>na ce</w:t>
            </w:r>
            <w:r w:rsidR="001E0246" w:rsidRPr="00D900FE">
              <w:rPr>
                <w:b/>
                <w:bCs/>
              </w:rPr>
              <w:t>lkem</w:t>
            </w:r>
            <w:r w:rsidRPr="00D900FE">
              <w:rPr>
                <w:b/>
                <w:bCs/>
              </w:rPr>
              <w:t xml:space="preserve"> </w:t>
            </w:r>
          </w:p>
          <w:p w14:paraId="61A69A18" w14:textId="77777777" w:rsidR="00F841BB" w:rsidRPr="00D900FE" w:rsidRDefault="007631F9" w:rsidP="001E0246">
            <w:pPr>
              <w:ind w:left="709" w:hanging="567"/>
              <w:jc w:val="center"/>
              <w:rPr>
                <w:b/>
                <w:bCs/>
                <w:caps/>
              </w:rPr>
            </w:pPr>
            <w:r w:rsidRPr="00D900FE">
              <w:rPr>
                <w:b/>
                <w:bCs/>
              </w:rPr>
              <w:t>bez DPH</w:t>
            </w:r>
          </w:p>
        </w:tc>
        <w:tc>
          <w:tcPr>
            <w:tcW w:w="1766" w:type="dxa"/>
            <w:tcBorders>
              <w:top w:val="double" w:sz="6" w:space="0" w:color="000000"/>
            </w:tcBorders>
            <w:vAlign w:val="center"/>
          </w:tcPr>
          <w:p w14:paraId="4F727A5C" w14:textId="77777777" w:rsidR="00F841BB" w:rsidRPr="00D900FE" w:rsidRDefault="00F841BB" w:rsidP="009201FC">
            <w:pPr>
              <w:ind w:left="709" w:hanging="567"/>
              <w:jc w:val="center"/>
              <w:rPr>
                <w:b/>
                <w:bCs/>
                <w:caps/>
              </w:rPr>
            </w:pPr>
            <w:r w:rsidRPr="00D900FE">
              <w:rPr>
                <w:b/>
                <w:bCs/>
                <w:caps/>
              </w:rPr>
              <w:t>DPH 21 %</w:t>
            </w:r>
          </w:p>
        </w:tc>
        <w:tc>
          <w:tcPr>
            <w:tcW w:w="2221" w:type="dxa"/>
            <w:tcBorders>
              <w:top w:val="double" w:sz="6" w:space="0" w:color="000000"/>
            </w:tcBorders>
            <w:vAlign w:val="center"/>
          </w:tcPr>
          <w:p w14:paraId="75CD0DFC" w14:textId="77777777" w:rsidR="007631F9" w:rsidRPr="00D900FE" w:rsidRDefault="007631F9" w:rsidP="007631F9">
            <w:pPr>
              <w:ind w:left="709" w:hanging="567"/>
              <w:jc w:val="center"/>
              <w:rPr>
                <w:b/>
                <w:bCs/>
              </w:rPr>
            </w:pPr>
            <w:r w:rsidRPr="00D900FE">
              <w:rPr>
                <w:b/>
                <w:bCs/>
              </w:rPr>
              <w:t xml:space="preserve">Cena celkem </w:t>
            </w:r>
          </w:p>
          <w:p w14:paraId="569E7255" w14:textId="77777777" w:rsidR="00F841BB" w:rsidRPr="00D900FE" w:rsidRDefault="007631F9" w:rsidP="007631F9">
            <w:pPr>
              <w:ind w:left="709" w:hanging="567"/>
              <w:jc w:val="center"/>
              <w:rPr>
                <w:b/>
                <w:bCs/>
                <w:caps/>
              </w:rPr>
            </w:pPr>
            <w:r w:rsidRPr="00D900FE">
              <w:rPr>
                <w:b/>
                <w:bCs/>
              </w:rPr>
              <w:t>s DPH</w:t>
            </w:r>
          </w:p>
        </w:tc>
      </w:tr>
      <w:tr w:rsidR="00D900FE" w:rsidRPr="00D900FE" w14:paraId="6224E199" w14:textId="77777777" w:rsidTr="001E0246">
        <w:trPr>
          <w:trHeight w:val="386"/>
        </w:trPr>
        <w:tc>
          <w:tcPr>
            <w:tcW w:w="3218" w:type="dxa"/>
            <w:tcBorders>
              <w:top w:val="double" w:sz="6" w:space="0" w:color="000000"/>
              <w:bottom w:val="double" w:sz="6" w:space="0" w:color="000000"/>
            </w:tcBorders>
            <w:vAlign w:val="center"/>
          </w:tcPr>
          <w:p w14:paraId="4D62C0D2" w14:textId="77777777" w:rsidR="00F841BB" w:rsidRPr="00D900FE" w:rsidRDefault="00E12BEA" w:rsidP="007631F9">
            <w:pPr>
              <w:spacing w:line="200" w:lineRule="atLeast"/>
              <w:ind w:left="709" w:hanging="567"/>
              <w:jc w:val="center"/>
              <w:rPr>
                <w:b/>
                <w:bCs/>
              </w:rPr>
            </w:pPr>
            <w:r w:rsidRPr="00D900FE">
              <w:rPr>
                <w:b/>
                <w:bCs/>
              </w:rPr>
              <w:t>Celkem</w:t>
            </w:r>
          </w:p>
        </w:tc>
        <w:tc>
          <w:tcPr>
            <w:tcW w:w="1902" w:type="dxa"/>
            <w:tcBorders>
              <w:top w:val="double" w:sz="6" w:space="0" w:color="000000"/>
              <w:bottom w:val="double" w:sz="6" w:space="0" w:color="000000"/>
            </w:tcBorders>
            <w:vAlign w:val="center"/>
          </w:tcPr>
          <w:p w14:paraId="608C1F2A" w14:textId="52660E1C" w:rsidR="00F841BB" w:rsidRPr="003D7255" w:rsidRDefault="00E65DE4" w:rsidP="009201FC">
            <w:pPr>
              <w:ind w:left="709" w:hanging="567"/>
              <w:jc w:val="center"/>
              <w:rPr>
                <w:b/>
                <w:bCs/>
              </w:rPr>
            </w:pPr>
            <w:r>
              <w:rPr>
                <w:b/>
                <w:bCs/>
              </w:rPr>
              <w:t>188 666,20</w:t>
            </w:r>
            <w:r w:rsidR="00F841BB" w:rsidRPr="003D7255">
              <w:rPr>
                <w:b/>
                <w:bCs/>
              </w:rPr>
              <w:t xml:space="preserve"> Kč</w:t>
            </w:r>
          </w:p>
        </w:tc>
        <w:tc>
          <w:tcPr>
            <w:tcW w:w="1766" w:type="dxa"/>
            <w:tcBorders>
              <w:top w:val="double" w:sz="6" w:space="0" w:color="000000"/>
              <w:bottom w:val="double" w:sz="6" w:space="0" w:color="000000"/>
            </w:tcBorders>
            <w:vAlign w:val="center"/>
          </w:tcPr>
          <w:p w14:paraId="7A947727" w14:textId="28A99F34" w:rsidR="00F841BB" w:rsidRPr="003D7255" w:rsidRDefault="00E65DE4" w:rsidP="009201FC">
            <w:pPr>
              <w:ind w:left="709" w:hanging="567"/>
              <w:jc w:val="center"/>
              <w:rPr>
                <w:b/>
                <w:bCs/>
              </w:rPr>
            </w:pPr>
            <w:r>
              <w:rPr>
                <w:b/>
                <w:bCs/>
              </w:rPr>
              <w:t>39 619,90</w:t>
            </w:r>
            <w:r w:rsidR="00F841BB" w:rsidRPr="003D7255">
              <w:rPr>
                <w:b/>
                <w:bCs/>
              </w:rPr>
              <w:t xml:space="preserve"> Kč</w:t>
            </w:r>
          </w:p>
        </w:tc>
        <w:tc>
          <w:tcPr>
            <w:tcW w:w="2221" w:type="dxa"/>
            <w:tcBorders>
              <w:top w:val="double" w:sz="6" w:space="0" w:color="000000"/>
              <w:bottom w:val="double" w:sz="6" w:space="0" w:color="000000"/>
            </w:tcBorders>
            <w:vAlign w:val="center"/>
          </w:tcPr>
          <w:p w14:paraId="2CAC1EC3" w14:textId="766B5AF1" w:rsidR="00F841BB" w:rsidRPr="003D7255" w:rsidRDefault="00E65DE4" w:rsidP="009201FC">
            <w:pPr>
              <w:ind w:left="709" w:hanging="567"/>
              <w:jc w:val="center"/>
              <w:rPr>
                <w:b/>
                <w:bCs/>
              </w:rPr>
            </w:pPr>
            <w:r>
              <w:rPr>
                <w:b/>
                <w:bCs/>
              </w:rPr>
              <w:t>228 286,10</w:t>
            </w:r>
            <w:r w:rsidR="00F841BB" w:rsidRPr="003D7255">
              <w:rPr>
                <w:b/>
                <w:bCs/>
              </w:rPr>
              <w:t xml:space="preserve"> Kč</w:t>
            </w:r>
          </w:p>
        </w:tc>
      </w:tr>
    </w:tbl>
    <w:p w14:paraId="3BEFA4B7" w14:textId="77777777" w:rsidR="00F841BB" w:rsidRPr="00D900FE" w:rsidRDefault="00F841BB" w:rsidP="0078299E">
      <w:pPr>
        <w:pStyle w:val="Styl11"/>
        <w:rPr>
          <w:lang w:eastAsia="cs-CZ"/>
        </w:rPr>
      </w:pPr>
      <w:r w:rsidRPr="00D900FE">
        <w:rPr>
          <w:lang w:eastAsia="cs-CZ"/>
        </w:rPr>
        <w:t xml:space="preserve">Cena bez DPH je dohodnuta jako nejvýše přípustná po celou dobu platnosti smlouvy. Cenu díla v průběhu realizace je možné změnit v případě, že dojde v průběhu realizace ke změnám daňových předpisů upravujících výši DPH, o tomto jsou v tomto případě smluvní strany povinny uzavřít </w:t>
      </w:r>
      <w:r w:rsidR="00B6711A" w:rsidRPr="00D900FE">
        <w:rPr>
          <w:lang w:eastAsia="cs-CZ"/>
        </w:rPr>
        <w:t xml:space="preserve">písemný </w:t>
      </w:r>
      <w:r w:rsidRPr="00D900FE">
        <w:rPr>
          <w:lang w:eastAsia="cs-CZ"/>
        </w:rPr>
        <w:t>dodatek ke smlouvě.</w:t>
      </w:r>
    </w:p>
    <w:p w14:paraId="738EDD2A" w14:textId="77777777" w:rsidR="00F841BB" w:rsidRPr="00D900FE" w:rsidRDefault="00F841BB" w:rsidP="0078299E">
      <w:pPr>
        <w:pStyle w:val="Styl11"/>
        <w:rPr>
          <w:lang w:eastAsia="cs-CZ"/>
        </w:rPr>
      </w:pPr>
      <w:r w:rsidRPr="00D900FE">
        <w:rPr>
          <w:lang w:eastAsia="cs-CZ"/>
        </w:rPr>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63CE391A" w14:textId="77777777" w:rsidR="00F841BB" w:rsidRPr="00D900FE" w:rsidRDefault="00F841BB" w:rsidP="0078299E">
      <w:pPr>
        <w:pStyle w:val="Styl11"/>
        <w:rPr>
          <w:lang w:eastAsia="cs-CZ"/>
        </w:rPr>
      </w:pPr>
      <w:r w:rsidRPr="00D900FE">
        <w:rPr>
          <w:lang w:eastAsia="cs-CZ"/>
        </w:rPr>
        <w:t>V případě, že dojde k prodlení s předáním díla z důvodů ležících na straně zhotovitele, je tato cena neměnná až do doby skutečného ukončení díla.</w:t>
      </w:r>
    </w:p>
    <w:p w14:paraId="797176E7" w14:textId="77777777" w:rsidR="00F841BB" w:rsidRPr="00D900FE" w:rsidRDefault="00F841BB" w:rsidP="0078299E">
      <w:pPr>
        <w:pStyle w:val="Styl11"/>
        <w:rPr>
          <w:lang w:eastAsia="cs-CZ"/>
        </w:rPr>
      </w:pPr>
      <w:r w:rsidRPr="00D900FE">
        <w:rPr>
          <w:lang w:eastAsia="cs-CZ"/>
        </w:rPr>
        <w:t>Zhotovitel odpovídá za to, že sazba daně z přidané hodnoty je stanovena v souladu s platnými právními předpisy.</w:t>
      </w:r>
    </w:p>
    <w:p w14:paraId="10EB81AB" w14:textId="136DEB2E" w:rsidR="00F841BB" w:rsidRPr="00D900FE" w:rsidRDefault="00F841BB" w:rsidP="0078299E">
      <w:pPr>
        <w:pStyle w:val="Styl11"/>
        <w:rPr>
          <w:lang w:eastAsia="cs-CZ"/>
        </w:rPr>
      </w:pPr>
      <w:r w:rsidRPr="00D900FE">
        <w:rPr>
          <w:lang w:eastAsia="cs-CZ"/>
        </w:rPr>
        <w:t xml:space="preserve">V případě dodatečných </w:t>
      </w:r>
      <w:r w:rsidR="006D6CB0" w:rsidRPr="00D900FE">
        <w:rPr>
          <w:lang w:eastAsia="cs-CZ"/>
        </w:rPr>
        <w:t>stavebních prací</w:t>
      </w:r>
      <w:r w:rsidRPr="00D900FE">
        <w:rPr>
          <w:lang w:eastAsia="cs-CZ"/>
        </w:rPr>
        <w:t xml:space="preserve"> zhotovitel ocení veškeré činnosti v položkovém rozpočtu dle jednotk</w:t>
      </w:r>
      <w:r w:rsidR="000D4742">
        <w:rPr>
          <w:lang w:eastAsia="cs-CZ"/>
        </w:rPr>
        <w:t xml:space="preserve">ových cen použitých v položkových </w:t>
      </w:r>
      <w:r w:rsidR="001479D0">
        <w:rPr>
          <w:lang w:eastAsia="cs-CZ"/>
        </w:rPr>
        <w:t>ro</w:t>
      </w:r>
      <w:r w:rsidR="000D4742">
        <w:rPr>
          <w:lang w:eastAsia="cs-CZ"/>
        </w:rPr>
        <w:t>zpočtech</w:t>
      </w:r>
      <w:r w:rsidR="00C42F84">
        <w:rPr>
          <w:lang w:eastAsia="cs-CZ"/>
        </w:rPr>
        <w:t xml:space="preserve"> (příloha</w:t>
      </w:r>
      <w:r w:rsidRPr="00D900FE">
        <w:rPr>
          <w:lang w:eastAsia="cs-CZ"/>
        </w:rPr>
        <w:t xml:space="preserve"> č. 1</w:t>
      </w:r>
      <w:r w:rsidR="00E900F3">
        <w:rPr>
          <w:lang w:eastAsia="cs-CZ"/>
        </w:rPr>
        <w:t xml:space="preserve"> – Položkový rozpočet)</w:t>
      </w:r>
      <w:r w:rsidR="000D4742">
        <w:rPr>
          <w:lang w:eastAsia="cs-CZ"/>
        </w:rPr>
        <w:t xml:space="preserve"> </w:t>
      </w:r>
      <w:r w:rsidRPr="00D900FE">
        <w:rPr>
          <w:lang w:eastAsia="cs-CZ"/>
        </w:rPr>
        <w:t>Tam, kde nelze použít popsaný způsob ocenění, bude ocenění provedeno individuální kalkulací zhotovitele dle položek katalogů směrných cen v aktuálním zn</w:t>
      </w:r>
      <w:r w:rsidR="00F71A99" w:rsidRPr="00D900FE">
        <w:rPr>
          <w:lang w:eastAsia="cs-CZ"/>
        </w:rPr>
        <w:t>ění, vydávaných ÚRS</w:t>
      </w:r>
      <w:r w:rsidR="00A64420" w:rsidRPr="00D900FE">
        <w:rPr>
          <w:lang w:eastAsia="cs-CZ"/>
        </w:rPr>
        <w:t xml:space="preserve"> nebo </w:t>
      </w:r>
      <w:r w:rsidR="00E12BEA" w:rsidRPr="00D900FE">
        <w:rPr>
          <w:lang w:eastAsia="cs-CZ"/>
        </w:rPr>
        <w:t>RTS,</w:t>
      </w:r>
      <w:r w:rsidRPr="00D900FE">
        <w:rPr>
          <w:lang w:eastAsia="cs-CZ"/>
        </w:rPr>
        <w:t xml:space="preserve"> vynásobených koefi</w:t>
      </w:r>
      <w:r w:rsidR="00F71A99" w:rsidRPr="00D900FE">
        <w:rPr>
          <w:lang w:eastAsia="cs-CZ"/>
        </w:rPr>
        <w:t>cientem poměru nabídkové ceny k </w:t>
      </w:r>
      <w:r w:rsidRPr="00D900FE">
        <w:rPr>
          <w:lang w:eastAsia="cs-CZ"/>
        </w:rPr>
        <w:t>předpokládané hodnotě veřejné zakázky. Tyto kalkulace budou odsouhlaseny objednatelem.</w:t>
      </w:r>
    </w:p>
    <w:p w14:paraId="35DA3970" w14:textId="77777777" w:rsidR="00F841BB" w:rsidRPr="00D900FE" w:rsidRDefault="00F841BB" w:rsidP="0078299E">
      <w:pPr>
        <w:pStyle w:val="Styl11"/>
        <w:rPr>
          <w:lang w:eastAsia="cs-CZ"/>
        </w:rPr>
      </w:pPr>
      <w:r w:rsidRPr="00D900FE">
        <w:rPr>
          <w:lang w:eastAsia="cs-CZ"/>
        </w:rPr>
        <w:t>Zhotovitel na základě odsouhlaseného ocenění činností vyhotoví písemný návrh dodatku k této smlouvě. Objednatel návrh dodatku odsouhlasí nebo vznese připomínky do 14 pracovních dnů od doručení návrhu.</w:t>
      </w:r>
    </w:p>
    <w:p w14:paraId="0FDA5FFF" w14:textId="77777777" w:rsidR="00F841BB" w:rsidRPr="00D900FE" w:rsidRDefault="00F841BB" w:rsidP="0078299E">
      <w:pPr>
        <w:pStyle w:val="Styl11"/>
        <w:rPr>
          <w:lang w:eastAsia="cs-CZ"/>
        </w:rPr>
      </w:pPr>
      <w:r w:rsidRPr="00D900FE">
        <w:rPr>
          <w:lang w:eastAsia="cs-CZ"/>
        </w:rPr>
        <w:t>Pokud zhotovitel nedodrží tento postup, má se za to, že práce a dodávky jím realizované byly předmětem díla a jsou v ceně zahrnuty.</w:t>
      </w:r>
    </w:p>
    <w:p w14:paraId="47A1791A" w14:textId="77777777" w:rsidR="00F841BB" w:rsidRPr="00D900FE" w:rsidRDefault="00F841BB" w:rsidP="0078299E">
      <w:pPr>
        <w:pStyle w:val="Styl11"/>
      </w:pPr>
      <w:r w:rsidRPr="00D900FE">
        <w:t>Cena díla bude snížena o práce, které oproti projektu nebudou objednatelem vyžadovány (méněpráce) a tedy nebudou provedeny.</w:t>
      </w:r>
    </w:p>
    <w:p w14:paraId="18AFAE85" w14:textId="77777777" w:rsidR="00F841BB" w:rsidRPr="00D900FE" w:rsidRDefault="00F841BB" w:rsidP="0078299E">
      <w:pPr>
        <w:pStyle w:val="Styl11"/>
        <w:rPr>
          <w:lang w:eastAsia="cs-CZ"/>
        </w:rPr>
      </w:pPr>
      <w:r w:rsidRPr="00D900FE">
        <w:t xml:space="preserve">V případě nesouladu PD (výkazu výměr) se skutečnou potřebou prací a dodávek k realizaci díla, budou v případě nutnosti provedení dodatečných prací či dodávek zachovány jednotkové ceny stavebních prací a dodávek uvedených </w:t>
      </w:r>
      <w:r w:rsidR="006D6CB0" w:rsidRPr="00D900FE">
        <w:t>zhotovitelem</w:t>
      </w:r>
      <w:r w:rsidRPr="00D900FE">
        <w:t xml:space="preserve"> ve výkazu výměr. </w:t>
      </w:r>
      <w:r w:rsidRPr="00D900FE">
        <w:rPr>
          <w:lang w:eastAsia="cs-CZ"/>
        </w:rPr>
        <w:t>Tam, kde nelze použít popsaný způsob ocenění, bude ocenění provedeno individuální kalkulací zhotovitele dle položek katalogů směrných cen v </w:t>
      </w:r>
      <w:r w:rsidR="00560AA3" w:rsidRPr="00D900FE">
        <w:rPr>
          <w:lang w:eastAsia="cs-CZ"/>
        </w:rPr>
        <w:t>aktuálním znění, vydávaných ÚRS,</w:t>
      </w:r>
      <w:r w:rsidRPr="00D900FE">
        <w:rPr>
          <w:lang w:eastAsia="cs-CZ"/>
        </w:rPr>
        <w:t xml:space="preserve"> </w:t>
      </w:r>
      <w:r w:rsidR="00CB75C4" w:rsidRPr="00D900FE">
        <w:rPr>
          <w:lang w:eastAsia="cs-CZ"/>
        </w:rPr>
        <w:t xml:space="preserve">nebo RTS </w:t>
      </w:r>
      <w:r w:rsidRPr="00D900FE">
        <w:rPr>
          <w:lang w:eastAsia="cs-CZ"/>
        </w:rPr>
        <w:t>vynásobených koeficientem poměru nabídkové ceny k předpokládané hodnotě veřejné zakázky. Tyto kalkulace budou odsouhlaseny objednatelem.</w:t>
      </w:r>
    </w:p>
    <w:p w14:paraId="342C259C" w14:textId="654E2637" w:rsidR="00C06292" w:rsidRDefault="00C42F84" w:rsidP="00243F34">
      <w:pPr>
        <w:pStyle w:val="Styl11"/>
        <w:numPr>
          <w:ilvl w:val="0"/>
          <w:numId w:val="0"/>
        </w:numPr>
        <w:ind w:left="567"/>
        <w:rPr>
          <w:lang w:eastAsia="cs-CZ"/>
        </w:rPr>
      </w:pPr>
      <w:r w:rsidRPr="00243F34">
        <w:rPr>
          <w:lang w:eastAsia="cs-CZ"/>
        </w:rPr>
        <w:t>Oceněné</w:t>
      </w:r>
      <w:r w:rsidR="00C56183" w:rsidRPr="00243F34">
        <w:rPr>
          <w:lang w:eastAsia="cs-CZ"/>
        </w:rPr>
        <w:t xml:space="preserve"> výkaz</w:t>
      </w:r>
      <w:r w:rsidRPr="00243F34">
        <w:rPr>
          <w:lang w:eastAsia="cs-CZ"/>
        </w:rPr>
        <w:t>y</w:t>
      </w:r>
      <w:r w:rsidR="00C56183" w:rsidRPr="00243F34">
        <w:rPr>
          <w:lang w:eastAsia="cs-CZ"/>
        </w:rPr>
        <w:t xml:space="preserve"> výměr položkového rozpočtu ja</w:t>
      </w:r>
      <w:r w:rsidRPr="00243F34">
        <w:rPr>
          <w:lang w:eastAsia="cs-CZ"/>
        </w:rPr>
        <w:t>ko cenová nabídka zhotovitele jsou</w:t>
      </w:r>
      <w:r w:rsidR="00C56183" w:rsidRPr="00243F34">
        <w:rPr>
          <w:lang w:eastAsia="cs-CZ"/>
        </w:rPr>
        <w:t xml:space="preserve"> </w:t>
      </w:r>
      <w:r w:rsidR="004404E1" w:rsidRPr="00243F34">
        <w:rPr>
          <w:lang w:eastAsia="cs-CZ"/>
        </w:rPr>
        <w:t>přílohami</w:t>
      </w:r>
      <w:r w:rsidR="00243F34" w:rsidRPr="00243F34">
        <w:rPr>
          <w:lang w:eastAsia="cs-CZ"/>
        </w:rPr>
        <w:t xml:space="preserve"> </w:t>
      </w:r>
      <w:r w:rsidR="004404E1" w:rsidRPr="00243F34">
        <w:rPr>
          <w:lang w:eastAsia="cs-CZ"/>
        </w:rPr>
        <w:t>této smlouvy o dílo jako příloha</w:t>
      </w:r>
      <w:r w:rsidR="006D6CB0" w:rsidRPr="00243F34">
        <w:rPr>
          <w:lang w:eastAsia="cs-CZ"/>
        </w:rPr>
        <w:t xml:space="preserve"> </w:t>
      </w:r>
      <w:r w:rsidR="004404E1" w:rsidRPr="00243F34">
        <w:rPr>
          <w:lang w:eastAsia="cs-CZ"/>
        </w:rPr>
        <w:t>č. </w:t>
      </w:r>
      <w:r w:rsidRPr="00243F34">
        <w:rPr>
          <w:lang w:eastAsia="cs-CZ"/>
        </w:rPr>
        <w:t>1 – Položkový rozpočet</w:t>
      </w:r>
      <w:r w:rsidR="00087AFF">
        <w:rPr>
          <w:lang w:eastAsia="cs-CZ"/>
        </w:rPr>
        <w:t>.</w:t>
      </w:r>
    </w:p>
    <w:p w14:paraId="6084E4E6" w14:textId="77777777" w:rsidR="00087AFF" w:rsidRPr="00243F34" w:rsidRDefault="00087AFF" w:rsidP="00243F34">
      <w:pPr>
        <w:pStyle w:val="Styl11"/>
        <w:numPr>
          <w:ilvl w:val="0"/>
          <w:numId w:val="0"/>
        </w:numPr>
        <w:ind w:left="567"/>
        <w:rPr>
          <w:lang w:eastAsia="cs-CZ"/>
        </w:rPr>
      </w:pPr>
    </w:p>
    <w:p w14:paraId="1CABA96A" w14:textId="77777777" w:rsidR="00F841BB" w:rsidRPr="009B6014" w:rsidRDefault="00F841BB" w:rsidP="0078299E">
      <w:pPr>
        <w:pStyle w:val="Nadpis1"/>
        <w:rPr>
          <w:sz w:val="24"/>
          <w:szCs w:val="24"/>
        </w:rPr>
      </w:pPr>
      <w:r w:rsidRPr="009B6014">
        <w:rPr>
          <w:sz w:val="24"/>
          <w:szCs w:val="24"/>
        </w:rPr>
        <w:t>Platební podmínky</w:t>
      </w:r>
    </w:p>
    <w:p w14:paraId="008F15E3" w14:textId="77777777" w:rsidR="00F841BB" w:rsidRPr="00D900FE" w:rsidRDefault="00F841BB" w:rsidP="0078299E">
      <w:pPr>
        <w:pStyle w:val="Styl11"/>
        <w:rPr>
          <w:lang w:eastAsia="cs-CZ"/>
        </w:rPr>
      </w:pPr>
      <w:r w:rsidRPr="00D900FE">
        <w:rPr>
          <w:lang w:eastAsia="cs-CZ"/>
        </w:rPr>
        <w:t>Zálohové platby se nesjednávají a nebudou poskytovány.</w:t>
      </w:r>
    </w:p>
    <w:p w14:paraId="0C4758CB" w14:textId="74E05B77" w:rsidR="00F841BB" w:rsidRPr="00D900FE" w:rsidRDefault="00F841BB" w:rsidP="00243F34">
      <w:pPr>
        <w:pStyle w:val="Styl11"/>
        <w:rPr>
          <w:lang w:eastAsia="cs-CZ"/>
        </w:rPr>
      </w:pPr>
      <w:r w:rsidRPr="00D900FE">
        <w:rPr>
          <w:lang w:eastAsia="cs-CZ"/>
        </w:rPr>
        <w:t>Úhrada ceny díla bude realizována objednatelem na základě faktur (dílčích daňových dokladů). Dílčí faktury (daňov</w:t>
      </w:r>
      <w:r w:rsidR="00243F34">
        <w:rPr>
          <w:lang w:eastAsia="cs-CZ"/>
        </w:rPr>
        <w:t xml:space="preserve">é doklady) </w:t>
      </w:r>
      <w:r w:rsidR="006D6CB0" w:rsidRPr="00D900FE">
        <w:rPr>
          <w:lang w:eastAsia="cs-CZ"/>
        </w:rPr>
        <w:t xml:space="preserve">budou vystavovány </w:t>
      </w:r>
      <w:r w:rsidRPr="00D900FE">
        <w:rPr>
          <w:lang w:eastAsia="cs-CZ"/>
        </w:rPr>
        <w:t xml:space="preserve">na základě soupisu skutečně a řádně </w:t>
      </w:r>
      <w:r w:rsidRPr="00D900FE">
        <w:rPr>
          <w:lang w:eastAsia="cs-CZ"/>
        </w:rPr>
        <w:lastRenderedPageBreak/>
        <w:t xml:space="preserve">provedených prací potvrzených objednatelem a odsouhlasených technickým dozorem </w:t>
      </w:r>
      <w:r w:rsidR="00631D85" w:rsidRPr="00D900FE">
        <w:rPr>
          <w:lang w:eastAsia="cs-CZ"/>
        </w:rPr>
        <w:t>objednatele</w:t>
      </w:r>
      <w:r w:rsidRPr="00D900FE">
        <w:rPr>
          <w:lang w:eastAsia="cs-CZ"/>
        </w:rPr>
        <w:t xml:space="preserve"> (dále jen TD</w:t>
      </w:r>
      <w:r w:rsidR="006D6CB0" w:rsidRPr="00D900FE">
        <w:rPr>
          <w:lang w:eastAsia="cs-CZ"/>
        </w:rPr>
        <w:t>S</w:t>
      </w:r>
      <w:r w:rsidRPr="00D900FE">
        <w:rPr>
          <w:lang w:eastAsia="cs-CZ"/>
        </w:rPr>
        <w:t xml:space="preserve">). Faktura musí být vystavena k poslednímu dni příslušného kalendářního měsíce. </w:t>
      </w:r>
    </w:p>
    <w:p w14:paraId="2826277C" w14:textId="77777777" w:rsidR="00F841BB" w:rsidRPr="00D900FE" w:rsidRDefault="00F841BB" w:rsidP="0078299E">
      <w:pPr>
        <w:pStyle w:val="Styl11"/>
        <w:rPr>
          <w:lang w:eastAsia="cs-CZ"/>
        </w:rPr>
      </w:pPr>
      <w:r w:rsidRPr="00D900FE">
        <w:rPr>
          <w:lang w:eastAsia="cs-CZ"/>
        </w:rPr>
        <w:t>Objednatel prohlašuje, že zdanitelné plnění pořizuje výlučně pro činnost veřejné správy, a proto nebude aplikován režim přenesené daňové povinnosti dle § 92e zákona č.</w:t>
      </w:r>
      <w:r w:rsidR="002051C7" w:rsidRPr="00D900FE">
        <w:rPr>
          <w:lang w:eastAsia="cs-CZ"/>
        </w:rPr>
        <w:t xml:space="preserve"> </w:t>
      </w:r>
      <w:r w:rsidRPr="00D900FE">
        <w:rPr>
          <w:lang w:eastAsia="cs-CZ"/>
        </w:rPr>
        <w:t>235/2004 Sb., o dani z přidané hodnoty, v platném znění.</w:t>
      </w:r>
    </w:p>
    <w:p w14:paraId="5AC586D1" w14:textId="20200BCA" w:rsidR="00F841BB" w:rsidRPr="00086BD7" w:rsidRDefault="00F841BB" w:rsidP="0078299E">
      <w:pPr>
        <w:pStyle w:val="Styl11"/>
        <w:rPr>
          <w:lang w:eastAsia="cs-CZ"/>
        </w:rPr>
      </w:pPr>
      <w:r w:rsidRPr="00086BD7">
        <w:rPr>
          <w:lang w:eastAsia="cs-CZ"/>
        </w:rPr>
        <w:t>Splatnost d</w:t>
      </w:r>
      <w:r w:rsidR="004404E1">
        <w:rPr>
          <w:lang w:eastAsia="cs-CZ"/>
        </w:rPr>
        <w:t>aňových dokladů (faktur) činí 30</w:t>
      </w:r>
      <w:r w:rsidRPr="00086BD7">
        <w:rPr>
          <w:lang w:eastAsia="cs-CZ"/>
        </w:rPr>
        <w:t xml:space="preserve"> dní</w:t>
      </w:r>
      <w:r w:rsidR="00917D48" w:rsidRPr="00086BD7">
        <w:rPr>
          <w:lang w:eastAsia="cs-CZ"/>
        </w:rPr>
        <w:t xml:space="preserve"> od doručení objednateli</w:t>
      </w:r>
      <w:r w:rsidRPr="00086BD7">
        <w:rPr>
          <w:lang w:eastAsia="cs-CZ"/>
        </w:rPr>
        <w:t>.</w:t>
      </w:r>
    </w:p>
    <w:p w14:paraId="66D1DC0C" w14:textId="77777777" w:rsidR="00F841BB" w:rsidRPr="00D900FE" w:rsidRDefault="00F841BB" w:rsidP="0078299E">
      <w:pPr>
        <w:pStyle w:val="Styl11"/>
        <w:rPr>
          <w:lang w:eastAsia="cs-CZ"/>
        </w:rPr>
      </w:pPr>
      <w:r w:rsidRPr="00D900FE">
        <w:rPr>
          <w:lang w:eastAsia="cs-CZ"/>
        </w:rPr>
        <w:t>Dílčí daňový doklad (faktura) je uhrazen dnem odepsání příslušné částky z účtu objednatele. Platba bude provedena na účet zhotovitele uvedený na faktuře.</w:t>
      </w:r>
    </w:p>
    <w:p w14:paraId="1BF3B1E5" w14:textId="77777777" w:rsidR="00F841BB" w:rsidRPr="00D900FE" w:rsidRDefault="00F841BB" w:rsidP="0078299E">
      <w:pPr>
        <w:pStyle w:val="Styl11"/>
        <w:rPr>
          <w:lang w:eastAsia="cs-CZ"/>
        </w:rPr>
      </w:pPr>
      <w:r w:rsidRPr="00D900FE">
        <w:rPr>
          <w:lang w:eastAsia="cs-CZ"/>
        </w:rPr>
        <w:t>Veškeré účetní doklady musí obsahovat náležitosti daňového dokladu. V případě že účetní doklady nebudou obsahovat požadované náležitosti, je zadavatel oprávněn je vrátit zpět k doplnění, lhůta splatnosti počne běžet znovu od doručení řádně opraveného dokladu.</w:t>
      </w:r>
    </w:p>
    <w:p w14:paraId="6EFC697E" w14:textId="77777777" w:rsidR="003D766B" w:rsidRPr="00D900FE" w:rsidRDefault="00F841BB" w:rsidP="0078299E">
      <w:pPr>
        <w:pStyle w:val="Styl11"/>
        <w:rPr>
          <w:lang w:eastAsia="cs-CZ"/>
        </w:rPr>
      </w:pPr>
      <w:r w:rsidRPr="00D900FE">
        <w:rPr>
          <w:lang w:eastAsia="cs-CZ"/>
        </w:rPr>
        <w:t>Postoupení nebo zastavení pohledávek zhotovitele vůči objednateli z této smlouvy je možné jen na základě předchozího písemného souhlasu objednatele, jinak je takové postoupení nebo zastavení pohledávky neúčinné.</w:t>
      </w:r>
      <w:r w:rsidR="003D766B" w:rsidRPr="00D900FE">
        <w:rPr>
          <w:sz w:val="24"/>
          <w:szCs w:val="24"/>
        </w:rPr>
        <w:t xml:space="preserve"> </w:t>
      </w:r>
    </w:p>
    <w:p w14:paraId="6467F5AA" w14:textId="24C6766C" w:rsidR="00556904" w:rsidRPr="00D900FE" w:rsidRDefault="00441582" w:rsidP="0078299E">
      <w:pPr>
        <w:pStyle w:val="Styl11"/>
        <w:rPr>
          <w:lang w:eastAsia="cs-CZ"/>
        </w:rPr>
      </w:pPr>
      <w:r>
        <w:rPr>
          <w:lang w:eastAsia="cs-CZ"/>
        </w:rPr>
        <w:t>Celková f</w:t>
      </w:r>
      <w:r w:rsidR="001F2980">
        <w:rPr>
          <w:lang w:eastAsia="cs-CZ"/>
        </w:rPr>
        <w:t>akturace díla musí proběhnout nejdéle do 30. 12. 201</w:t>
      </w:r>
      <w:r w:rsidR="00E65DE4">
        <w:rPr>
          <w:lang w:eastAsia="cs-CZ"/>
        </w:rPr>
        <w:t>7</w:t>
      </w:r>
      <w:r w:rsidR="001F2980">
        <w:rPr>
          <w:lang w:eastAsia="cs-CZ"/>
        </w:rPr>
        <w:t>.</w:t>
      </w:r>
    </w:p>
    <w:p w14:paraId="0348745F" w14:textId="77777777" w:rsidR="00FB1F21" w:rsidRDefault="00FB1F21" w:rsidP="0078299E">
      <w:pPr>
        <w:pStyle w:val="Styl11"/>
        <w:numPr>
          <w:ilvl w:val="0"/>
          <w:numId w:val="0"/>
        </w:numPr>
        <w:ind w:left="709"/>
        <w:rPr>
          <w:lang w:eastAsia="cs-CZ"/>
        </w:rPr>
      </w:pPr>
    </w:p>
    <w:p w14:paraId="5432E781" w14:textId="77777777" w:rsidR="00243F34" w:rsidRPr="00D900FE" w:rsidRDefault="00243F34" w:rsidP="00087AFF">
      <w:pPr>
        <w:pStyle w:val="Styl11"/>
        <w:numPr>
          <w:ilvl w:val="0"/>
          <w:numId w:val="0"/>
        </w:numPr>
        <w:ind w:left="567" w:hanging="567"/>
        <w:rPr>
          <w:lang w:eastAsia="cs-CZ"/>
        </w:rPr>
      </w:pPr>
    </w:p>
    <w:p w14:paraId="0DA50C6C" w14:textId="77777777" w:rsidR="00FB1F21" w:rsidRPr="009B6014" w:rsidRDefault="00FB1F21" w:rsidP="0078299E">
      <w:pPr>
        <w:pStyle w:val="Nadpis1"/>
        <w:rPr>
          <w:sz w:val="24"/>
          <w:szCs w:val="24"/>
        </w:rPr>
      </w:pPr>
      <w:r w:rsidRPr="009B6014">
        <w:rPr>
          <w:sz w:val="24"/>
          <w:szCs w:val="24"/>
        </w:rPr>
        <w:t>Staveniště</w:t>
      </w:r>
    </w:p>
    <w:p w14:paraId="0FDA4FA6" w14:textId="45D423C8" w:rsidR="00CB6EFE" w:rsidRDefault="00CB6EFE" w:rsidP="0078299E">
      <w:pPr>
        <w:pStyle w:val="Styl11"/>
        <w:rPr>
          <w:lang w:eastAsia="cs-CZ"/>
        </w:rPr>
      </w:pPr>
      <w:r w:rsidRPr="00EF6A97">
        <w:rPr>
          <w:lang w:eastAsia="cs-CZ"/>
        </w:rPr>
        <w:t>Prostor staveniště je vymezen zadáním stavby.</w:t>
      </w:r>
      <w:r w:rsidR="00537AAC">
        <w:rPr>
          <w:lang w:eastAsia="cs-CZ"/>
        </w:rPr>
        <w:t xml:space="preserve"> Staveniště bude </w:t>
      </w:r>
      <w:r w:rsidR="00C40D17">
        <w:rPr>
          <w:lang w:eastAsia="cs-CZ"/>
        </w:rPr>
        <w:t>podél trasy stávajícího vedení veřejného osvětlení.</w:t>
      </w:r>
      <w:r w:rsidRPr="00EF6A97">
        <w:rPr>
          <w:lang w:eastAsia="cs-CZ"/>
        </w:rPr>
        <w:t xml:space="preserve"> Pokud bude zhotovitel potřebovat pro realizaci díla prostor větší, zajistí si jej na vlastní náklady.</w:t>
      </w:r>
    </w:p>
    <w:p w14:paraId="452E5790" w14:textId="4547D2D8" w:rsidR="00FB1F21" w:rsidRPr="00D900FE" w:rsidRDefault="00FB1F21" w:rsidP="0078299E">
      <w:pPr>
        <w:pStyle w:val="Styl11"/>
        <w:rPr>
          <w:lang w:eastAsia="cs-CZ"/>
        </w:rPr>
      </w:pPr>
      <w:r w:rsidRPr="00D900FE">
        <w:rPr>
          <w:lang w:eastAsia="cs-CZ"/>
        </w:rPr>
        <w:t>Objednatel odevzdá staveniště formou oboustranně podepsaného protokolu. Vytýčení obvodu staveniště zajistí zhotovitel jako součást díla.</w:t>
      </w:r>
    </w:p>
    <w:p w14:paraId="06406F6B" w14:textId="77777777" w:rsidR="00FB1F21" w:rsidRPr="00D900FE" w:rsidRDefault="00FB1F21" w:rsidP="0078299E">
      <w:pPr>
        <w:pStyle w:val="Styl11"/>
        <w:rPr>
          <w:lang w:eastAsia="cs-CZ"/>
        </w:rPr>
      </w:pPr>
      <w:r w:rsidRPr="00D900FE">
        <w:rPr>
          <w:lang w:eastAsia="cs-CZ"/>
        </w:rPr>
        <w:t xml:space="preserve">Zhotovitel se zavazuje udržovat na převzatém staveništi na svůj náklad pořádek a čistotu, zajišťovat denní úklid, odstraňovat vzniklé odpady, a to v souladu s příslušnými předpisy. </w:t>
      </w:r>
    </w:p>
    <w:p w14:paraId="70FF0AEC" w14:textId="77777777" w:rsidR="00FB1F21" w:rsidRPr="00D900FE" w:rsidRDefault="00FB1F21" w:rsidP="0078299E">
      <w:pPr>
        <w:pStyle w:val="Styl11"/>
        <w:rPr>
          <w:lang w:eastAsia="cs-CZ"/>
        </w:rPr>
      </w:pPr>
      <w:r w:rsidRPr="00D900FE">
        <w:t>Zhotovitel</w:t>
      </w:r>
      <w:r w:rsidRPr="00D900FE">
        <w:rPr>
          <w:lang w:eastAsia="cs-CZ"/>
        </w:rPr>
        <w:t xml:space="preserve"> je povinen dodržovat veškeré platné technické a právní předpisy, týkající se zajištění bezpečnosti a ochrany zdraví při práci a bezpečnosti technických zařízení, požární ochrany apod. </w:t>
      </w:r>
    </w:p>
    <w:p w14:paraId="035302A3" w14:textId="77777777" w:rsidR="00FB1F21" w:rsidRPr="00D900FE" w:rsidRDefault="00FB1F21" w:rsidP="0078299E">
      <w:pPr>
        <w:pStyle w:val="Styl11"/>
        <w:rPr>
          <w:lang w:eastAsia="cs-CZ"/>
        </w:rPr>
      </w:pPr>
      <w:r w:rsidRPr="00D900FE">
        <w:rPr>
          <w:lang w:eastAsia="cs-CZ"/>
        </w:rPr>
        <w:t>Zhotovitel se zavazuje vysílat k provádění prací pracovníky odborně a zdravotně způsobilé a řádně proškolené v předpisech bezpečnosti a ochrany zdraví při práci.</w:t>
      </w:r>
    </w:p>
    <w:p w14:paraId="2298E748" w14:textId="77777777" w:rsidR="00FB1F21" w:rsidRPr="00D900FE" w:rsidRDefault="00FB1F21" w:rsidP="0078299E">
      <w:pPr>
        <w:pStyle w:val="Styl11"/>
        <w:rPr>
          <w:lang w:eastAsia="cs-CZ"/>
        </w:rPr>
      </w:pPr>
      <w:r w:rsidRPr="00D900FE">
        <w:rPr>
          <w:lang w:eastAsia="cs-CZ"/>
        </w:rPr>
        <w:t>Zhotovitel se zavazuje zajistit vlastní dozor nad bezpečností práce a soustavnou kontrolu na pracovišti.</w:t>
      </w:r>
    </w:p>
    <w:p w14:paraId="5EED743F" w14:textId="77777777" w:rsidR="00FB1F21" w:rsidRPr="00D900FE" w:rsidRDefault="00FB1F21" w:rsidP="0078299E">
      <w:pPr>
        <w:pStyle w:val="Styl11"/>
        <w:rPr>
          <w:lang w:eastAsia="cs-CZ"/>
        </w:rPr>
      </w:pPr>
      <w:r w:rsidRPr="00D900FE">
        <w:rPr>
          <w:lang w:eastAsia="cs-CZ"/>
        </w:rPr>
        <w:t xml:space="preserve">Zhotovitel nebude bez písemného souhlasu používat zařízení </w:t>
      </w:r>
      <w:r w:rsidRPr="00D900FE">
        <w:t>objednatele</w:t>
      </w:r>
      <w:r w:rsidRPr="00D900FE">
        <w:rPr>
          <w:lang w:eastAsia="cs-CZ"/>
        </w:rPr>
        <w:t xml:space="preserve"> a naopak.</w:t>
      </w:r>
    </w:p>
    <w:p w14:paraId="5691837B" w14:textId="77777777" w:rsidR="00FB1F21" w:rsidRPr="00D900FE" w:rsidRDefault="00FB1F21" w:rsidP="0078299E">
      <w:pPr>
        <w:pStyle w:val="Styl11"/>
        <w:rPr>
          <w:lang w:eastAsia="cs-CZ"/>
        </w:rPr>
      </w:pPr>
      <w:r w:rsidRPr="00D900FE">
        <w:rPr>
          <w:lang w:eastAsia="cs-CZ"/>
        </w:rPr>
        <w:t>V případě pracovního úrazu zaměstnance zhotovitele či subdodavatele vyšetří a sepíše záznam o pracovním úrazu příslušný zaměstnanec zhotovitele a seznámí bezpečnostního technika objednatele s výsledky šetření.</w:t>
      </w:r>
    </w:p>
    <w:p w14:paraId="276DE36C" w14:textId="77777777" w:rsidR="00FB1F21" w:rsidRPr="00D900FE" w:rsidRDefault="00FB1F21" w:rsidP="0078299E">
      <w:pPr>
        <w:pStyle w:val="Styl11"/>
        <w:rPr>
          <w:lang w:eastAsia="cs-CZ"/>
        </w:rPr>
      </w:pPr>
      <w:r w:rsidRPr="00D900FE">
        <w:rPr>
          <w:lang w:eastAsia="cs-CZ"/>
        </w:rPr>
        <w:t>Porušování předpisů bezpečnosti práce a technických zařízení a bezpečnosti provozu se považuje za neplnění povinností zhotovitele podle smlouvy o dílo a její hrubé porušení.</w:t>
      </w:r>
    </w:p>
    <w:p w14:paraId="3DBA62A1" w14:textId="07E5C1C7" w:rsidR="00FB1F21" w:rsidRPr="00D900FE" w:rsidRDefault="00FB1F21" w:rsidP="0078299E">
      <w:pPr>
        <w:pStyle w:val="Styl11"/>
        <w:rPr>
          <w:lang w:eastAsia="cs-CZ"/>
        </w:rPr>
      </w:pPr>
      <w:r w:rsidRPr="00D900FE">
        <w:rPr>
          <w:lang w:eastAsia="cs-CZ"/>
        </w:rPr>
        <w:t>Zhotovitel se zavazuje vyklidit a v</w:t>
      </w:r>
      <w:r w:rsidR="00C17E90">
        <w:rPr>
          <w:lang w:eastAsia="cs-CZ"/>
        </w:rPr>
        <w:t xml:space="preserve">yčistit </w:t>
      </w:r>
      <w:r w:rsidR="00C17E90" w:rsidRPr="00086BD7">
        <w:rPr>
          <w:lang w:eastAsia="cs-CZ"/>
        </w:rPr>
        <w:t>staveniště do 5 kalendářních dnů od</w:t>
      </w:r>
      <w:r w:rsidR="00221266" w:rsidRPr="00086BD7">
        <w:rPr>
          <w:lang w:eastAsia="cs-CZ"/>
        </w:rPr>
        <w:t xml:space="preserve"> </w:t>
      </w:r>
      <w:r w:rsidRPr="00086BD7">
        <w:rPr>
          <w:lang w:eastAsia="cs-CZ"/>
        </w:rPr>
        <w:t>prot</w:t>
      </w:r>
      <w:r w:rsidRPr="00D900FE">
        <w:rPr>
          <w:lang w:eastAsia="cs-CZ"/>
        </w:rPr>
        <w:t>oko</w:t>
      </w:r>
      <w:r w:rsidR="00221266" w:rsidRPr="00D900FE">
        <w:rPr>
          <w:lang w:eastAsia="cs-CZ"/>
        </w:rPr>
        <w:t>lárního předání a převzetí díla</w:t>
      </w:r>
      <w:r w:rsidRPr="00D900FE">
        <w:rPr>
          <w:lang w:eastAsia="cs-CZ"/>
        </w:rPr>
        <w:t>. Při nedodržení tohoto termínu se zhotovitel zavazuje uhradit objednateli veškeré náklady a škody, které mu tím vznikly. O předání staveniště objednateli bude sepsán písemný protokol.</w:t>
      </w:r>
    </w:p>
    <w:p w14:paraId="32667D67" w14:textId="77777777" w:rsidR="00FB1F21" w:rsidRPr="00D900FE" w:rsidRDefault="00FB1F21" w:rsidP="0078299E">
      <w:pPr>
        <w:pStyle w:val="Styl11"/>
        <w:rPr>
          <w:lang w:eastAsia="cs-CZ"/>
        </w:rPr>
      </w:pPr>
      <w:r w:rsidRPr="00D900FE">
        <w:rPr>
          <w:lang w:eastAsia="cs-CZ"/>
        </w:rPr>
        <w:t xml:space="preserve">Zhotovitel se zavazuje informovat objednatele s dostatečným předstihem o pohybu jiných osob než zaměstnanců objednatele na staveništi a objednatel je oprávněn tento pohyb omezit nebo </w:t>
      </w:r>
      <w:r w:rsidRPr="00D900FE">
        <w:rPr>
          <w:lang w:eastAsia="cs-CZ"/>
        </w:rPr>
        <w:lastRenderedPageBreak/>
        <w:t>vyloučit. Toto ustanovení se vztahuje na všechny pracovníky případných subdodavatelů a jejich zaměstnanců a na všechny ostatní fyzické osoby, jejichž pohyb na staveništi zhotovitel vyžaduje.</w:t>
      </w:r>
    </w:p>
    <w:p w14:paraId="20E593C3" w14:textId="77777777" w:rsidR="00786892" w:rsidRDefault="00FB1F21" w:rsidP="0078299E">
      <w:pPr>
        <w:pStyle w:val="Styl11"/>
        <w:rPr>
          <w:lang w:eastAsia="cs-CZ"/>
        </w:rPr>
      </w:pPr>
      <w:r w:rsidRPr="00D900FE">
        <w:rPr>
          <w:lang w:eastAsia="cs-CZ"/>
        </w:rPr>
        <w:t>Vytýčení všech inženýrských sítí a vybudování zařízení na staveništi zajišťuje zhotovitel, který také odpovídá za škody způsobené porušením podzemních či nadzemních sítí a zařízení jakéhokoliv druhu. Za vyklizené se považuje staveniště zbavené všech odpadů a nečistot a uvedené do stavu předpokládaného projektovou dokumentací a dohodou stran, jinak do stavu původního.</w:t>
      </w:r>
    </w:p>
    <w:p w14:paraId="09A8DD82" w14:textId="77777777" w:rsidR="00087AFF" w:rsidRPr="00D900FE" w:rsidRDefault="00087AFF" w:rsidP="00087AFF">
      <w:pPr>
        <w:pStyle w:val="Styl11"/>
        <w:numPr>
          <w:ilvl w:val="0"/>
          <w:numId w:val="0"/>
        </w:numPr>
        <w:ind w:left="567"/>
        <w:rPr>
          <w:lang w:eastAsia="cs-CZ"/>
        </w:rPr>
      </w:pPr>
    </w:p>
    <w:p w14:paraId="22627449" w14:textId="77777777" w:rsidR="00F841BB" w:rsidRPr="009B6014" w:rsidRDefault="00F841BB" w:rsidP="0078299E">
      <w:pPr>
        <w:pStyle w:val="Nadpis1"/>
        <w:rPr>
          <w:sz w:val="24"/>
          <w:szCs w:val="24"/>
        </w:rPr>
      </w:pPr>
      <w:r w:rsidRPr="009B6014">
        <w:rPr>
          <w:sz w:val="24"/>
          <w:szCs w:val="24"/>
        </w:rPr>
        <w:t>Provádění díla</w:t>
      </w:r>
    </w:p>
    <w:p w14:paraId="7C644769" w14:textId="3D85E1C4" w:rsidR="004D167A" w:rsidRPr="00086BD7" w:rsidRDefault="004D167A" w:rsidP="0078299E">
      <w:pPr>
        <w:pStyle w:val="Styl11"/>
      </w:pPr>
      <w:r w:rsidRPr="00086BD7">
        <w:t xml:space="preserve">Stavbyvedoucím díla je </w:t>
      </w:r>
      <w:r w:rsidR="00243F34">
        <w:t>Jakub Šebek DiS</w:t>
      </w:r>
      <w:r w:rsidRPr="00243F34">
        <w:t>.</w:t>
      </w:r>
      <w:r w:rsidRPr="00086BD7">
        <w:t xml:space="preserve"> Pokud v průběhu provádění díla dojde ke změně v osobě stavbyvedoucího, musí být toto písemně sděleno objednateli.</w:t>
      </w:r>
    </w:p>
    <w:p w14:paraId="3613E332" w14:textId="77777777" w:rsidR="00F841BB" w:rsidRPr="00D900FE" w:rsidRDefault="00F841BB" w:rsidP="0078299E">
      <w:pPr>
        <w:pStyle w:val="Styl11"/>
      </w:pPr>
      <w:r w:rsidRPr="00D900FE">
        <w:t xml:space="preserve">Provedení prací subdodavateli nad 10% hodnoty </w:t>
      </w:r>
      <w:r w:rsidR="00B81593" w:rsidRPr="00D900FE">
        <w:t>ceny díla</w:t>
      </w:r>
      <w:r w:rsidRPr="00D900FE">
        <w:t xml:space="preserve"> podléhá písemnému schválení objednatelem. </w:t>
      </w:r>
    </w:p>
    <w:p w14:paraId="33FFC45D" w14:textId="77777777" w:rsidR="00F841BB" w:rsidRPr="00D900FE" w:rsidRDefault="00F841BB" w:rsidP="0078299E">
      <w:pPr>
        <w:pStyle w:val="Styl11"/>
        <w:rPr>
          <w:lang w:eastAsia="cs-CZ"/>
        </w:rPr>
      </w:pPr>
      <w:bookmarkStart w:id="3" w:name="_Ref370114883"/>
      <w:r w:rsidRPr="00D900FE">
        <w:t xml:space="preserve">Zhotovitel je povinen průběžně vést seznam subdodavatelů a na vyžádání ho předložit objednateli. V případě, že by zhotovitel hodlal provést změnu v seznamu subdodavatelů, který byl součástí nabídky podané v zadávacím řízení, musí o schválení změny písemně požádat objednatele. Objednatel je oprávněn se změnou nesouhlasit a zhotovitel je povinen takové rozhodnutí respektovat. </w:t>
      </w:r>
      <w:bookmarkEnd w:id="3"/>
    </w:p>
    <w:p w14:paraId="761CFD65" w14:textId="77777777" w:rsidR="00F841BB" w:rsidRPr="00D900FE" w:rsidRDefault="00F841BB" w:rsidP="0078299E">
      <w:pPr>
        <w:pStyle w:val="Styl11"/>
        <w:rPr>
          <w:lang w:eastAsia="cs-CZ"/>
        </w:rPr>
      </w:pPr>
      <w:r w:rsidRPr="00D900FE">
        <w:rPr>
          <w:lang w:eastAsia="cs-CZ"/>
        </w:rPr>
        <w:t>Ode dne převzetí staveniště je zhotovitel povinen vést stavební deník v souladu s ust. § 157 zákona č. 183/2006 Sb., o územním plánování a stavebním řádu (stavební zákon) a zapisovat do něho veškeré skutečnosti rozhodné pro plnění této smlouvy. Zhotovitel je povinen zajistit, aby údaje ve stavebním deníku byly vždy aktuální. Zhotovitel dále povede evidenci o nakládání s odpady, jež při p</w:t>
      </w:r>
      <w:r w:rsidR="001F72D2" w:rsidRPr="00D900FE">
        <w:rPr>
          <w:lang w:eastAsia="cs-CZ"/>
        </w:rPr>
        <w:t>rovádění díla</w:t>
      </w:r>
      <w:r w:rsidRPr="00D900FE">
        <w:rPr>
          <w:lang w:eastAsia="cs-CZ"/>
        </w:rPr>
        <w:t xml:space="preserve"> vzniknou, včetně dokladů o jejich likvidaci.</w:t>
      </w:r>
    </w:p>
    <w:p w14:paraId="5132152F" w14:textId="3EC39B45" w:rsidR="00F841BB" w:rsidRPr="00D900FE" w:rsidRDefault="00F841BB" w:rsidP="0078299E">
      <w:pPr>
        <w:pStyle w:val="Styl11"/>
        <w:rPr>
          <w:lang w:eastAsia="cs-CZ"/>
        </w:rPr>
      </w:pPr>
      <w:r w:rsidRPr="00D900FE">
        <w:t>Stavební deník bude uložen na staveništi na místě, které bu</w:t>
      </w:r>
      <w:r w:rsidR="00C77F10" w:rsidRPr="00D900FE">
        <w:t xml:space="preserve">de zástupci objednatele nebo Technického </w:t>
      </w:r>
      <w:r w:rsidR="00C77F10" w:rsidRPr="00A17BB2">
        <w:t xml:space="preserve">dozoru </w:t>
      </w:r>
      <w:r w:rsidR="00C00F85" w:rsidRPr="00A17BB2">
        <w:t>stavebníka</w:t>
      </w:r>
      <w:r w:rsidR="00C77F10" w:rsidRPr="00A17BB2">
        <w:t xml:space="preserve"> </w:t>
      </w:r>
      <w:r w:rsidR="00C77F10" w:rsidRPr="00D900FE">
        <w:t>(dále jen „TD</w:t>
      </w:r>
      <w:r w:rsidR="00C00F85">
        <w:t>S</w:t>
      </w:r>
      <w:r w:rsidR="00C77F10" w:rsidRPr="00D900FE">
        <w:t xml:space="preserve">“) </w:t>
      </w:r>
      <w:r w:rsidRPr="00D900FE">
        <w:t>přístupné po celou dobu realizace stavby v pracovní době.</w:t>
      </w:r>
    </w:p>
    <w:p w14:paraId="096391E8" w14:textId="3FD2E93B" w:rsidR="00F841BB" w:rsidRPr="00D900FE" w:rsidRDefault="00F841BB" w:rsidP="0078299E">
      <w:pPr>
        <w:pStyle w:val="Styl11"/>
        <w:rPr>
          <w:lang w:eastAsia="cs-CZ"/>
        </w:rPr>
      </w:pPr>
      <w:r w:rsidRPr="00D900FE">
        <w:rPr>
          <w:lang w:eastAsia="cs-CZ"/>
        </w:rPr>
        <w:t xml:space="preserve">Případné změny stavby oproti </w:t>
      </w:r>
      <w:r w:rsidR="00B4170A">
        <w:rPr>
          <w:lang w:eastAsia="cs-CZ"/>
        </w:rPr>
        <w:t xml:space="preserve">zadání stavby </w:t>
      </w:r>
      <w:r w:rsidRPr="00D900FE">
        <w:rPr>
          <w:lang w:eastAsia="cs-CZ"/>
        </w:rPr>
        <w:t>musí být písemně odsouhlaseny TD</w:t>
      </w:r>
      <w:r w:rsidR="00C00F85">
        <w:rPr>
          <w:lang w:eastAsia="cs-CZ"/>
        </w:rPr>
        <w:t>S</w:t>
      </w:r>
      <w:r w:rsidRPr="00D900FE">
        <w:rPr>
          <w:lang w:eastAsia="cs-CZ"/>
        </w:rPr>
        <w:t xml:space="preserve"> a nesmí mít vliv na výši ceny díla.</w:t>
      </w:r>
    </w:p>
    <w:p w14:paraId="4BE11EFD" w14:textId="37BA503C" w:rsidR="00F841BB" w:rsidRPr="00D900FE" w:rsidRDefault="00F841BB" w:rsidP="0078299E">
      <w:pPr>
        <w:pStyle w:val="Styl11"/>
        <w:rPr>
          <w:lang w:eastAsia="cs-CZ"/>
        </w:rPr>
      </w:pPr>
      <w:r w:rsidRPr="00D900FE">
        <w:rPr>
          <w:lang w:eastAsia="cs-CZ"/>
        </w:rPr>
        <w:t>Zhotovitel je povinen předávat TD</w:t>
      </w:r>
      <w:r w:rsidR="00C00F85">
        <w:rPr>
          <w:lang w:eastAsia="cs-CZ"/>
        </w:rPr>
        <w:t>S</w:t>
      </w:r>
      <w:r w:rsidRPr="00D900FE">
        <w:rPr>
          <w:lang w:eastAsia="cs-CZ"/>
        </w:rPr>
        <w:t xml:space="preserve"> zjišťovací protokoly, faktury a případné soupisy dodatečných stavebních prací a méněprací i v elektronické podobě ve formátech použitých u jednotlivých výkazů v nabídce. </w:t>
      </w:r>
    </w:p>
    <w:p w14:paraId="166EA21C" w14:textId="77777777" w:rsidR="00F841BB" w:rsidRPr="00D900FE" w:rsidRDefault="00F841BB" w:rsidP="0078299E">
      <w:pPr>
        <w:pStyle w:val="Styl11"/>
        <w:rPr>
          <w:lang w:eastAsia="cs-CZ"/>
        </w:rPr>
      </w:pPr>
      <w:r w:rsidRPr="00D900FE">
        <w:rPr>
          <w:lang w:eastAsia="cs-CZ"/>
        </w:rPr>
        <w:t>Zhotovitel je povinen veškerý nepoužitelný materiál, který vznikl při realizaci díla, zlikvidovat ve smyslu zákona o odpadech a prokázat toto objednateli, a to i v případě, že by skutečný objem takového materiálu přesahoval objemy uvedené ve výkazu výměr.</w:t>
      </w:r>
    </w:p>
    <w:p w14:paraId="1C3C63C7" w14:textId="08A4336C" w:rsidR="00F841BB" w:rsidRDefault="00F841BB" w:rsidP="0078299E">
      <w:pPr>
        <w:pStyle w:val="Styl11"/>
        <w:rPr>
          <w:lang w:eastAsia="cs-CZ"/>
        </w:rPr>
      </w:pPr>
      <w:r w:rsidRPr="00D900FE">
        <w:rPr>
          <w:lang w:eastAsia="cs-CZ"/>
        </w:rPr>
        <w:t>V průběhu provádění díla se budou konat kontrolní dny, které bude svolávat a řídit TD</w:t>
      </w:r>
      <w:r w:rsidR="00ED40F6">
        <w:rPr>
          <w:lang w:eastAsia="cs-CZ"/>
        </w:rPr>
        <w:t>S</w:t>
      </w:r>
      <w:r w:rsidRPr="00D900FE">
        <w:rPr>
          <w:lang w:eastAsia="cs-CZ"/>
        </w:rPr>
        <w:t xml:space="preserve"> a jichž se zúčastní objednatel, stavbyvedoucí, případně další zástupce zhotovitele</w:t>
      </w:r>
      <w:r w:rsidR="009B609E" w:rsidRPr="00D900FE">
        <w:rPr>
          <w:lang w:eastAsia="cs-CZ"/>
        </w:rPr>
        <w:t xml:space="preserve">. </w:t>
      </w:r>
      <w:r w:rsidRPr="00D900FE">
        <w:rPr>
          <w:lang w:eastAsia="cs-CZ"/>
        </w:rPr>
        <w:t>Z </w:t>
      </w:r>
      <w:r w:rsidR="00DF6887" w:rsidRPr="00D900FE">
        <w:rPr>
          <w:lang w:eastAsia="cs-CZ"/>
        </w:rPr>
        <w:t xml:space="preserve">kontrolních </w:t>
      </w:r>
      <w:r w:rsidR="001F72D2" w:rsidRPr="00D900FE">
        <w:rPr>
          <w:lang w:eastAsia="cs-CZ"/>
        </w:rPr>
        <w:t xml:space="preserve">dní </w:t>
      </w:r>
      <w:r w:rsidR="00DF6887" w:rsidRPr="00D900FE">
        <w:rPr>
          <w:lang w:eastAsia="cs-CZ"/>
        </w:rPr>
        <w:t>budou provedeny zápisy</w:t>
      </w:r>
      <w:r w:rsidRPr="00D900FE">
        <w:rPr>
          <w:lang w:eastAsia="cs-CZ"/>
        </w:rPr>
        <w:t>. 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53CC97AB" w14:textId="77777777" w:rsidR="00F841BB" w:rsidRPr="00D900FE" w:rsidRDefault="00F841BB" w:rsidP="0078299E">
      <w:pPr>
        <w:pStyle w:val="Styl11"/>
        <w:rPr>
          <w:lang w:eastAsia="cs-CZ"/>
        </w:rPr>
      </w:pPr>
      <w:r w:rsidRPr="00D900FE">
        <w:rPr>
          <w:lang w:eastAsia="cs-CZ"/>
        </w:rPr>
        <w:t>Zjistí-li zhotovitel při provádění díla skryté překážky bránící řádnému provádění díla, je povinen tuto skutečnost bez odkladu oznámit objednateli a navrhnout další postup.</w:t>
      </w:r>
    </w:p>
    <w:p w14:paraId="6AE354CF" w14:textId="77777777" w:rsidR="00F841BB" w:rsidRPr="00D900FE" w:rsidRDefault="00F841BB" w:rsidP="0078299E">
      <w:pPr>
        <w:pStyle w:val="Styl11"/>
        <w:rPr>
          <w:lang w:eastAsia="cs-CZ"/>
        </w:rPr>
      </w:pPr>
      <w:r w:rsidRPr="00D900FE">
        <w:rPr>
          <w:lang w:eastAsia="cs-CZ"/>
        </w:rPr>
        <w:t>Zhotovitel je povinen bez odkladu upozornit objednatele na případnou nevhodnost realizace vyžadovaných prací, v případě, že tak neučiní, nese zhotovitel jako odborná firma veškeré náklady spojené s následným odstraněním vady díla.</w:t>
      </w:r>
    </w:p>
    <w:p w14:paraId="2E39734D" w14:textId="77777777" w:rsidR="00F841BB" w:rsidRPr="00D900FE" w:rsidRDefault="00F841BB" w:rsidP="0078299E">
      <w:pPr>
        <w:pStyle w:val="Styl11"/>
        <w:rPr>
          <w:lang w:eastAsia="cs-CZ"/>
        </w:rPr>
      </w:pPr>
      <w:r w:rsidRPr="00D900FE">
        <w:rPr>
          <w:lang w:eastAsia="cs-CZ"/>
        </w:rPr>
        <w:lastRenderedPageBreak/>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6D090C3D" w14:textId="77777777" w:rsidR="00F841BB" w:rsidRPr="00D900FE" w:rsidRDefault="00F841BB" w:rsidP="0078299E">
      <w:pPr>
        <w:pStyle w:val="Styl11"/>
        <w:rPr>
          <w:lang w:eastAsia="cs-CZ"/>
        </w:rPr>
      </w:pPr>
      <w:r w:rsidRPr="00D900FE">
        <w:rPr>
          <w:lang w:eastAsia="cs-CZ"/>
        </w:rPr>
        <w:t>Likvidaci odpadu vzniklého při realizaci stavby si zhotovitel díla zajišťuje sám na své náklady, a to tak, že odpad bude roztříděn dle příslušných předpisů ve smyslu zák. č. 185/2001 Sb., o odpadech ve znění pozdějších předpisů, a o změně některých dalších zákonů, a případně v souladu s dalšími předpisy (např. obecně závazné vyhlášky atd.).</w:t>
      </w:r>
    </w:p>
    <w:p w14:paraId="7799F6F1" w14:textId="77777777" w:rsidR="00F841BB" w:rsidRPr="00D900FE" w:rsidRDefault="00F841BB" w:rsidP="0078299E">
      <w:pPr>
        <w:pStyle w:val="Styl11"/>
        <w:rPr>
          <w:lang w:eastAsia="cs-CZ"/>
        </w:rPr>
      </w:pPr>
      <w:r w:rsidRPr="00D900FE">
        <w:rPr>
          <w:lang w:eastAsia="cs-CZ"/>
        </w:rPr>
        <w:t>Stavební práce budou probíhat v těsném sousedství obydlené zóny. Po dobu provádění prací je zhotovitel povinen dodržovat veškeré hygienické, požární a bezpečnostní předpisy, např. požadavky na limitovanou hlučnost a prašnost apod.</w:t>
      </w:r>
    </w:p>
    <w:p w14:paraId="68A37EAC" w14:textId="77777777" w:rsidR="00C06292" w:rsidRDefault="00F841BB" w:rsidP="0078299E">
      <w:pPr>
        <w:pStyle w:val="Styl11"/>
        <w:rPr>
          <w:lang w:eastAsia="cs-CZ"/>
        </w:rPr>
      </w:pPr>
      <w:r w:rsidRPr="00D900FE">
        <w:rPr>
          <w:lang w:eastAsia="cs-CZ"/>
        </w:rPr>
        <w:t>Všechny</w:t>
      </w:r>
      <w:r w:rsidR="00DF6887" w:rsidRPr="00D900FE">
        <w:rPr>
          <w:lang w:eastAsia="cs-CZ"/>
        </w:rPr>
        <w:t xml:space="preserve"> povrchy, konstrukce, součásti </w:t>
      </w:r>
      <w:r w:rsidRPr="00D900FE">
        <w:rPr>
          <w:lang w:eastAsia="cs-CZ"/>
        </w:rPr>
        <w:t>venkovní plochy apod. poškozené v důsledku stavební činnosti uvede zhotovitel před odevzdáním díla objednateli do původního stavu, v případě jejich zničení je zhotovitel povinen nahradit je novými.</w:t>
      </w:r>
    </w:p>
    <w:p w14:paraId="163851DA" w14:textId="77777777" w:rsidR="00087AFF" w:rsidRDefault="00087AFF" w:rsidP="00087AFF">
      <w:pPr>
        <w:pStyle w:val="Styl11"/>
        <w:numPr>
          <w:ilvl w:val="0"/>
          <w:numId w:val="0"/>
        </w:numPr>
        <w:ind w:left="567"/>
        <w:rPr>
          <w:lang w:eastAsia="cs-CZ"/>
        </w:rPr>
      </w:pPr>
    </w:p>
    <w:p w14:paraId="633F87E4" w14:textId="77777777" w:rsidR="00F841BB" w:rsidRPr="009B6014" w:rsidRDefault="00F841BB" w:rsidP="0078299E">
      <w:pPr>
        <w:pStyle w:val="Nadpis1"/>
        <w:rPr>
          <w:sz w:val="24"/>
          <w:szCs w:val="24"/>
        </w:rPr>
      </w:pPr>
      <w:r w:rsidRPr="009B6014">
        <w:rPr>
          <w:sz w:val="24"/>
          <w:szCs w:val="24"/>
        </w:rPr>
        <w:t>Převzetí díla</w:t>
      </w:r>
    </w:p>
    <w:p w14:paraId="174D15E4" w14:textId="4ED80F7D" w:rsidR="00CB6EFE" w:rsidRPr="00010E09" w:rsidRDefault="00CB6EFE" w:rsidP="0078299E">
      <w:pPr>
        <w:pStyle w:val="Styl11"/>
        <w:rPr>
          <w:lang w:eastAsia="cs-CZ"/>
        </w:rPr>
      </w:pPr>
      <w:r w:rsidRPr="00FA1B9E">
        <w:rPr>
          <w:lang w:eastAsia="cs-CZ"/>
        </w:rPr>
        <w:t>Podmínkou předání a převzetí díla objednatelem je řádné splnění předmětu díla bez vad a nedodělků. Objednatel je oprávněn, nikoliv však povinen, převzít dílo i s ojedinělými drobnými vadami a nedodělky, které samy o sobě ani ve spojení s jinými nebrání řádnému a bezpečnému užívání předmětu díla. Zápis o předání a převzetí díla bude proveden společně objednatelem se zhotovitelem dle obvyklých obchodních zvyklostí ve dvou stejnopisech, z nichž jeden obdrží</w:t>
      </w:r>
      <w:r w:rsidR="00334B53">
        <w:rPr>
          <w:lang w:eastAsia="cs-CZ"/>
        </w:rPr>
        <w:t xml:space="preserve"> objednatel a jeden zhotovitel.</w:t>
      </w:r>
    </w:p>
    <w:p w14:paraId="034D7A10" w14:textId="77777777" w:rsidR="00CB6EFE" w:rsidRPr="00EF6A97" w:rsidRDefault="00CB6EFE" w:rsidP="0078299E">
      <w:pPr>
        <w:pStyle w:val="Styl11"/>
        <w:rPr>
          <w:lang w:eastAsia="cs-CZ"/>
        </w:rPr>
      </w:pPr>
      <w:r w:rsidRPr="00EF6A97">
        <w:rPr>
          <w:lang w:eastAsia="cs-CZ"/>
        </w:rPr>
        <w:t>K zahájení přejímacího řízení je zhotovitel povinen předložit zejména:</w:t>
      </w:r>
    </w:p>
    <w:p w14:paraId="4E506E0F" w14:textId="77777777" w:rsidR="00CB6EFE" w:rsidRPr="008455FB" w:rsidRDefault="00CB6EFE" w:rsidP="007B4FD2">
      <w:pPr>
        <w:pStyle w:val="Psmena"/>
        <w:numPr>
          <w:ilvl w:val="0"/>
          <w:numId w:val="10"/>
        </w:numPr>
      </w:pPr>
      <w:r w:rsidRPr="008455FB">
        <w:t>stavební deník</w:t>
      </w:r>
    </w:p>
    <w:p w14:paraId="7E9B22C5" w14:textId="77777777" w:rsidR="00CB6EFE" w:rsidRDefault="00CB6EFE" w:rsidP="007B4FD2">
      <w:pPr>
        <w:pStyle w:val="Psmena"/>
        <w:numPr>
          <w:ilvl w:val="0"/>
          <w:numId w:val="10"/>
        </w:numPr>
      </w:pPr>
      <w:r w:rsidRPr="008455FB">
        <w:t>prohlášení o shodě</w:t>
      </w:r>
    </w:p>
    <w:p w14:paraId="6C04DBEB" w14:textId="1175B531" w:rsidR="00297923" w:rsidRPr="00A17BB2" w:rsidRDefault="00297923" w:rsidP="007B4FD2">
      <w:pPr>
        <w:pStyle w:val="Psmena"/>
        <w:numPr>
          <w:ilvl w:val="0"/>
          <w:numId w:val="10"/>
        </w:numPr>
      </w:pPr>
      <w:r w:rsidRPr="00A17BB2">
        <w:t>atesty použitých materiálů</w:t>
      </w:r>
    </w:p>
    <w:p w14:paraId="2091D0EF" w14:textId="77777777" w:rsidR="00CB6EFE" w:rsidRDefault="00CB6EFE" w:rsidP="007B4FD2">
      <w:pPr>
        <w:pStyle w:val="Psmena"/>
        <w:numPr>
          <w:ilvl w:val="0"/>
          <w:numId w:val="10"/>
        </w:numPr>
      </w:pPr>
      <w:r w:rsidRPr="008455FB">
        <w:t>doklady o likvidaci odpadů</w:t>
      </w:r>
      <w:r>
        <w:t xml:space="preserve"> (čestné prohlášení)</w:t>
      </w:r>
    </w:p>
    <w:p w14:paraId="150933EC" w14:textId="55745C46" w:rsidR="00CB6EFE" w:rsidRPr="00A17BB2" w:rsidRDefault="00297923" w:rsidP="007B4FD2">
      <w:pPr>
        <w:pStyle w:val="Psmena"/>
        <w:numPr>
          <w:ilvl w:val="0"/>
          <w:numId w:val="10"/>
        </w:numPr>
      </w:pPr>
      <w:r w:rsidRPr="00A17BB2">
        <w:t>doklady o provedených zkouškách</w:t>
      </w:r>
    </w:p>
    <w:p w14:paraId="1D19A912" w14:textId="77777777" w:rsidR="00CB6EFE" w:rsidRDefault="00CB6EFE" w:rsidP="007B4FD2">
      <w:pPr>
        <w:pStyle w:val="Psmena"/>
        <w:numPr>
          <w:ilvl w:val="0"/>
          <w:numId w:val="10"/>
        </w:numPr>
      </w:pPr>
      <w:r>
        <w:t>záruční listy</w:t>
      </w:r>
    </w:p>
    <w:p w14:paraId="7C77E430" w14:textId="77777777" w:rsidR="00CB6EFE" w:rsidRDefault="00CB6EFE" w:rsidP="007B4FD2">
      <w:pPr>
        <w:pStyle w:val="Psmena"/>
        <w:numPr>
          <w:ilvl w:val="0"/>
          <w:numId w:val="10"/>
        </w:numPr>
      </w:pPr>
      <w:r>
        <w:t>dokumentaci skutečného provedení stavby</w:t>
      </w:r>
    </w:p>
    <w:p w14:paraId="492BE26D" w14:textId="77777777" w:rsidR="00CB6EFE" w:rsidRPr="00D17415" w:rsidRDefault="00CB6EFE" w:rsidP="007B4FD2">
      <w:pPr>
        <w:pStyle w:val="Psmena"/>
        <w:numPr>
          <w:ilvl w:val="0"/>
          <w:numId w:val="10"/>
        </w:numPr>
      </w:pPr>
      <w:r w:rsidRPr="00D17415">
        <w:t>písemné prohlášení správců sítí o nepoškození jejich zařízení a jejich souhlasu s technickým provedením díla (samostatně neb</w:t>
      </w:r>
      <w:r>
        <w:t>o zápisem do stavebního deníku)</w:t>
      </w:r>
    </w:p>
    <w:p w14:paraId="339A568D" w14:textId="77777777" w:rsidR="00CB6EFE" w:rsidRPr="00D17415" w:rsidRDefault="00CB6EFE" w:rsidP="007B4FD2">
      <w:pPr>
        <w:pStyle w:val="Psmena"/>
        <w:numPr>
          <w:ilvl w:val="0"/>
          <w:numId w:val="10"/>
        </w:numPr>
      </w:pPr>
      <w:r w:rsidRPr="00D17415">
        <w:t>fotodokumentaci průběhu prací v elektronické podobě</w:t>
      </w:r>
    </w:p>
    <w:p w14:paraId="42F728BA" w14:textId="726E3592" w:rsidR="00CB6EFE" w:rsidRDefault="00CB6EFE" w:rsidP="007B4FD2">
      <w:pPr>
        <w:pStyle w:val="Psmena"/>
        <w:numPr>
          <w:ilvl w:val="0"/>
          <w:numId w:val="10"/>
        </w:numPr>
      </w:pPr>
      <w:r w:rsidRPr="00D17415">
        <w:t xml:space="preserve"> vyúčtování skute</w:t>
      </w:r>
      <w:r w:rsidR="00895F5D">
        <w:t>čně provedených dodávek a prací</w:t>
      </w:r>
    </w:p>
    <w:p w14:paraId="3B16BD70" w14:textId="6F23F0E3" w:rsidR="00895F5D" w:rsidRDefault="00895F5D" w:rsidP="00895F5D">
      <w:pPr>
        <w:pStyle w:val="Styl11"/>
      </w:pPr>
      <w:r w:rsidRPr="00F70210">
        <w:t xml:space="preserve">K převzetí </w:t>
      </w:r>
      <w:r w:rsidR="00E8266E" w:rsidRPr="00F70210">
        <w:t xml:space="preserve">díla </w:t>
      </w:r>
      <w:r w:rsidRPr="00F70210">
        <w:t>bude přizván zástupc</w:t>
      </w:r>
      <w:r w:rsidR="00E8266E" w:rsidRPr="00F70210">
        <w:t>e správce veřejného osvětlení.</w:t>
      </w:r>
    </w:p>
    <w:p w14:paraId="30CF27D8" w14:textId="77777777" w:rsidR="00087AFF" w:rsidRPr="00F70210" w:rsidRDefault="00087AFF" w:rsidP="00087AFF">
      <w:pPr>
        <w:pStyle w:val="Styl11"/>
        <w:numPr>
          <w:ilvl w:val="0"/>
          <w:numId w:val="0"/>
        </w:numPr>
        <w:ind w:left="567"/>
      </w:pPr>
    </w:p>
    <w:p w14:paraId="1EE248AE" w14:textId="77777777" w:rsidR="00F841BB" w:rsidRPr="009B6014" w:rsidRDefault="00F841BB" w:rsidP="0078299E">
      <w:pPr>
        <w:pStyle w:val="Nadpis1"/>
        <w:rPr>
          <w:sz w:val="24"/>
          <w:szCs w:val="24"/>
        </w:rPr>
      </w:pPr>
      <w:r w:rsidRPr="009B6014">
        <w:rPr>
          <w:sz w:val="24"/>
          <w:szCs w:val="24"/>
        </w:rPr>
        <w:t>Záruční podmínky</w:t>
      </w:r>
    </w:p>
    <w:p w14:paraId="6A0AFE45" w14:textId="51AE47EB" w:rsidR="00CB6EFE" w:rsidRPr="000D4834" w:rsidRDefault="00CB6EFE" w:rsidP="0078299E">
      <w:pPr>
        <w:pStyle w:val="Styl11"/>
        <w:rPr>
          <w:lang w:eastAsia="cs-CZ"/>
        </w:rPr>
      </w:pPr>
      <w:bookmarkStart w:id="4" w:name="_Ref367436360"/>
      <w:r w:rsidRPr="000D4834">
        <w:rPr>
          <w:lang w:eastAsia="cs-CZ"/>
        </w:rPr>
        <w:t xml:space="preserve">Zhotovitel poskytuje na provedení </w:t>
      </w:r>
      <w:r w:rsidR="001D5A70">
        <w:rPr>
          <w:lang w:eastAsia="cs-CZ"/>
        </w:rPr>
        <w:t>díla</w:t>
      </w:r>
      <w:r w:rsidRPr="000D4834">
        <w:rPr>
          <w:lang w:eastAsia="cs-CZ"/>
        </w:rPr>
        <w:t xml:space="preserve"> záruku</w:t>
      </w:r>
      <w:r w:rsidRPr="003A7963">
        <w:rPr>
          <w:lang w:eastAsia="cs-CZ"/>
        </w:rPr>
        <w:t> 6</w:t>
      </w:r>
      <w:r>
        <w:rPr>
          <w:lang w:eastAsia="cs-CZ"/>
        </w:rPr>
        <w:t>0</w:t>
      </w:r>
      <w:r w:rsidRPr="003A7963">
        <w:rPr>
          <w:lang w:eastAsia="cs-CZ"/>
        </w:rPr>
        <w:t xml:space="preserve"> měsíc</w:t>
      </w:r>
      <w:r>
        <w:rPr>
          <w:lang w:eastAsia="cs-CZ"/>
        </w:rPr>
        <w:t xml:space="preserve">ů. </w:t>
      </w:r>
      <w:bookmarkEnd w:id="4"/>
      <w:r>
        <w:rPr>
          <w:lang w:eastAsia="cs-CZ"/>
        </w:rPr>
        <w:t xml:space="preserve">Záruka začíná plynout </w:t>
      </w:r>
      <w:r w:rsidRPr="000D4834">
        <w:rPr>
          <w:lang w:eastAsia="cs-CZ"/>
        </w:rPr>
        <w:t>ode dne protokolárního předání a převzetí díla</w:t>
      </w:r>
      <w:r>
        <w:rPr>
          <w:lang w:eastAsia="cs-CZ"/>
        </w:rPr>
        <w:t xml:space="preserve"> bez vad a nedodělků</w:t>
      </w:r>
      <w:r w:rsidRPr="000D4834">
        <w:rPr>
          <w:lang w:eastAsia="cs-CZ"/>
        </w:rPr>
        <w:t>.</w:t>
      </w:r>
    </w:p>
    <w:p w14:paraId="42C98CB6" w14:textId="77777777" w:rsidR="00F841BB" w:rsidRPr="00D900FE" w:rsidRDefault="00F841BB" w:rsidP="0078299E">
      <w:pPr>
        <w:pStyle w:val="Styl11"/>
        <w:rPr>
          <w:lang w:eastAsia="cs-CZ"/>
        </w:rPr>
      </w:pPr>
      <w:r w:rsidRPr="00D900FE">
        <w:rPr>
          <w:lang w:eastAsia="cs-CZ"/>
        </w:rPr>
        <w:t>Dílo má vady, pokud jeho provedení neodpovídá požadavkům uvedeným ve smlouvě o dílo, příslušným ČSN, TKP nebo jiné dokumentaci, vztahující se k provedení díla.</w:t>
      </w:r>
    </w:p>
    <w:p w14:paraId="4927EE52" w14:textId="77777777" w:rsidR="00F841BB" w:rsidRPr="00D900FE" w:rsidRDefault="00F841BB" w:rsidP="0078299E">
      <w:pPr>
        <w:pStyle w:val="Styl11"/>
        <w:rPr>
          <w:lang w:eastAsia="cs-CZ"/>
        </w:rPr>
      </w:pPr>
      <w:r w:rsidRPr="00D900FE">
        <w:rPr>
          <w:lang w:eastAsia="cs-CZ"/>
        </w:rPr>
        <w:t xml:space="preserve">Zhotovitel odpovídá za vady, které má dílo v době předání nebo které se vyskytly v záruční době. Za vady díla, které se projevily po záruční době, odpovídá zhotovitel v případě, že jejich příčinou </w:t>
      </w:r>
      <w:r w:rsidRPr="00D900FE">
        <w:rPr>
          <w:lang w:eastAsia="cs-CZ"/>
        </w:rPr>
        <w:lastRenderedPageBreak/>
        <w:t>bylo porušení povinností zhotovitele. Zhotovitel neodpovídá za vady způsobené nesprávným provozováním díla, jeho poškozením živelnou událostí nebo třetí osobou.</w:t>
      </w:r>
    </w:p>
    <w:p w14:paraId="1BEE8F37" w14:textId="376CF1B1" w:rsidR="00F841BB" w:rsidRPr="00D900FE" w:rsidRDefault="00F841BB" w:rsidP="0078299E">
      <w:pPr>
        <w:pStyle w:val="Styl11"/>
        <w:rPr>
          <w:lang w:eastAsia="cs-CZ"/>
        </w:rPr>
      </w:pPr>
      <w:r w:rsidRPr="00D900FE">
        <w:rPr>
          <w:lang w:eastAsia="cs-CZ"/>
        </w:rPr>
        <w:t>Objednatel</w:t>
      </w:r>
      <w:r w:rsidR="00E8266E">
        <w:rPr>
          <w:lang w:eastAsia="cs-CZ"/>
        </w:rPr>
        <w:t>, nebo správce veřejného osvětlení</w:t>
      </w:r>
      <w:r w:rsidRPr="00D900FE">
        <w:rPr>
          <w:lang w:eastAsia="cs-CZ"/>
        </w:rPr>
        <w:t xml:space="preserve"> je povinen zjištěné vady po jeji</w:t>
      </w:r>
      <w:r w:rsidR="00E8266E">
        <w:rPr>
          <w:lang w:eastAsia="cs-CZ"/>
        </w:rPr>
        <w:t>ch zjištění</w:t>
      </w:r>
      <w:r w:rsidRPr="00D900FE">
        <w:rPr>
          <w:lang w:eastAsia="cs-CZ"/>
        </w:rPr>
        <w:t xml:space="preserve"> reklamovat u zhotovitele. V reklamaci objednatel</w:t>
      </w:r>
      <w:r w:rsidR="009F7CB1">
        <w:rPr>
          <w:lang w:eastAsia="cs-CZ"/>
        </w:rPr>
        <w:t xml:space="preserve"> nebo správce veřejného osvětlení</w:t>
      </w:r>
      <w:r w:rsidRPr="00D900FE">
        <w:rPr>
          <w:lang w:eastAsia="cs-CZ"/>
        </w:rPr>
        <w:t xml:space="preserve"> uvede popis vady, jak se projevuje, jakým způsobem požaduje vadu odstranit nebo zda požaduje finanční náhradu.</w:t>
      </w:r>
      <w:r w:rsidR="009F7CB1">
        <w:rPr>
          <w:lang w:eastAsia="cs-CZ"/>
        </w:rPr>
        <w:t xml:space="preserve"> Reklamace bude doručena prostřednictvím níže uvedeného emailu.</w:t>
      </w:r>
    </w:p>
    <w:p w14:paraId="29F8F923" w14:textId="497921E0" w:rsidR="00F841BB" w:rsidRPr="00F70210" w:rsidRDefault="00F841BB" w:rsidP="0078299E">
      <w:pPr>
        <w:pStyle w:val="Styl11"/>
        <w:rPr>
          <w:lang w:eastAsia="cs-CZ"/>
        </w:rPr>
      </w:pPr>
      <w:r w:rsidRPr="00F70210">
        <w:rPr>
          <w:lang w:eastAsia="cs-CZ"/>
        </w:rPr>
        <w:t xml:space="preserve">Zhotovitel započne s odstraňováním reklamované vady do 24 hodin od jejího oznámení, pokud se strany nedohodnou jinak. Zhotovitel odstraní reklamované vady v technologicky nejkratším termínu, případně do termínu dohodnutého s objednatelem. Jestliže zhotovitel neodstraní vadu v technologicky nejkratším termínu nebo v dohodnutém termínu, je objednatel oprávněn na náklady zhotovitele vadu odstranit sám nebo za pomoci </w:t>
      </w:r>
      <w:r w:rsidR="009F7CB1" w:rsidRPr="00F70210">
        <w:rPr>
          <w:lang w:eastAsia="cs-CZ"/>
        </w:rPr>
        <w:t>správce veřejného osvětlení</w:t>
      </w:r>
      <w:r w:rsidRPr="00F70210">
        <w:rPr>
          <w:lang w:eastAsia="cs-CZ"/>
        </w:rPr>
        <w:t>. Objednatel je povinen umožnit zhotoviteli odstranění vady.</w:t>
      </w:r>
    </w:p>
    <w:p w14:paraId="1EA70F06" w14:textId="6E3A4352" w:rsidR="009F7CB1" w:rsidRPr="00D900FE" w:rsidRDefault="009F7CB1" w:rsidP="009F7CB1">
      <w:pPr>
        <w:pStyle w:val="Styl11"/>
        <w:numPr>
          <w:ilvl w:val="0"/>
          <w:numId w:val="0"/>
        </w:numPr>
        <w:ind w:left="567"/>
        <w:rPr>
          <w:lang w:eastAsia="cs-CZ"/>
        </w:rPr>
      </w:pPr>
      <w:r w:rsidRPr="00F70210">
        <w:rPr>
          <w:lang w:eastAsia="cs-CZ"/>
        </w:rPr>
        <w:t xml:space="preserve">Emailová adresa pro doručování reklamovaných vad: </w:t>
      </w:r>
      <w:hyperlink r:id="rId8" w:history="1">
        <w:r w:rsidR="009B6014" w:rsidRPr="00266CC1">
          <w:rPr>
            <w:rStyle w:val="Hypertextovodkaz"/>
            <w:rFonts w:cs="Arial"/>
            <w:lang w:eastAsia="cs-CZ"/>
          </w:rPr>
          <w:t>info@sunnymont.cz</w:t>
        </w:r>
      </w:hyperlink>
      <w:r w:rsidRPr="00F70210">
        <w:rPr>
          <w:lang w:eastAsia="cs-CZ"/>
        </w:rPr>
        <w:t xml:space="preserve"> (doplní zhotovitel)</w:t>
      </w:r>
    </w:p>
    <w:p w14:paraId="4F7A8A7B" w14:textId="77777777" w:rsidR="007631F9" w:rsidRDefault="00F841BB" w:rsidP="0078299E">
      <w:pPr>
        <w:pStyle w:val="Styl11"/>
        <w:rPr>
          <w:lang w:eastAsia="cs-CZ"/>
        </w:rPr>
      </w:pPr>
      <w:r w:rsidRPr="00D900FE">
        <w:rPr>
          <w:lang w:eastAsia="cs-CZ"/>
        </w:rPr>
        <w:t xml:space="preserve">Oznámení o ukončení odstranění vady a předání provedené opravy objednateli provede zhotovitel protokolárně. Na provedenou opravu poskytne zhotovitel novou záruku ve stejné délce jako je uvedena v čl. </w:t>
      </w:r>
      <w:r w:rsidR="00174CCE" w:rsidRPr="00D900FE">
        <w:fldChar w:fldCharType="begin"/>
      </w:r>
      <w:r w:rsidR="00174CCE" w:rsidRPr="00D900FE">
        <w:instrText xml:space="preserve"> REF _Ref367436360 \r \h  \* MERGEFORMAT </w:instrText>
      </w:r>
      <w:r w:rsidR="00174CCE" w:rsidRPr="00D900FE">
        <w:fldChar w:fldCharType="separate"/>
      </w:r>
      <w:r w:rsidR="004F0C59">
        <w:rPr>
          <w:lang w:eastAsia="cs-CZ"/>
        </w:rPr>
        <w:t>9.1</w:t>
      </w:r>
      <w:r w:rsidR="00174CCE" w:rsidRPr="00D900FE">
        <w:fldChar w:fldCharType="end"/>
      </w:r>
      <w:r w:rsidR="008E3E25" w:rsidRPr="00D900FE">
        <w:t>.</w:t>
      </w:r>
      <w:r w:rsidRPr="00D900FE">
        <w:rPr>
          <w:lang w:eastAsia="cs-CZ"/>
        </w:rPr>
        <w:t xml:space="preserve"> této smlouvy, která počíná běžet dnem předání a převzetí opravy potvrzením předávacího protokolu oběma smluvními stranami a ostatními účastníky řízení o předání a převzetí opravy.</w:t>
      </w:r>
    </w:p>
    <w:p w14:paraId="69DBD033" w14:textId="77777777" w:rsidR="00087AFF" w:rsidRPr="00D900FE" w:rsidRDefault="00087AFF" w:rsidP="00087AFF">
      <w:pPr>
        <w:pStyle w:val="Styl11"/>
        <w:numPr>
          <w:ilvl w:val="0"/>
          <w:numId w:val="0"/>
        </w:numPr>
        <w:ind w:left="567"/>
        <w:rPr>
          <w:lang w:eastAsia="cs-CZ"/>
        </w:rPr>
      </w:pPr>
    </w:p>
    <w:p w14:paraId="2B1F7790" w14:textId="77777777" w:rsidR="00F841BB" w:rsidRPr="009B6014" w:rsidRDefault="00F841BB" w:rsidP="0078299E">
      <w:pPr>
        <w:pStyle w:val="Nadpis1"/>
        <w:rPr>
          <w:sz w:val="24"/>
          <w:szCs w:val="24"/>
        </w:rPr>
      </w:pPr>
      <w:r w:rsidRPr="009B6014">
        <w:rPr>
          <w:sz w:val="24"/>
          <w:szCs w:val="24"/>
        </w:rPr>
        <w:t>Odpovědnost za škodu</w:t>
      </w:r>
    </w:p>
    <w:p w14:paraId="713A91D9" w14:textId="77777777" w:rsidR="00F841BB" w:rsidRPr="00D900FE" w:rsidRDefault="00F841BB" w:rsidP="0078299E">
      <w:pPr>
        <w:pStyle w:val="Styl11"/>
        <w:rPr>
          <w:lang w:eastAsia="cs-CZ"/>
        </w:rPr>
      </w:pPr>
      <w:r w:rsidRPr="00D900FE">
        <w:rPr>
          <w:lang w:eastAsia="cs-CZ"/>
        </w:rPr>
        <w:t>Nebezpečí škody na realizovaném díle nese zhotovitel v plném rozsahu až do dne předání a převzetí díla.</w:t>
      </w:r>
    </w:p>
    <w:p w14:paraId="6EFA170F" w14:textId="77777777" w:rsidR="00F841BB" w:rsidRPr="00D900FE" w:rsidRDefault="00F841BB" w:rsidP="0078299E">
      <w:pPr>
        <w:pStyle w:val="Styl11"/>
        <w:rPr>
          <w:lang w:eastAsia="cs-CZ"/>
        </w:rPr>
      </w:pPr>
      <w:r w:rsidRPr="00D900FE">
        <w:rPr>
          <w:lang w:eastAsia="cs-CZ"/>
        </w:rPr>
        <w:t>Zhotovitel nese odpovědnost původce odpadů a zavazuje se nezpůsobit únik ropných, toxických či jiných škodlivých látek na stavbě.</w:t>
      </w:r>
    </w:p>
    <w:p w14:paraId="0B538394" w14:textId="77777777" w:rsidR="00F841BB" w:rsidRPr="00D900FE" w:rsidRDefault="00F841BB" w:rsidP="0078299E">
      <w:pPr>
        <w:pStyle w:val="Styl11"/>
        <w:rPr>
          <w:lang w:eastAsia="cs-CZ"/>
        </w:rPr>
      </w:pPr>
      <w:r w:rsidRPr="00D900FE">
        <w:rPr>
          <w:lang w:eastAsia="cs-CZ"/>
        </w:rPr>
        <w:t>Zhotovitel je povinen nahradit objednateli v plné výši škodu, která vznikla při realizaci díla v souvislosti nebo jako důsledek porušení povinností a závazků zhotovitele dle této smlouvy.</w:t>
      </w:r>
    </w:p>
    <w:p w14:paraId="1DEB7240" w14:textId="6B05CF19" w:rsidR="00F841BB" w:rsidRDefault="00F841BB" w:rsidP="0078299E">
      <w:pPr>
        <w:pStyle w:val="Styl11"/>
      </w:pPr>
      <w:r w:rsidRPr="00D900FE">
        <w:t xml:space="preserve">Zhotovitel je povinen být po celou dobu plnění zakázky pojištěn; předmětem pojistné smlouvy zhotovitele je pojištění odpovědnosti za škodu způsobenou zhotovitelem třetí osobě. Výše pojistné částky pro tento druh pojištění je v minimální výši </w:t>
      </w:r>
      <w:r w:rsidR="001B3DE4" w:rsidRPr="00D900FE">
        <w:t>1</w:t>
      </w:r>
      <w:r w:rsidRPr="00D900FE">
        <w:t xml:space="preserve">.000.000 Kč (slovy: </w:t>
      </w:r>
      <w:r w:rsidR="001B3DE4" w:rsidRPr="00D900FE">
        <w:t>jeden</w:t>
      </w:r>
      <w:r w:rsidR="009B609E" w:rsidRPr="00D900FE">
        <w:t xml:space="preserve"> milion </w:t>
      </w:r>
      <w:r w:rsidRPr="00D900FE">
        <w:t>korun českých) pro jednu pojistnou událost. Dále se na vyžádání objednatele zavazuje předložit takovou pojistnou smlouvu při úkonu směřujícímu k uzavření smlouvy. Zhotovitel se zavazuje, že bude smlouvu udržovat v platnos</w:t>
      </w:r>
      <w:r w:rsidR="004064C4">
        <w:t>ti po celou dobu provádění díla.</w:t>
      </w:r>
    </w:p>
    <w:p w14:paraId="58E6E34C" w14:textId="77777777" w:rsidR="004064C4" w:rsidRPr="00D900FE" w:rsidRDefault="004064C4" w:rsidP="004064C4">
      <w:pPr>
        <w:pStyle w:val="Styl11"/>
        <w:numPr>
          <w:ilvl w:val="0"/>
          <w:numId w:val="0"/>
        </w:numPr>
        <w:ind w:left="567"/>
      </w:pPr>
    </w:p>
    <w:p w14:paraId="6C8ABE8A" w14:textId="77777777" w:rsidR="00F841BB" w:rsidRPr="009B6014" w:rsidRDefault="00F841BB" w:rsidP="0078299E">
      <w:pPr>
        <w:pStyle w:val="Nadpis1"/>
        <w:rPr>
          <w:sz w:val="24"/>
          <w:szCs w:val="24"/>
        </w:rPr>
      </w:pPr>
      <w:r w:rsidRPr="009B6014">
        <w:rPr>
          <w:sz w:val="24"/>
          <w:szCs w:val="24"/>
        </w:rPr>
        <w:t>Sankce</w:t>
      </w:r>
    </w:p>
    <w:p w14:paraId="21BCA44D" w14:textId="04A2F0A9" w:rsidR="00CB6EFE" w:rsidRDefault="00CB6EFE" w:rsidP="0078299E">
      <w:pPr>
        <w:pStyle w:val="Styl11"/>
      </w:pPr>
      <w:r>
        <w:t>V případě prodlení s předáním díla zaviněného zhotovitelem je zhotovitel povinen zaplatit objednateli smluvní pokutu ve výši 2000 Kč</w:t>
      </w:r>
      <w:r w:rsidRPr="004A429E">
        <w:t xml:space="preserve"> za každý započatý den prodlení</w:t>
      </w:r>
      <w:r>
        <w:t>.</w:t>
      </w:r>
    </w:p>
    <w:p w14:paraId="5CF7F4AA" w14:textId="79F73CB6" w:rsidR="00F841BB" w:rsidRDefault="00F841BB" w:rsidP="0078299E">
      <w:pPr>
        <w:pStyle w:val="Styl11"/>
      </w:pPr>
      <w:r w:rsidRPr="00D900FE">
        <w:t>V případě prodlení objednatele s úhradou faktury má zhotovitel nárok účtovat úrok z prodlení ve výši 0,05 % z dlužné částky za každý den prodlení, maximálně však do výše 20 % dlužné částky.</w:t>
      </w:r>
    </w:p>
    <w:p w14:paraId="2F71FDAB" w14:textId="77777777" w:rsidR="00F841BB" w:rsidRPr="00D900FE" w:rsidRDefault="00F841BB" w:rsidP="0078299E">
      <w:pPr>
        <w:pStyle w:val="Styl11"/>
      </w:pPr>
      <w:r w:rsidRPr="00D900FE">
        <w:t>Smluvní pokutu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431D4FC7" w14:textId="77777777" w:rsidR="00F841BB" w:rsidRPr="00D900FE" w:rsidRDefault="00F841BB" w:rsidP="0078299E">
      <w:pPr>
        <w:pStyle w:val="Styl11"/>
      </w:pPr>
      <w:r w:rsidRPr="00D900FE">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568A6A25" w14:textId="77777777" w:rsidR="00F841BB" w:rsidRPr="00D900FE" w:rsidRDefault="00F841BB" w:rsidP="0078299E">
      <w:pPr>
        <w:pStyle w:val="Styl11"/>
      </w:pPr>
      <w:r w:rsidRPr="00D900FE">
        <w:lastRenderedPageBreak/>
        <w:t>Smluvní pokuty a způsobené škody je objednatel oprávněn započítat proti jakékoliv pohledávce zhotovitele nebo pohledávkám, které bude objednatel povinen uhradit v budoucnu. Uplatnění nákladů, škod a smluvních pokut nevylučuje odpovědnost zhotovitele za realizované dílo.</w:t>
      </w:r>
    </w:p>
    <w:p w14:paraId="1716FA04" w14:textId="77777777" w:rsidR="00F841BB" w:rsidRDefault="00F841BB" w:rsidP="0078299E">
      <w:pPr>
        <w:pStyle w:val="Styl11"/>
      </w:pPr>
      <w:r w:rsidRPr="00D900FE">
        <w:t>Splatnost smluvních pokut je dohodnuta na 15 dnů po obdržení daňového dokladu (faktury) s vyčíslením smluvní pokuty.</w:t>
      </w:r>
    </w:p>
    <w:p w14:paraId="3AE9F410" w14:textId="77777777" w:rsidR="004064C4" w:rsidRPr="00D900FE" w:rsidRDefault="004064C4" w:rsidP="004064C4">
      <w:pPr>
        <w:pStyle w:val="Nadpis1"/>
        <w:numPr>
          <w:ilvl w:val="0"/>
          <w:numId w:val="0"/>
        </w:numPr>
        <w:ind w:left="360"/>
      </w:pPr>
    </w:p>
    <w:p w14:paraId="6782267F" w14:textId="77777777" w:rsidR="00F841BB" w:rsidRPr="009B6014" w:rsidRDefault="00F841BB" w:rsidP="0078299E">
      <w:pPr>
        <w:pStyle w:val="Nadpis1"/>
        <w:rPr>
          <w:sz w:val="24"/>
          <w:szCs w:val="24"/>
        </w:rPr>
      </w:pPr>
      <w:r w:rsidRPr="009B6014">
        <w:rPr>
          <w:sz w:val="24"/>
          <w:szCs w:val="24"/>
        </w:rPr>
        <w:t>Odstoupení od smlouvy</w:t>
      </w:r>
    </w:p>
    <w:p w14:paraId="070BB513" w14:textId="77777777" w:rsidR="00F841BB" w:rsidRPr="00D900FE" w:rsidRDefault="00F841BB" w:rsidP="0078299E">
      <w:pPr>
        <w:pStyle w:val="Styl11"/>
      </w:pPr>
      <w:bookmarkStart w:id="5" w:name="_Ref367436300"/>
      <w:r w:rsidRPr="00D900FE">
        <w:t>Smluvní strany mohou odstoupit od smlouvy za podmínek uvedených v § 2001 a násl. občanského zákoníku v případě porušení smlouvy podstatným způsobem druhou smluvní stranou.</w:t>
      </w:r>
    </w:p>
    <w:p w14:paraId="672E52B2" w14:textId="77777777" w:rsidR="00F841BB" w:rsidRPr="00D900FE" w:rsidRDefault="00F841BB" w:rsidP="0078299E">
      <w:pPr>
        <w:pStyle w:val="Styl11"/>
        <w:rPr>
          <w:lang w:eastAsia="cs-CZ"/>
        </w:rPr>
      </w:pPr>
      <w:r w:rsidRPr="00D900FE">
        <w:rPr>
          <w:lang w:eastAsia="cs-CZ"/>
        </w:rPr>
        <w:t>Za porušení smlouvy podstatným způsobem, při kterém je objednatel oprávněn odstoupit od smlouvy bez jakéhokoliv nároku ze strany zhotovitele, se považuje zejména:</w:t>
      </w:r>
      <w:bookmarkEnd w:id="5"/>
    </w:p>
    <w:p w14:paraId="77276ABA" w14:textId="77777777" w:rsidR="00F841BB" w:rsidRPr="00D900FE" w:rsidRDefault="00F841BB" w:rsidP="007B4FD2">
      <w:pPr>
        <w:pStyle w:val="Psmena"/>
        <w:numPr>
          <w:ilvl w:val="0"/>
          <w:numId w:val="8"/>
        </w:numPr>
        <w:ind w:left="709" w:hanging="567"/>
      </w:pPr>
      <w:r w:rsidRPr="00D900FE">
        <w:t>vadnost díla již v průběhu jeho provádění, pokud zhotovitel na písemnou výzvu objednatele vady neodstraní v stanovené lhůtě, porušení technologických postupů, předpisů a norem,</w:t>
      </w:r>
    </w:p>
    <w:p w14:paraId="3E364946" w14:textId="13A8D57A" w:rsidR="00F841BB" w:rsidRPr="00D900FE" w:rsidRDefault="00F841BB" w:rsidP="009201FC">
      <w:pPr>
        <w:pStyle w:val="Psmena"/>
        <w:ind w:left="709" w:hanging="567"/>
      </w:pPr>
      <w:r w:rsidRPr="00D900FE">
        <w:t xml:space="preserve">prodlení zhotovitele se zahájením nebo dokončením díla </w:t>
      </w:r>
      <w:r w:rsidR="00652515" w:rsidRPr="00D900FE">
        <w:t xml:space="preserve">dle čl. 3.1 </w:t>
      </w:r>
      <w:r w:rsidRPr="00D900FE">
        <w:t>o více než 10 dnů,</w:t>
      </w:r>
    </w:p>
    <w:p w14:paraId="43A5C4E4" w14:textId="77777777" w:rsidR="00F841BB" w:rsidRPr="00D900FE" w:rsidRDefault="00F841BB" w:rsidP="009201FC">
      <w:pPr>
        <w:pStyle w:val="Psmena"/>
        <w:ind w:left="709" w:hanging="567"/>
      </w:pPr>
      <w:r w:rsidRPr="00D900FE">
        <w:t>úpadek zhotovitele ve smyslu zák. č. 182/2006 Sb., insolvenčního zákona,</w:t>
      </w:r>
    </w:p>
    <w:p w14:paraId="497F3D16" w14:textId="77777777" w:rsidR="00F841BB" w:rsidRPr="00D900FE" w:rsidRDefault="00F841BB" w:rsidP="009201FC">
      <w:pPr>
        <w:pStyle w:val="Psmena"/>
        <w:ind w:left="709" w:hanging="567"/>
      </w:pPr>
      <w:r w:rsidRPr="00D900FE">
        <w:t>porušování předpisů bezpečnosti práce a technických zařízení, předpisů požární ochrany,</w:t>
      </w:r>
    </w:p>
    <w:p w14:paraId="3157622A" w14:textId="191CDF56" w:rsidR="00F841BB" w:rsidRPr="00D900FE" w:rsidRDefault="00F841BB" w:rsidP="009201FC">
      <w:pPr>
        <w:pStyle w:val="Psmena"/>
        <w:ind w:left="709" w:hanging="567"/>
      </w:pPr>
      <w:r w:rsidRPr="00D900FE">
        <w:t>převedení závazku zhotovitele provést dílo dle smlo</w:t>
      </w:r>
      <w:r w:rsidR="00A46E4D">
        <w:t>uvy o dílo na jiného dodavatele</w:t>
      </w:r>
      <w:r w:rsidR="004D507D">
        <w:t>m</w:t>
      </w:r>
      <w:r w:rsidRPr="00D900FE">
        <w:t>,</w:t>
      </w:r>
    </w:p>
    <w:p w14:paraId="005DB1B0" w14:textId="77777777" w:rsidR="00F841BB" w:rsidRPr="00D900FE" w:rsidRDefault="00F841BB" w:rsidP="009201FC">
      <w:pPr>
        <w:pStyle w:val="Psmena"/>
        <w:ind w:left="709" w:hanging="567"/>
      </w:pPr>
      <w:r w:rsidRPr="00D900FE">
        <w:t>změna v seznamu subdodavatelů předem neodsouhlasená objednatelem nebo využití subdodavatele, který není zapsán v seznamu subdodavatelů bez souhlasu objednatele,</w:t>
      </w:r>
    </w:p>
    <w:p w14:paraId="25766AE8" w14:textId="77777777" w:rsidR="00F841BB" w:rsidRPr="00D900FE" w:rsidRDefault="00F841BB" w:rsidP="009201FC">
      <w:pPr>
        <w:pStyle w:val="Psmena"/>
        <w:ind w:left="709" w:hanging="567"/>
      </w:pPr>
      <w:r w:rsidRPr="00D900FE">
        <w:t>neoprávněné zastavení či přerušení prací na díle na dobu delší než 10 dnů bez předchozího souhlasu objednatele,</w:t>
      </w:r>
    </w:p>
    <w:p w14:paraId="4AF00213" w14:textId="77777777" w:rsidR="00F841BB" w:rsidRPr="00D900FE" w:rsidRDefault="00F841BB" w:rsidP="009201FC">
      <w:pPr>
        <w:pStyle w:val="Psmena"/>
        <w:ind w:left="709" w:hanging="567"/>
      </w:pPr>
      <w:r w:rsidRPr="00D900FE">
        <w:t>pokud vyjde najevo, že zhotovitel uvedl v rámci zadávacího řízení nepravdivé či zkreslené informace, které by měly zřejmý vliv na výběr zhotovitele pro uzavření této smlouvy</w:t>
      </w:r>
      <w:r w:rsidR="00227E17" w:rsidRPr="00D900FE">
        <w:t>,</w:t>
      </w:r>
    </w:p>
    <w:p w14:paraId="748C792D" w14:textId="77777777" w:rsidR="00F841BB" w:rsidRPr="00D900FE" w:rsidRDefault="00F841BB" w:rsidP="0078299E">
      <w:pPr>
        <w:pStyle w:val="Styl11"/>
        <w:rPr>
          <w:rFonts w:cs="Calibri"/>
        </w:rPr>
      </w:pPr>
      <w:r w:rsidRPr="00D900FE">
        <w:t xml:space="preserve">Účinky odstoupení od smlouvy nastávají dnem doručení oznámení o odstoupení druhé straně </w:t>
      </w:r>
      <w:r w:rsidRPr="00D900FE">
        <w:rPr>
          <w:rFonts w:cs="Calibri"/>
        </w:rPr>
        <w:t>smlouvy.</w:t>
      </w:r>
    </w:p>
    <w:p w14:paraId="4C11B13A" w14:textId="77777777" w:rsidR="00F841BB" w:rsidRPr="00D900FE" w:rsidRDefault="00F841BB" w:rsidP="0078299E">
      <w:pPr>
        <w:pStyle w:val="Styl11"/>
        <w:rPr>
          <w:lang w:eastAsia="cs-CZ"/>
        </w:rPr>
      </w:pPr>
      <w:r w:rsidRPr="00D900FE">
        <w:rPr>
          <w:lang w:eastAsia="cs-CZ"/>
        </w:rPr>
        <w:t>Dojde-li k ukončení smlouvy způsoby uvedenými v tomto článku smlouvy, povinnosti smluvních stran jsou následující:</w:t>
      </w:r>
    </w:p>
    <w:p w14:paraId="5DC8DDE7" w14:textId="77777777" w:rsidR="00F841BB" w:rsidRPr="00D900FE" w:rsidRDefault="00F841BB" w:rsidP="007B4FD2">
      <w:pPr>
        <w:pStyle w:val="Psmena"/>
        <w:numPr>
          <w:ilvl w:val="0"/>
          <w:numId w:val="9"/>
        </w:numPr>
        <w:ind w:left="709" w:hanging="567"/>
      </w:pPr>
      <w:r w:rsidRPr="00D900FE">
        <w:t>zhotovitel provede soupis všech provedených prací oceněných způsobem, jakým je stanovena cena díla, tento soupis s objednatelem odsouhlasí,</w:t>
      </w:r>
    </w:p>
    <w:p w14:paraId="7DF5CCF8" w14:textId="77777777" w:rsidR="00F841BB" w:rsidRPr="00D900FE" w:rsidRDefault="00F841BB" w:rsidP="009201FC">
      <w:pPr>
        <w:pStyle w:val="Psmena"/>
        <w:ind w:left="709" w:hanging="567"/>
      </w:pPr>
      <w:r w:rsidRPr="00D900FE">
        <w:t>zhotovitel provede finanční vyčíslení provedených prací a zpracuje fakturu,</w:t>
      </w:r>
    </w:p>
    <w:p w14:paraId="59C52F11" w14:textId="77777777" w:rsidR="00F841BB" w:rsidRPr="00D900FE" w:rsidRDefault="00F841BB" w:rsidP="009201FC">
      <w:pPr>
        <w:pStyle w:val="Psmena"/>
        <w:ind w:left="709" w:hanging="567"/>
      </w:pPr>
      <w:r w:rsidRPr="00D900FE">
        <w:t>zhotovitel odveze veškerý svůj nezabudovaný materiál, pokud se smluvní strany nedohodnou jinak,</w:t>
      </w:r>
    </w:p>
    <w:p w14:paraId="7CAB8B72" w14:textId="77777777" w:rsidR="00F841BB" w:rsidRPr="00D900FE" w:rsidRDefault="00F841BB" w:rsidP="009201FC">
      <w:pPr>
        <w:pStyle w:val="Psmena"/>
        <w:ind w:left="709" w:hanging="567"/>
      </w:pPr>
      <w:r w:rsidRPr="00D900FE">
        <w:t>zhotovitel vyzve písemně objednatele k převzetí části zakázky a objednatel je povinen do deseti pracovních dnů po obdržení zahájit „dílčí přejímací řízení“,</w:t>
      </w:r>
    </w:p>
    <w:p w14:paraId="5C11804F" w14:textId="77777777" w:rsidR="00F841BB" w:rsidRPr="00D900FE" w:rsidRDefault="00F841BB" w:rsidP="009201FC">
      <w:pPr>
        <w:pStyle w:val="Psmena"/>
        <w:ind w:left="709" w:hanging="567"/>
      </w:pPr>
      <w:r w:rsidRPr="00D900FE">
        <w:t>objednatel převezme dosud provedené práce a dodávky do 5 dnů ode dne ukončení platnosti a účinnosti smlouvy, a uhradí zhotoviteli cenu předaných věcí, které opatřil do dne doručení výpovědi, a to do 14 dnů ode dne předložení vyúčtování</w:t>
      </w:r>
      <w:r w:rsidR="004B7D7B" w:rsidRPr="00D900FE">
        <w:t>, odsouhlaseného oběma smluvními stranami,</w:t>
      </w:r>
    </w:p>
    <w:p w14:paraId="2674461F" w14:textId="77777777" w:rsidR="00F841BB" w:rsidRDefault="00F841BB" w:rsidP="00BC065E">
      <w:pPr>
        <w:pStyle w:val="Psmena"/>
        <w:ind w:left="709" w:hanging="567"/>
      </w:pPr>
      <w:r w:rsidRPr="00D900FE">
        <w:t>smluvní strany uzavřou dohodu, ve které upraví vzájemná práva a povinnosti včetně stavu rozpracovanosti díla, jeho ohodnocení, vymezení vad a nedodělků a sjednání způsobu jejich odstranění. Objednatel má v případě ukončení smlouvy i u odstranitelných vad právo požadovat slevu z ceny, namísto odstranění takových vad.</w:t>
      </w:r>
    </w:p>
    <w:p w14:paraId="059B892B" w14:textId="77777777" w:rsidR="004064C4" w:rsidRDefault="004064C4" w:rsidP="004064C4">
      <w:pPr>
        <w:pStyle w:val="Psmena"/>
        <w:numPr>
          <w:ilvl w:val="0"/>
          <w:numId w:val="0"/>
        </w:numPr>
        <w:ind w:left="720" w:hanging="360"/>
      </w:pPr>
    </w:p>
    <w:p w14:paraId="55B2CA8F" w14:textId="77777777" w:rsidR="00F841BB" w:rsidRPr="00D900FE" w:rsidRDefault="00F841BB" w:rsidP="0078299E">
      <w:pPr>
        <w:pStyle w:val="Nadpis1"/>
      </w:pPr>
      <w:r w:rsidRPr="00D900FE">
        <w:t>Závěrečná ustanovení</w:t>
      </w:r>
    </w:p>
    <w:p w14:paraId="4711ABBC" w14:textId="77777777" w:rsidR="00F841BB" w:rsidRPr="00D900FE" w:rsidRDefault="00F841BB" w:rsidP="0078299E">
      <w:pPr>
        <w:pStyle w:val="Styl11"/>
        <w:rPr>
          <w:lang w:eastAsia="cs-CZ"/>
        </w:rPr>
      </w:pPr>
      <w:r w:rsidRPr="00D900FE">
        <w:rPr>
          <w:lang w:eastAsia="cs-CZ"/>
        </w:rPr>
        <w:t>Veškerá jednání o stavbě a na stavbě s objednatelem či státními orgány budou probíhat v českém jazyce. Veškeré doklady o stavbě, použitých materiálech a konstrukcích předávané objednateli budou v českém jazyce.</w:t>
      </w:r>
    </w:p>
    <w:p w14:paraId="0BF638B2" w14:textId="77777777" w:rsidR="00B6711A" w:rsidRPr="00D900FE" w:rsidRDefault="00B6711A" w:rsidP="0078299E">
      <w:pPr>
        <w:pStyle w:val="Styl11"/>
        <w:rPr>
          <w:rFonts w:cs="Calibri"/>
        </w:rPr>
      </w:pPr>
      <w:r w:rsidRPr="00D900FE">
        <w:t>Strany se dohodly, že po ukončení smlouvy trvají a zůstávají v platnosti ujednání stran týkající se odpovědnosti za vady díla, záruky za jakost a záruční lhůty, smluvních pokut, vlastnictví díla, náhrady škody a cenová ujednání obsažená v této smlouvě.</w:t>
      </w:r>
    </w:p>
    <w:p w14:paraId="7FE9BFA1" w14:textId="77777777" w:rsidR="00F841BB" w:rsidRPr="00D900FE" w:rsidRDefault="00F841BB" w:rsidP="0078299E">
      <w:pPr>
        <w:pStyle w:val="Styl11"/>
        <w:rPr>
          <w:lang w:eastAsia="cs-CZ"/>
        </w:rPr>
      </w:pPr>
      <w:bookmarkStart w:id="6" w:name="_Ref367436208"/>
      <w:r w:rsidRPr="00D900FE">
        <w:rPr>
          <w:lang w:eastAsia="cs-CZ"/>
        </w:rPr>
        <w:t>Tuto smlouvu lze měnit pouze číslovanými dodatky, podepsanými oběma smluvními stranami.</w:t>
      </w:r>
      <w:bookmarkEnd w:id="6"/>
    </w:p>
    <w:p w14:paraId="456981D1" w14:textId="77777777" w:rsidR="00F841BB" w:rsidRDefault="00F841BB" w:rsidP="0078299E">
      <w:pPr>
        <w:pStyle w:val="Styl11"/>
        <w:rPr>
          <w:lang w:eastAsia="cs-CZ"/>
        </w:rPr>
      </w:pPr>
      <w:r w:rsidRPr="00D900FE">
        <w:rPr>
          <w:lang w:eastAsia="cs-CZ"/>
        </w:rPr>
        <w:t>Tuto smlouvu je možno ukončit písemnou dohodou smluvních stran.</w:t>
      </w:r>
    </w:p>
    <w:p w14:paraId="704913B1" w14:textId="1C85251E" w:rsidR="00434119" w:rsidRPr="00D900FE" w:rsidRDefault="00434119" w:rsidP="0078299E">
      <w:pPr>
        <w:pStyle w:val="Styl11"/>
        <w:rPr>
          <w:lang w:eastAsia="cs-CZ"/>
        </w:rPr>
      </w:pPr>
      <w:r>
        <w:rPr>
          <w:lang w:eastAsia="cs-CZ"/>
        </w:rPr>
        <w:t>Tato smlouva je vyhotovena ve čtyřech originálech, přičemž každá ze stran obdrží dva originály.</w:t>
      </w:r>
    </w:p>
    <w:p w14:paraId="7BA6125A" w14:textId="77777777" w:rsidR="00F841BB" w:rsidRPr="00D900FE" w:rsidRDefault="00F841BB" w:rsidP="0078299E">
      <w:pPr>
        <w:pStyle w:val="Styl11"/>
        <w:rPr>
          <w:lang w:eastAsia="cs-CZ"/>
        </w:rPr>
      </w:pPr>
      <w:r w:rsidRPr="00D900FE">
        <w:rPr>
          <w:lang w:eastAsia="cs-CZ"/>
        </w:rPr>
        <w:t>Objednatel může smlouvu vypovědět písemnou výpovědí s jednoměsíční výpovědní lhůtou, která začíná běžet prvním dnem kalendářního měsíce následujícího po kalendářním měsíci, v němž byla výpověď doručena zhotoviteli.</w:t>
      </w:r>
    </w:p>
    <w:p w14:paraId="2D1B0853" w14:textId="77777777" w:rsidR="00F841BB" w:rsidRPr="00D900FE" w:rsidRDefault="00F841BB" w:rsidP="0078299E">
      <w:pPr>
        <w:pStyle w:val="Styl11"/>
        <w:rPr>
          <w:lang w:eastAsia="cs-CZ"/>
        </w:rPr>
      </w:pPr>
      <w:r w:rsidRPr="00D900FE">
        <w:rPr>
          <w:lang w:eastAsia="cs-CZ"/>
        </w:rPr>
        <w:t>Pro případ zániku závazku před řádným ukončením díla je zhotovitel povinen do 5 dnů ode dne ukončení závazkového vztahu předat objednateli nedokončené dílo včetně věcí, které opatřil a které jsou součástí díla a uhradit případně vzniklou škodu. Objednatel je povinen uhradit zhotoviteli cenu věcí, které opatřil a které se staly součástí provedeného díla. Smluvní strany uzavřou dohodu, ve které upraví vzájemná práva a povinnosti.</w:t>
      </w:r>
    </w:p>
    <w:p w14:paraId="06FE6121" w14:textId="77777777" w:rsidR="00F841BB" w:rsidRPr="00D900FE" w:rsidRDefault="00F841BB" w:rsidP="0078299E">
      <w:pPr>
        <w:pStyle w:val="Styl11"/>
        <w:rPr>
          <w:lang w:eastAsia="cs-CZ"/>
        </w:rPr>
      </w:pPr>
      <w:r w:rsidRPr="00D900FE">
        <w:rPr>
          <w:lang w:eastAsia="cs-CZ"/>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67E0D5BA" w14:textId="77777777" w:rsidR="00F841BB" w:rsidRPr="00D900FE" w:rsidRDefault="00C06292" w:rsidP="0078299E">
      <w:pPr>
        <w:pStyle w:val="Styl11"/>
        <w:rPr>
          <w:lang w:eastAsia="cs-CZ"/>
        </w:rPr>
      </w:pPr>
      <w:r w:rsidRPr="00D900FE">
        <w:rPr>
          <w:lang w:eastAsia="cs-CZ"/>
        </w:rPr>
        <w:t xml:space="preserve"> </w:t>
      </w:r>
      <w:r w:rsidR="00F841BB" w:rsidRPr="00D900FE">
        <w:rPr>
          <w:lang w:eastAsia="cs-CZ"/>
        </w:rPr>
        <w:t>V případě, že některá ze smluvních stran odmítne převzít písemnost nebo její převzetí znemožní, se má za to, že písemnost byla doručena.</w:t>
      </w:r>
    </w:p>
    <w:p w14:paraId="37742264" w14:textId="77777777" w:rsidR="00F841BB" w:rsidRPr="00D900FE" w:rsidRDefault="00F841BB" w:rsidP="0078299E">
      <w:pPr>
        <w:pStyle w:val="Styl11"/>
        <w:rPr>
          <w:lang w:eastAsia="cs-CZ"/>
        </w:rPr>
      </w:pPr>
      <w:r w:rsidRPr="00D900FE">
        <w:rPr>
          <w:lang w:eastAsia="cs-CZ"/>
        </w:rPr>
        <w:t>Smlouva se řídí českým právním řádem. Obě strany se dohodly, že pro neupravené vztahy plynoucí z této smlouvy platí příslušná ustanovení občanského zákoníku.</w:t>
      </w:r>
    </w:p>
    <w:p w14:paraId="7D582201" w14:textId="77777777" w:rsidR="00FF709E" w:rsidRPr="00D900FE" w:rsidRDefault="00F841BB" w:rsidP="0078299E">
      <w:pPr>
        <w:pStyle w:val="Styl11"/>
        <w:rPr>
          <w:lang w:eastAsia="cs-CZ"/>
        </w:rPr>
      </w:pPr>
      <w:r w:rsidRPr="00D900FE">
        <w:rPr>
          <w:lang w:eastAsia="cs-CZ"/>
        </w:rPr>
        <w:t>Osoby podepisující tuto smlouvu svým podpisem stvrzují platnost svého oprávnění zastupovat</w:t>
      </w:r>
      <w:r w:rsidR="00EA1069" w:rsidRPr="00D900FE">
        <w:rPr>
          <w:lang w:eastAsia="cs-CZ"/>
        </w:rPr>
        <w:t xml:space="preserve"> </w:t>
      </w:r>
      <w:r w:rsidRPr="00D900FE">
        <w:rPr>
          <w:lang w:eastAsia="cs-CZ"/>
        </w:rPr>
        <w:t>smluvní stranu.</w:t>
      </w:r>
      <w:r w:rsidR="00FF709E" w:rsidRPr="00D900FE">
        <w:rPr>
          <w:lang w:eastAsia="cs-CZ"/>
        </w:rPr>
        <w:t xml:space="preserve"> </w:t>
      </w:r>
    </w:p>
    <w:p w14:paraId="391D6BBC" w14:textId="77777777" w:rsidR="00F841BB" w:rsidRPr="00D900FE" w:rsidRDefault="00F841BB" w:rsidP="0078299E">
      <w:pPr>
        <w:pStyle w:val="Styl11"/>
        <w:rPr>
          <w:lang w:eastAsia="cs-CZ"/>
        </w:rPr>
      </w:pPr>
      <w:r w:rsidRPr="00D900FE">
        <w:rPr>
          <w:lang w:eastAsia="cs-CZ"/>
        </w:rPr>
        <w:t>Smluvní strany se dohodly, že případné spory budou přednostně řešeny dohodou. V případě, že nedojde k dohodě stran, bude spor řešen místně a věcně příslušným soudem.</w:t>
      </w:r>
    </w:p>
    <w:p w14:paraId="38BAF060" w14:textId="77777777" w:rsidR="00F841BB" w:rsidRPr="00D900FE" w:rsidRDefault="00F841BB" w:rsidP="0078299E">
      <w:pPr>
        <w:pStyle w:val="Styl11"/>
        <w:rPr>
          <w:lang w:eastAsia="cs-CZ"/>
        </w:rPr>
      </w:pPr>
      <w:r w:rsidRPr="00D900FE">
        <w:rPr>
          <w:lang w:eastAsia="cs-CZ"/>
        </w:rPr>
        <w:t>Obě strany smlouvy prohlašují, že si smlouvu přečetly, s jejím obsahem souhlasí a že byla sepsána na základě jejich pravé a svobodné vůle, prosté omylů.</w:t>
      </w:r>
    </w:p>
    <w:p w14:paraId="63670BC6" w14:textId="77777777" w:rsidR="005825D4" w:rsidRPr="00D900FE" w:rsidRDefault="005825D4" w:rsidP="00315F3C">
      <w:pPr>
        <w:pStyle w:val="Styl11"/>
      </w:pPr>
      <w:r w:rsidRPr="00D900FE">
        <w:t>Smluvní strany jsou srozuměny s tím a berou na vědomí, že tato smlouva podléhá uveřejnění v registru smluv podle zákona č. 340/2015 Sb., o zvláštních podmínkách účinnosti některých smluv, uveřejňování těchto smluv a registru smluv (zákon o registru smluv). Za účelem splnění povinnosti uveřejnění této smlouvy se smluvn</w:t>
      </w:r>
      <w:r w:rsidR="00F47781">
        <w:t xml:space="preserve">í strany dohodly, že smlouvu v </w:t>
      </w:r>
      <w:r w:rsidRPr="00D900FE">
        <w:t>registru smluv uveřejní město Beroun, a to do 15 dnů ode dne jejího podpisu všemi smluvními stranami.</w:t>
      </w:r>
    </w:p>
    <w:p w14:paraId="033B867F" w14:textId="77777777" w:rsidR="005825D4" w:rsidRPr="00D900FE" w:rsidRDefault="005825D4" w:rsidP="00315F3C">
      <w:pPr>
        <w:pStyle w:val="Styl11"/>
      </w:pPr>
      <w:r w:rsidRPr="00D900FE">
        <w:t>Sml</w:t>
      </w:r>
      <w:r w:rsidR="00F47781">
        <w:t>uvní strany výslovně souhlasí s</w:t>
      </w:r>
      <w:r w:rsidRPr="00D900FE">
        <w:t xml:space="preserve"> tím, aby tato smlouva byla zveřejněna také na oficiálních webových stránkách města Beroun (www.mesto-beroun.cz) a na profilu zadavatele, a to včetně všech případných příloh a </w:t>
      </w:r>
      <w:r w:rsidR="00652515" w:rsidRPr="00D900FE">
        <w:t>dodatků a bez časového omezení, s výjimkou informací, které nelze poskytnout při postupu podle předpisů vyzývajících svobodný přístup k informacím.</w:t>
      </w:r>
    </w:p>
    <w:p w14:paraId="1DA36844" w14:textId="77777777" w:rsidR="005825D4" w:rsidRPr="00D900FE" w:rsidRDefault="005825D4" w:rsidP="00315F3C">
      <w:pPr>
        <w:pStyle w:val="Styl11"/>
      </w:pPr>
      <w:r w:rsidRPr="00D900FE">
        <w:t>Smluvní strany prohlašují, že skutečnosti uvedené v této smlouvě nepovažují za obchodní tajemství</w:t>
      </w:r>
      <w:r w:rsidR="00652515" w:rsidRPr="00D900FE">
        <w:t xml:space="preserve"> pod</w:t>
      </w:r>
      <w:r w:rsidR="00D900FE" w:rsidRPr="00D900FE">
        <w:t>l</w:t>
      </w:r>
      <w:r w:rsidR="00652515" w:rsidRPr="00D900FE">
        <w:t xml:space="preserve">e § 504 občanského zákoníku </w:t>
      </w:r>
      <w:r w:rsidRPr="00D900FE">
        <w:t xml:space="preserve">a udělují svolení k jejich užití a zveřejnění bez stanovení jakýchkoliv dalších podmínek. </w:t>
      </w:r>
    </w:p>
    <w:p w14:paraId="20E3C00A" w14:textId="77777777" w:rsidR="005825D4" w:rsidRPr="00D900FE" w:rsidRDefault="005825D4" w:rsidP="00315F3C">
      <w:pPr>
        <w:pStyle w:val="Styl11"/>
      </w:pPr>
      <w:r w:rsidRPr="00D900FE">
        <w:lastRenderedPageBreak/>
        <w:t xml:space="preserve">Smluvní </w:t>
      </w:r>
      <w:r w:rsidR="00F47781">
        <w:t>strany dále výslovně souhlasí s</w:t>
      </w:r>
      <w:r w:rsidRPr="00D900FE">
        <w:t xml:space="preserve"> tím, aby za stejných podmínek jako tato smlouva byly na oficiálních webových stránkách města Beroun (www.mesto-beroun.cz) zveřejněny i veškeré faktury, které budou na základě této smlouvy vystaveny.</w:t>
      </w:r>
    </w:p>
    <w:p w14:paraId="455CC850" w14:textId="57EE2FC7" w:rsidR="00CC1A15" w:rsidRDefault="00786892" w:rsidP="0078299E">
      <w:pPr>
        <w:pStyle w:val="Styl11"/>
        <w:rPr>
          <w:lang w:eastAsia="cs-CZ"/>
        </w:rPr>
      </w:pPr>
      <w:r w:rsidRPr="00D900FE">
        <w:rPr>
          <w:lang w:eastAsia="cs-CZ"/>
        </w:rPr>
        <w:t xml:space="preserve">Smluvní strany dále výslovně souhlasí s tím, aby za stejných podmínek jako tato smlouva byly na oficiálních webových stránkách </w:t>
      </w:r>
      <w:r w:rsidR="00CC1A15" w:rsidRPr="00D900FE">
        <w:rPr>
          <w:lang w:eastAsia="cs-CZ"/>
        </w:rPr>
        <w:t>města Beroun (</w:t>
      </w:r>
      <w:hyperlink r:id="rId9" w:history="1">
        <w:r w:rsidR="00CC1A15" w:rsidRPr="00D900FE">
          <w:rPr>
            <w:rStyle w:val="Hypertextovodkaz"/>
            <w:rFonts w:cs="Arial"/>
            <w:color w:val="auto"/>
            <w:lang w:eastAsia="cs-CZ"/>
          </w:rPr>
          <w:t>www.mesto-beroun.cz</w:t>
        </w:r>
      </w:hyperlink>
      <w:r w:rsidR="00CC1A15" w:rsidRPr="00D900FE">
        <w:rPr>
          <w:lang w:eastAsia="cs-CZ"/>
        </w:rPr>
        <w:t xml:space="preserve">) zveřejněny i veškeré faktury, které budou na </w:t>
      </w:r>
      <w:r w:rsidR="00B40C3D">
        <w:rPr>
          <w:lang w:eastAsia="cs-CZ"/>
        </w:rPr>
        <w:t>základě této smlouvy vystaveny.</w:t>
      </w:r>
    </w:p>
    <w:p w14:paraId="65DE1E46" w14:textId="0DCC97CE" w:rsidR="000D0ED3" w:rsidRDefault="000D0ED3" w:rsidP="000D0ED3">
      <w:pPr>
        <w:pStyle w:val="Styl11"/>
        <w:rPr>
          <w:lang w:eastAsia="cs-CZ"/>
        </w:rPr>
      </w:pPr>
      <w:r w:rsidRPr="000D0ED3">
        <w:rPr>
          <w:lang w:eastAsia="cs-CZ"/>
        </w:rPr>
        <w:t>Tato smlouva je uzavírána na základě zmocnění v ustanovení článku 13.</w:t>
      </w:r>
      <w:r w:rsidR="004064C4">
        <w:rPr>
          <w:lang w:eastAsia="cs-CZ"/>
        </w:rPr>
        <w:t>1</w:t>
      </w:r>
      <w:r w:rsidRPr="000D0ED3">
        <w:rPr>
          <w:lang w:eastAsia="cs-CZ"/>
        </w:rPr>
        <w:t xml:space="preserve">. Vnitřní směrnice pro zadávání veřejných zakázek č. 1/2016, která byla přijata Zastupitelstvem města Beroun usnesením č. 18/2016 ze dne 6. 4. 2016. Město Beroun potvrzuje ve smyslu ustanovení § 41 zákona č. 128/2000 Sb., o obcích (obecní zřízení), ve znění pozdějších předpisů, že byly splněny všechny podmínky podmiňující platnost tohoto právního jednání. </w:t>
      </w:r>
    </w:p>
    <w:p w14:paraId="3BD93BEE" w14:textId="77777777" w:rsidR="000D0ED3" w:rsidRDefault="00CC1A15" w:rsidP="000D0ED3">
      <w:pPr>
        <w:pStyle w:val="Styl11"/>
        <w:numPr>
          <w:ilvl w:val="0"/>
          <w:numId w:val="0"/>
        </w:numPr>
        <w:ind w:left="-142"/>
        <w:rPr>
          <w:lang w:eastAsia="cs-CZ"/>
        </w:rPr>
      </w:pPr>
      <w:r w:rsidRPr="00D900FE">
        <w:rPr>
          <w:lang w:eastAsia="cs-CZ"/>
        </w:rPr>
        <w:t>Přílohami smlouvy jsou:</w:t>
      </w:r>
      <w:r w:rsidR="00D900FE" w:rsidRPr="00D900FE">
        <w:rPr>
          <w:lang w:eastAsia="cs-CZ"/>
        </w:rPr>
        <w:t xml:space="preserve">   </w:t>
      </w:r>
    </w:p>
    <w:p w14:paraId="3E9EB8A3" w14:textId="17DCEE48" w:rsidR="00190251" w:rsidRDefault="00190251" w:rsidP="000D0ED3">
      <w:pPr>
        <w:pStyle w:val="Styl11"/>
        <w:numPr>
          <w:ilvl w:val="0"/>
          <w:numId w:val="0"/>
        </w:numPr>
        <w:ind w:left="-142"/>
        <w:rPr>
          <w:lang w:eastAsia="cs-CZ"/>
        </w:rPr>
      </w:pPr>
      <w:r>
        <w:rPr>
          <w:lang w:eastAsia="cs-CZ"/>
        </w:rPr>
        <w:t>příloha</w:t>
      </w:r>
      <w:r w:rsidR="00434119">
        <w:rPr>
          <w:lang w:eastAsia="cs-CZ"/>
        </w:rPr>
        <w:t xml:space="preserve"> č. 1</w:t>
      </w:r>
      <w:r>
        <w:rPr>
          <w:lang w:eastAsia="cs-CZ"/>
        </w:rPr>
        <w:t xml:space="preserve"> </w:t>
      </w:r>
      <w:r w:rsidR="00EF5AE5">
        <w:rPr>
          <w:lang w:eastAsia="cs-CZ"/>
        </w:rPr>
        <w:t>-</w:t>
      </w:r>
      <w:r w:rsidR="00434119">
        <w:rPr>
          <w:lang w:eastAsia="cs-CZ"/>
        </w:rPr>
        <w:t xml:space="preserve"> Položkový rozpočet</w:t>
      </w:r>
    </w:p>
    <w:p w14:paraId="316BD930" w14:textId="77777777" w:rsidR="00190251" w:rsidRDefault="00190251" w:rsidP="0078299E">
      <w:pPr>
        <w:pStyle w:val="Styl11"/>
        <w:numPr>
          <w:ilvl w:val="0"/>
          <w:numId w:val="0"/>
        </w:numPr>
        <w:ind w:left="142"/>
        <w:rPr>
          <w:lang w:eastAsia="cs-CZ"/>
        </w:rPr>
      </w:pPr>
    </w:p>
    <w:p w14:paraId="10DBEF39" w14:textId="509FC103" w:rsidR="00D900FE" w:rsidRPr="00D900FE" w:rsidRDefault="00D900FE" w:rsidP="00190251">
      <w:pPr>
        <w:pStyle w:val="Styl11"/>
        <w:numPr>
          <w:ilvl w:val="0"/>
          <w:numId w:val="0"/>
        </w:numPr>
        <w:ind w:left="142" w:firstLine="425"/>
        <w:rPr>
          <w:lang w:eastAsia="cs-CZ"/>
        </w:rPr>
      </w:pPr>
      <w:r w:rsidRPr="00D900FE">
        <w:rPr>
          <w:lang w:eastAsia="cs-CZ"/>
        </w:rPr>
        <w:t xml:space="preserve">V Berouně dne </w:t>
      </w:r>
      <w:r w:rsidR="00CD097C">
        <w:rPr>
          <w:lang w:eastAsia="cs-CZ"/>
        </w:rPr>
        <w:t>2.3. 2017</w:t>
      </w:r>
      <w:r w:rsidRPr="00D900FE">
        <w:rPr>
          <w:lang w:eastAsia="cs-CZ"/>
        </w:rPr>
        <w:tab/>
      </w:r>
      <w:r w:rsidRPr="00D900FE">
        <w:rPr>
          <w:lang w:eastAsia="cs-CZ"/>
        </w:rPr>
        <w:tab/>
      </w:r>
      <w:r w:rsidRPr="00D900FE">
        <w:rPr>
          <w:lang w:eastAsia="cs-CZ"/>
        </w:rPr>
        <w:tab/>
      </w:r>
      <w:r w:rsidRPr="00D900FE">
        <w:rPr>
          <w:lang w:eastAsia="cs-CZ"/>
        </w:rPr>
        <w:tab/>
        <w:t xml:space="preserve">V </w:t>
      </w:r>
      <w:r w:rsidR="009B6014">
        <w:rPr>
          <w:lang w:eastAsia="cs-CZ"/>
        </w:rPr>
        <w:t>Hostomicích</w:t>
      </w:r>
      <w:r w:rsidRPr="00D900FE">
        <w:rPr>
          <w:lang w:eastAsia="cs-CZ"/>
        </w:rPr>
        <w:t xml:space="preserve"> dne </w:t>
      </w:r>
      <w:r w:rsidR="00CD097C">
        <w:rPr>
          <w:lang w:eastAsia="cs-CZ"/>
        </w:rPr>
        <w:t>28.2. 2017</w:t>
      </w:r>
    </w:p>
    <w:p w14:paraId="60751D2B" w14:textId="79B0FF03" w:rsidR="00D900FE" w:rsidRPr="00D900FE" w:rsidRDefault="004064C4" w:rsidP="0078299E">
      <w:pPr>
        <w:pStyle w:val="Styl11"/>
        <w:numPr>
          <w:ilvl w:val="0"/>
          <w:numId w:val="0"/>
        </w:numPr>
        <w:ind w:left="142"/>
        <w:rPr>
          <w:lang w:eastAsia="cs-CZ"/>
        </w:rPr>
      </w:pPr>
      <w:r>
        <w:rPr>
          <w:lang w:eastAsia="cs-CZ"/>
        </w:rPr>
        <w:tab/>
        <w:t>Za objednatele</w:t>
      </w:r>
      <w:r>
        <w:rPr>
          <w:lang w:eastAsia="cs-CZ"/>
        </w:rPr>
        <w:tab/>
      </w:r>
      <w:r>
        <w:rPr>
          <w:lang w:eastAsia="cs-CZ"/>
        </w:rPr>
        <w:tab/>
      </w:r>
      <w:r>
        <w:rPr>
          <w:lang w:eastAsia="cs-CZ"/>
        </w:rPr>
        <w:tab/>
      </w:r>
      <w:r>
        <w:rPr>
          <w:lang w:eastAsia="cs-CZ"/>
        </w:rPr>
        <w:tab/>
      </w:r>
      <w:r>
        <w:rPr>
          <w:lang w:eastAsia="cs-CZ"/>
        </w:rPr>
        <w:tab/>
      </w:r>
      <w:r>
        <w:rPr>
          <w:lang w:eastAsia="cs-CZ"/>
        </w:rPr>
        <w:tab/>
        <w:t>Za zhotovitele</w:t>
      </w:r>
    </w:p>
    <w:p w14:paraId="07ECF50F" w14:textId="77777777" w:rsidR="00D900FE" w:rsidRPr="00D900FE" w:rsidRDefault="00D900FE" w:rsidP="0078299E">
      <w:pPr>
        <w:pStyle w:val="Styl11"/>
        <w:numPr>
          <w:ilvl w:val="0"/>
          <w:numId w:val="0"/>
        </w:numPr>
        <w:ind w:left="142"/>
        <w:rPr>
          <w:lang w:eastAsia="cs-CZ"/>
        </w:rPr>
      </w:pPr>
    </w:p>
    <w:p w14:paraId="2881EC49" w14:textId="77777777" w:rsidR="00D900FE" w:rsidRPr="00D900FE" w:rsidRDefault="00D900FE" w:rsidP="0078299E">
      <w:pPr>
        <w:pStyle w:val="Styl11"/>
        <w:numPr>
          <w:ilvl w:val="0"/>
          <w:numId w:val="0"/>
        </w:numPr>
        <w:ind w:left="142"/>
        <w:rPr>
          <w:lang w:eastAsia="cs-CZ"/>
        </w:rPr>
      </w:pPr>
    </w:p>
    <w:p w14:paraId="1B5269F7" w14:textId="1177E1A1" w:rsidR="00D900FE" w:rsidRPr="00D900FE" w:rsidRDefault="00D900FE" w:rsidP="0078299E">
      <w:pPr>
        <w:pStyle w:val="Styl11"/>
        <w:numPr>
          <w:ilvl w:val="0"/>
          <w:numId w:val="0"/>
        </w:numPr>
        <w:ind w:left="142"/>
        <w:rPr>
          <w:lang w:eastAsia="cs-CZ"/>
        </w:rPr>
      </w:pPr>
    </w:p>
    <w:p w14:paraId="43B7DA1C" w14:textId="77777777" w:rsidR="00D900FE" w:rsidRPr="00D900FE" w:rsidRDefault="00D900FE" w:rsidP="00D900FE">
      <w:pPr>
        <w:keepNext/>
        <w:keepLines/>
        <w:ind w:left="709"/>
        <w:rPr>
          <w:rFonts w:cs="Calibri"/>
          <w:lang w:eastAsia="cs-CZ"/>
        </w:rPr>
      </w:pPr>
      <w:r w:rsidRPr="00D900FE">
        <w:rPr>
          <w:rFonts w:cs="Calibri"/>
          <w:lang w:eastAsia="cs-CZ"/>
        </w:rPr>
        <w:t>____________________</w:t>
      </w:r>
      <w:r w:rsidRPr="00D900FE">
        <w:rPr>
          <w:rFonts w:cs="Calibri"/>
          <w:lang w:eastAsia="cs-CZ"/>
        </w:rPr>
        <w:tab/>
      </w:r>
      <w:r w:rsidRPr="00D900FE">
        <w:rPr>
          <w:rFonts w:cs="Calibri"/>
          <w:lang w:eastAsia="cs-CZ"/>
        </w:rPr>
        <w:tab/>
      </w:r>
      <w:r w:rsidRPr="00D900FE">
        <w:rPr>
          <w:rFonts w:cs="Calibri"/>
          <w:lang w:eastAsia="cs-CZ"/>
        </w:rPr>
        <w:tab/>
      </w:r>
      <w:r w:rsidRPr="00D900FE">
        <w:rPr>
          <w:rFonts w:cs="Calibri"/>
          <w:lang w:eastAsia="cs-CZ"/>
        </w:rPr>
        <w:tab/>
        <w:t>____________________</w:t>
      </w:r>
    </w:p>
    <w:p w14:paraId="7F37328B" w14:textId="23074F8E" w:rsidR="00D900FE" w:rsidRPr="00D900FE" w:rsidRDefault="00B3149F" w:rsidP="00D900FE">
      <w:pPr>
        <w:keepNext/>
        <w:keepLines/>
        <w:ind w:left="709"/>
        <w:rPr>
          <w:rFonts w:cs="Calibri"/>
          <w:lang w:eastAsia="cs-CZ"/>
        </w:rPr>
      </w:pPr>
      <w:r>
        <w:rPr>
          <w:rFonts w:cs="Calibri"/>
          <w:lang w:eastAsia="cs-CZ"/>
        </w:rPr>
        <w:t>Ing. Miloslav Ureš</w:t>
      </w:r>
      <w:r>
        <w:rPr>
          <w:rFonts w:cs="Calibri"/>
          <w:lang w:eastAsia="cs-CZ"/>
        </w:rPr>
        <w:tab/>
      </w:r>
      <w:r>
        <w:rPr>
          <w:rFonts w:cs="Calibri"/>
          <w:lang w:eastAsia="cs-CZ"/>
        </w:rPr>
        <w:tab/>
      </w:r>
      <w:r>
        <w:rPr>
          <w:rFonts w:cs="Calibri"/>
          <w:lang w:eastAsia="cs-CZ"/>
        </w:rPr>
        <w:tab/>
      </w:r>
      <w:r>
        <w:rPr>
          <w:rFonts w:cs="Calibri"/>
          <w:lang w:eastAsia="cs-CZ"/>
        </w:rPr>
        <w:tab/>
      </w:r>
      <w:r>
        <w:rPr>
          <w:rFonts w:cs="Calibri"/>
          <w:lang w:eastAsia="cs-CZ"/>
        </w:rPr>
        <w:tab/>
      </w:r>
      <w:r w:rsidR="009B6014">
        <w:rPr>
          <w:rFonts w:cs="Calibri"/>
          <w:lang w:eastAsia="cs-CZ"/>
        </w:rPr>
        <w:t>David Rejsek</w:t>
      </w:r>
      <w:r w:rsidR="00D900FE" w:rsidRPr="00D900FE">
        <w:rPr>
          <w:rFonts w:cs="Calibri"/>
          <w:lang w:eastAsia="cs-CZ"/>
        </w:rPr>
        <w:tab/>
      </w:r>
    </w:p>
    <w:p w14:paraId="4709BF72" w14:textId="66813357" w:rsidR="00B3149F" w:rsidRDefault="00B3149F" w:rsidP="00D900FE">
      <w:pPr>
        <w:keepNext/>
        <w:keepLines/>
        <w:ind w:left="709"/>
        <w:rPr>
          <w:rFonts w:cs="Calibri"/>
          <w:lang w:eastAsia="cs-CZ"/>
        </w:rPr>
      </w:pPr>
      <w:r>
        <w:rPr>
          <w:rFonts w:cs="Calibri"/>
          <w:lang w:eastAsia="cs-CZ"/>
        </w:rPr>
        <w:t xml:space="preserve">Vedoucí odboru majetku a investic </w:t>
      </w:r>
      <w:r w:rsidR="004064C4">
        <w:rPr>
          <w:rFonts w:cs="Calibri"/>
          <w:lang w:eastAsia="cs-CZ"/>
        </w:rPr>
        <w:tab/>
      </w:r>
      <w:r w:rsidR="004064C4">
        <w:rPr>
          <w:rFonts w:cs="Calibri"/>
          <w:lang w:eastAsia="cs-CZ"/>
        </w:rPr>
        <w:tab/>
      </w:r>
      <w:r w:rsidR="004064C4">
        <w:rPr>
          <w:rFonts w:cs="Calibri"/>
          <w:lang w:eastAsia="cs-CZ"/>
        </w:rPr>
        <w:tab/>
        <w:t>Jednatel</w:t>
      </w:r>
    </w:p>
    <w:p w14:paraId="039AFE8D" w14:textId="47DD9832" w:rsidR="00D900FE" w:rsidRPr="00D900FE" w:rsidRDefault="00B3149F" w:rsidP="00D900FE">
      <w:pPr>
        <w:keepNext/>
        <w:keepLines/>
        <w:ind w:left="709"/>
        <w:rPr>
          <w:rFonts w:cs="Calibri"/>
          <w:lang w:eastAsia="cs-CZ"/>
        </w:rPr>
      </w:pPr>
      <w:r>
        <w:rPr>
          <w:rFonts w:cs="Calibri"/>
          <w:lang w:eastAsia="cs-CZ"/>
        </w:rPr>
        <w:t>MěÚ Beroun</w:t>
      </w:r>
      <w:r>
        <w:rPr>
          <w:rFonts w:cs="Calibri"/>
          <w:lang w:eastAsia="cs-CZ"/>
        </w:rPr>
        <w:tab/>
      </w:r>
      <w:r>
        <w:rPr>
          <w:rFonts w:cs="Calibri"/>
          <w:lang w:eastAsia="cs-CZ"/>
        </w:rPr>
        <w:tab/>
      </w:r>
      <w:r>
        <w:rPr>
          <w:rFonts w:cs="Calibri"/>
          <w:lang w:eastAsia="cs-CZ"/>
        </w:rPr>
        <w:tab/>
      </w:r>
      <w:r>
        <w:rPr>
          <w:rFonts w:cs="Calibri"/>
          <w:lang w:eastAsia="cs-CZ"/>
        </w:rPr>
        <w:tab/>
      </w:r>
      <w:r>
        <w:rPr>
          <w:rFonts w:cs="Calibri"/>
          <w:lang w:eastAsia="cs-CZ"/>
        </w:rPr>
        <w:tab/>
        <w:t xml:space="preserve">             </w:t>
      </w:r>
    </w:p>
    <w:p w14:paraId="6C242B08" w14:textId="77777777" w:rsidR="00EC1C0C" w:rsidRPr="00F47781" w:rsidRDefault="00CC1A15" w:rsidP="0078299E">
      <w:pPr>
        <w:pStyle w:val="Styl11"/>
        <w:numPr>
          <w:ilvl w:val="0"/>
          <w:numId w:val="0"/>
        </w:numPr>
        <w:ind w:left="142"/>
        <w:rPr>
          <w:lang w:eastAsia="cs-CZ"/>
        </w:rPr>
      </w:pPr>
      <w:r w:rsidRPr="00D900FE">
        <w:rPr>
          <w:lang w:eastAsia="cs-CZ"/>
        </w:rPr>
        <w:t xml:space="preserve">                                                                                                                         </w:t>
      </w:r>
      <w:bookmarkStart w:id="7" w:name="_GoBack"/>
      <w:r w:rsidRPr="00D900FE">
        <w:rPr>
          <w:lang w:eastAsia="cs-CZ"/>
        </w:rPr>
        <w:t xml:space="preserve"> </w:t>
      </w:r>
      <w:bookmarkEnd w:id="7"/>
      <w:r w:rsidRPr="00D900FE">
        <w:rPr>
          <w:lang w:eastAsia="cs-CZ"/>
        </w:rPr>
        <w:t xml:space="preserve">          </w:t>
      </w:r>
      <w:r w:rsidR="00D900FE" w:rsidRPr="00D900FE">
        <w:rPr>
          <w:lang w:eastAsia="cs-CZ"/>
        </w:rPr>
        <w:t xml:space="preserve">    </w:t>
      </w:r>
    </w:p>
    <w:sectPr w:rsidR="00EC1C0C" w:rsidRPr="00F47781" w:rsidSect="00EC1C0C">
      <w:headerReference w:type="default" r:id="rId10"/>
      <w:footerReference w:type="default" r:id="rId11"/>
      <w:headerReference w:type="first" r:id="rId12"/>
      <w:pgSz w:w="11906" w:h="16838"/>
      <w:pgMar w:top="1276" w:right="1417"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58BB" w14:textId="77777777" w:rsidR="003E1C5E" w:rsidRDefault="003E1C5E" w:rsidP="00D2613C">
      <w:r>
        <w:separator/>
      </w:r>
    </w:p>
  </w:endnote>
  <w:endnote w:type="continuationSeparator" w:id="0">
    <w:p w14:paraId="3201FF33" w14:textId="77777777" w:rsidR="003E1C5E" w:rsidRDefault="003E1C5E"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F76F4" w14:textId="77777777" w:rsidR="00F841BB" w:rsidRPr="00C63EF9" w:rsidRDefault="003E1C5E" w:rsidP="00D2613C">
    <w:r>
      <w:pict w14:anchorId="67BCE419">
        <v:rect id="_x0000_i1026" style="width:453.6pt;height:1.5pt" o:hralign="center" o:hrstd="t" o:hrnoshade="t" o:hr="t" fillcolor="black [3213]" stroked="f"/>
      </w:pict>
    </w:r>
  </w:p>
  <w:p w14:paraId="50E334FF" w14:textId="77777777" w:rsidR="00F841BB" w:rsidRDefault="00F841BB" w:rsidP="002F4407">
    <w:pPr>
      <w:pStyle w:val="Zhlavdokumentu"/>
      <w:tabs>
        <w:tab w:val="clear" w:pos="1833"/>
        <w:tab w:val="left" w:pos="8505"/>
      </w:tabs>
      <w:jc w:val="left"/>
    </w:pPr>
    <w:r>
      <w:t>Smlouva o dílo</w:t>
    </w:r>
    <w:r>
      <w:rPr>
        <w:lang w:val="en-US"/>
      </w:rPr>
      <w:tab/>
    </w:r>
    <w:r w:rsidRPr="00AD0D17">
      <w:rPr>
        <w:lang w:val="en-US"/>
      </w:rPr>
      <w:fldChar w:fldCharType="begin"/>
    </w:r>
    <w:r w:rsidRPr="00AD0D17">
      <w:rPr>
        <w:lang w:val="en-US"/>
      </w:rPr>
      <w:instrText xml:space="preserve"> PAGE   \* MERGEFORMAT </w:instrText>
    </w:r>
    <w:r w:rsidRPr="00AD0D17">
      <w:rPr>
        <w:lang w:val="en-US"/>
      </w:rPr>
      <w:fldChar w:fldCharType="separate"/>
    </w:r>
    <w:r w:rsidR="00CD097C">
      <w:rPr>
        <w:noProof/>
        <w:lang w:val="en-US"/>
      </w:rPr>
      <w:t>11</w:t>
    </w:r>
    <w:r w:rsidRPr="00AD0D17">
      <w:rPr>
        <w:lang w:val="en-US"/>
      </w:rPr>
      <w:fldChar w:fldCharType="end"/>
    </w:r>
    <w:r>
      <w:rPr>
        <w:lang w:val="en-US"/>
      </w:rPr>
      <w:t>/</w:t>
    </w:r>
    <w:fldSimple w:instr=" NUMPAGES   \* MERGEFORMAT ">
      <w:r w:rsidR="00CD097C" w:rsidRPr="00CD097C">
        <w:rPr>
          <w:noProof/>
          <w:lang w:val="en-US"/>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051C9" w14:textId="77777777" w:rsidR="003E1C5E" w:rsidRDefault="003E1C5E" w:rsidP="00D2613C">
      <w:r>
        <w:separator/>
      </w:r>
    </w:p>
  </w:footnote>
  <w:footnote w:type="continuationSeparator" w:id="0">
    <w:p w14:paraId="1C6AB68C" w14:textId="77777777" w:rsidR="003E1C5E" w:rsidRDefault="003E1C5E" w:rsidP="00D2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13E75" w14:textId="77777777" w:rsidR="00F841BB" w:rsidRPr="00CF2C67" w:rsidRDefault="003E1C5E" w:rsidP="00877E68">
    <w:pPr>
      <w:pStyle w:val="Zhlav"/>
      <w:tabs>
        <w:tab w:val="clear" w:pos="4536"/>
        <w:tab w:val="clear" w:pos="9072"/>
        <w:tab w:val="left" w:pos="1833"/>
      </w:tabs>
    </w:pPr>
    <w:r>
      <w:pict w14:anchorId="1FBE6F34">
        <v:rect id="_x0000_i1025" style="width:453.6pt;height:1.5pt;mso-position-vertical:absolute" o:hralign="center" o:hrstd="t" o:hrnoshade="t" o:hr="t" fillcolor="black [3213]" stroked="f"/>
      </w:pict>
    </w:r>
  </w:p>
  <w:p w14:paraId="5E260DF5" w14:textId="77777777" w:rsidR="00F841BB" w:rsidRPr="00877E68" w:rsidRDefault="00F841BB" w:rsidP="00877E6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CB8E1" w14:textId="3726AD89" w:rsidR="00F841BB" w:rsidRPr="00F65CA3" w:rsidRDefault="00F841BB" w:rsidP="00877E68">
    <w:pPr>
      <w:pStyle w:val="Zhlav"/>
      <w:tabs>
        <w:tab w:val="clear" w:pos="4536"/>
        <w:tab w:val="clear" w:pos="9072"/>
        <w:tab w:val="left" w:pos="381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2" w15:restartNumberingAfterBreak="0">
    <w:nsid w:val="106765D3"/>
    <w:multiLevelType w:val="hybridMultilevel"/>
    <w:tmpl w:val="7B0015C6"/>
    <w:lvl w:ilvl="0" w:tplc="AEE4FAAE">
      <w:start w:val="1"/>
      <w:numFmt w:val="lowerLetter"/>
      <w:pStyle w:val="Odrky"/>
      <w:lvlText w:val="%1)"/>
      <w:lvlJc w:val="left"/>
      <w:pPr>
        <w:ind w:left="1287" w:hanging="360"/>
      </w:pPr>
      <w:rPr>
        <w:rFonts w:ascii="Calibri" w:eastAsia="Times New Roman" w:hAnsi="Calibri" w:cs="Calibri"/>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A5A1F02"/>
    <w:multiLevelType w:val="hybridMultilevel"/>
    <w:tmpl w:val="4BE4DA46"/>
    <w:lvl w:ilvl="0" w:tplc="C18CB57E">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6C490650"/>
    <w:multiLevelType w:val="multilevel"/>
    <w:tmpl w:val="B220133E"/>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color w:val="auto"/>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2"/>
  </w:num>
  <w:num w:numId="7">
    <w:abstractNumId w:val="4"/>
  </w:num>
  <w:num w:numId="8">
    <w:abstractNumId w:val="4"/>
    <w:lvlOverride w:ilvl="0">
      <w:startOverride w:val="1"/>
    </w:lvlOverride>
  </w:num>
  <w:num w:numId="9">
    <w:abstractNumId w:val="4"/>
    <w:lvlOverride w:ilvl="0">
      <w:startOverride w:val="1"/>
    </w:lvlOverride>
  </w:num>
  <w:num w:numId="10">
    <w:abstractNumId w:val="3"/>
  </w:num>
  <w:num w:numId="11">
    <w:abstractNumId w:val="4"/>
    <w:lvlOverride w:ilvl="0">
      <w:startOverride w:val="1"/>
    </w:lvlOverride>
  </w:num>
  <w:num w:numId="12">
    <w:abstractNumId w:val="4"/>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39"/>
    <w:rsid w:val="0000703E"/>
    <w:rsid w:val="00007D5D"/>
    <w:rsid w:val="00010A25"/>
    <w:rsid w:val="00010E09"/>
    <w:rsid w:val="00015BF3"/>
    <w:rsid w:val="00024FAF"/>
    <w:rsid w:val="00025DE4"/>
    <w:rsid w:val="00026091"/>
    <w:rsid w:val="000335DE"/>
    <w:rsid w:val="00037F0E"/>
    <w:rsid w:val="0004174E"/>
    <w:rsid w:val="00042625"/>
    <w:rsid w:val="00042A3C"/>
    <w:rsid w:val="00044ED2"/>
    <w:rsid w:val="00060520"/>
    <w:rsid w:val="00060B15"/>
    <w:rsid w:val="000633E4"/>
    <w:rsid w:val="000638CE"/>
    <w:rsid w:val="000647A7"/>
    <w:rsid w:val="0006777F"/>
    <w:rsid w:val="0007080F"/>
    <w:rsid w:val="000770E2"/>
    <w:rsid w:val="000844B0"/>
    <w:rsid w:val="000864B0"/>
    <w:rsid w:val="00086BD7"/>
    <w:rsid w:val="00087AFF"/>
    <w:rsid w:val="00097307"/>
    <w:rsid w:val="000B12A9"/>
    <w:rsid w:val="000B4A92"/>
    <w:rsid w:val="000C0564"/>
    <w:rsid w:val="000C2162"/>
    <w:rsid w:val="000C21F8"/>
    <w:rsid w:val="000C244F"/>
    <w:rsid w:val="000C6286"/>
    <w:rsid w:val="000D0ED3"/>
    <w:rsid w:val="000D3557"/>
    <w:rsid w:val="000D4306"/>
    <w:rsid w:val="000D4742"/>
    <w:rsid w:val="000D4834"/>
    <w:rsid w:val="000D4EEF"/>
    <w:rsid w:val="000E54CD"/>
    <w:rsid w:val="000E5A25"/>
    <w:rsid w:val="000F2651"/>
    <w:rsid w:val="000F6301"/>
    <w:rsid w:val="000F6868"/>
    <w:rsid w:val="00101C60"/>
    <w:rsid w:val="00102F17"/>
    <w:rsid w:val="00104DAD"/>
    <w:rsid w:val="00107205"/>
    <w:rsid w:val="0013031E"/>
    <w:rsid w:val="00131117"/>
    <w:rsid w:val="00131D59"/>
    <w:rsid w:val="00136C85"/>
    <w:rsid w:val="00141311"/>
    <w:rsid w:val="00144890"/>
    <w:rsid w:val="001479D0"/>
    <w:rsid w:val="00150719"/>
    <w:rsid w:val="00150A6D"/>
    <w:rsid w:val="00154F98"/>
    <w:rsid w:val="00162694"/>
    <w:rsid w:val="00164A8F"/>
    <w:rsid w:val="00166904"/>
    <w:rsid w:val="001700B6"/>
    <w:rsid w:val="00170C83"/>
    <w:rsid w:val="00171267"/>
    <w:rsid w:val="00174CCE"/>
    <w:rsid w:val="00176279"/>
    <w:rsid w:val="00176775"/>
    <w:rsid w:val="00176D17"/>
    <w:rsid w:val="00184C27"/>
    <w:rsid w:val="00184DC9"/>
    <w:rsid w:val="0018793B"/>
    <w:rsid w:val="00190251"/>
    <w:rsid w:val="001971D4"/>
    <w:rsid w:val="001A1607"/>
    <w:rsid w:val="001A5739"/>
    <w:rsid w:val="001B1622"/>
    <w:rsid w:val="001B2B3D"/>
    <w:rsid w:val="001B3011"/>
    <w:rsid w:val="001B3DE4"/>
    <w:rsid w:val="001B66EB"/>
    <w:rsid w:val="001B7C8A"/>
    <w:rsid w:val="001C57DA"/>
    <w:rsid w:val="001D1047"/>
    <w:rsid w:val="001D114F"/>
    <w:rsid w:val="001D380E"/>
    <w:rsid w:val="001D3B33"/>
    <w:rsid w:val="001D4DBB"/>
    <w:rsid w:val="001D5A70"/>
    <w:rsid w:val="001D5C8D"/>
    <w:rsid w:val="001D6458"/>
    <w:rsid w:val="001D6785"/>
    <w:rsid w:val="001E0246"/>
    <w:rsid w:val="001E09FE"/>
    <w:rsid w:val="001E3344"/>
    <w:rsid w:val="001E4A1F"/>
    <w:rsid w:val="001F1E0D"/>
    <w:rsid w:val="001F1EBE"/>
    <w:rsid w:val="001F2980"/>
    <w:rsid w:val="001F3637"/>
    <w:rsid w:val="001F628E"/>
    <w:rsid w:val="001F72D2"/>
    <w:rsid w:val="002051C7"/>
    <w:rsid w:val="00210A1F"/>
    <w:rsid w:val="00221266"/>
    <w:rsid w:val="00222919"/>
    <w:rsid w:val="00223EB4"/>
    <w:rsid w:val="00226333"/>
    <w:rsid w:val="00227E17"/>
    <w:rsid w:val="0023075C"/>
    <w:rsid w:val="00235C7D"/>
    <w:rsid w:val="002412AE"/>
    <w:rsid w:val="0024217D"/>
    <w:rsid w:val="0024279A"/>
    <w:rsid w:val="00243F34"/>
    <w:rsid w:val="002442CE"/>
    <w:rsid w:val="002501EF"/>
    <w:rsid w:val="00250EDE"/>
    <w:rsid w:val="00264DB8"/>
    <w:rsid w:val="0026736F"/>
    <w:rsid w:val="002719B2"/>
    <w:rsid w:val="0027361F"/>
    <w:rsid w:val="00274C76"/>
    <w:rsid w:val="002757CD"/>
    <w:rsid w:val="00277539"/>
    <w:rsid w:val="00283BBB"/>
    <w:rsid w:val="00286D8E"/>
    <w:rsid w:val="00290D77"/>
    <w:rsid w:val="002922D9"/>
    <w:rsid w:val="00295BE4"/>
    <w:rsid w:val="00297923"/>
    <w:rsid w:val="002A2B50"/>
    <w:rsid w:val="002B4A07"/>
    <w:rsid w:val="002B6811"/>
    <w:rsid w:val="002C37C3"/>
    <w:rsid w:val="002C780B"/>
    <w:rsid w:val="002C7C7F"/>
    <w:rsid w:val="002D118E"/>
    <w:rsid w:val="002D5137"/>
    <w:rsid w:val="002D715B"/>
    <w:rsid w:val="002E3A18"/>
    <w:rsid w:val="002E67BD"/>
    <w:rsid w:val="002F4407"/>
    <w:rsid w:val="002F47E0"/>
    <w:rsid w:val="003046D9"/>
    <w:rsid w:val="00315F3C"/>
    <w:rsid w:val="00321BE3"/>
    <w:rsid w:val="00325713"/>
    <w:rsid w:val="00325922"/>
    <w:rsid w:val="00327E02"/>
    <w:rsid w:val="00330565"/>
    <w:rsid w:val="003306D2"/>
    <w:rsid w:val="00331820"/>
    <w:rsid w:val="00331B09"/>
    <w:rsid w:val="00332C34"/>
    <w:rsid w:val="00332E71"/>
    <w:rsid w:val="003337BB"/>
    <w:rsid w:val="00333A58"/>
    <w:rsid w:val="00334B53"/>
    <w:rsid w:val="00335496"/>
    <w:rsid w:val="0033599A"/>
    <w:rsid w:val="003456FC"/>
    <w:rsid w:val="0034698A"/>
    <w:rsid w:val="00350C21"/>
    <w:rsid w:val="0035179A"/>
    <w:rsid w:val="003517F9"/>
    <w:rsid w:val="00353AC0"/>
    <w:rsid w:val="00353CEF"/>
    <w:rsid w:val="00355608"/>
    <w:rsid w:val="003604C3"/>
    <w:rsid w:val="00362B0F"/>
    <w:rsid w:val="003634BC"/>
    <w:rsid w:val="003665EE"/>
    <w:rsid w:val="0037016B"/>
    <w:rsid w:val="00373313"/>
    <w:rsid w:val="00373FFC"/>
    <w:rsid w:val="00374D40"/>
    <w:rsid w:val="003758D7"/>
    <w:rsid w:val="00376269"/>
    <w:rsid w:val="0038229F"/>
    <w:rsid w:val="00395B00"/>
    <w:rsid w:val="003A653E"/>
    <w:rsid w:val="003A7963"/>
    <w:rsid w:val="003C09FA"/>
    <w:rsid w:val="003C2BCF"/>
    <w:rsid w:val="003C4DB0"/>
    <w:rsid w:val="003C5BAE"/>
    <w:rsid w:val="003D7255"/>
    <w:rsid w:val="003D766B"/>
    <w:rsid w:val="003E1430"/>
    <w:rsid w:val="003E1A5C"/>
    <w:rsid w:val="003E1C5E"/>
    <w:rsid w:val="003E3E94"/>
    <w:rsid w:val="003F2728"/>
    <w:rsid w:val="003F2CBA"/>
    <w:rsid w:val="0040348F"/>
    <w:rsid w:val="004064C4"/>
    <w:rsid w:val="00406E19"/>
    <w:rsid w:val="00410665"/>
    <w:rsid w:val="00410842"/>
    <w:rsid w:val="00425893"/>
    <w:rsid w:val="00425A24"/>
    <w:rsid w:val="00434119"/>
    <w:rsid w:val="00435D46"/>
    <w:rsid w:val="0043669E"/>
    <w:rsid w:val="004404E1"/>
    <w:rsid w:val="00441582"/>
    <w:rsid w:val="004419FF"/>
    <w:rsid w:val="004434C2"/>
    <w:rsid w:val="00445ACA"/>
    <w:rsid w:val="00445E3E"/>
    <w:rsid w:val="0045288E"/>
    <w:rsid w:val="00455F27"/>
    <w:rsid w:val="00462BE5"/>
    <w:rsid w:val="00463583"/>
    <w:rsid w:val="00465DB6"/>
    <w:rsid w:val="0047672C"/>
    <w:rsid w:val="00477B2E"/>
    <w:rsid w:val="00484035"/>
    <w:rsid w:val="00484D24"/>
    <w:rsid w:val="0049196E"/>
    <w:rsid w:val="0049268A"/>
    <w:rsid w:val="00493AA4"/>
    <w:rsid w:val="0049469B"/>
    <w:rsid w:val="00497114"/>
    <w:rsid w:val="004A02D3"/>
    <w:rsid w:val="004A41FB"/>
    <w:rsid w:val="004A429E"/>
    <w:rsid w:val="004A6B88"/>
    <w:rsid w:val="004B2FFA"/>
    <w:rsid w:val="004B7390"/>
    <w:rsid w:val="004B7D7B"/>
    <w:rsid w:val="004C234E"/>
    <w:rsid w:val="004C66DB"/>
    <w:rsid w:val="004C67EF"/>
    <w:rsid w:val="004D167A"/>
    <w:rsid w:val="004D1A87"/>
    <w:rsid w:val="004D507D"/>
    <w:rsid w:val="004D672F"/>
    <w:rsid w:val="004D6A9B"/>
    <w:rsid w:val="004E08B0"/>
    <w:rsid w:val="004E0D9F"/>
    <w:rsid w:val="004E1470"/>
    <w:rsid w:val="004E30A5"/>
    <w:rsid w:val="004E3146"/>
    <w:rsid w:val="004E344A"/>
    <w:rsid w:val="004F0587"/>
    <w:rsid w:val="004F0C59"/>
    <w:rsid w:val="004F0E8D"/>
    <w:rsid w:val="004F1030"/>
    <w:rsid w:val="004F40F9"/>
    <w:rsid w:val="00503E2E"/>
    <w:rsid w:val="00504783"/>
    <w:rsid w:val="005136E0"/>
    <w:rsid w:val="00514942"/>
    <w:rsid w:val="0051738B"/>
    <w:rsid w:val="005211A8"/>
    <w:rsid w:val="0052238B"/>
    <w:rsid w:val="00532D3D"/>
    <w:rsid w:val="005337A0"/>
    <w:rsid w:val="005376B7"/>
    <w:rsid w:val="00537AAC"/>
    <w:rsid w:val="005439B0"/>
    <w:rsid w:val="00544935"/>
    <w:rsid w:val="005455BC"/>
    <w:rsid w:val="00545F06"/>
    <w:rsid w:val="00547854"/>
    <w:rsid w:val="00547F75"/>
    <w:rsid w:val="00553284"/>
    <w:rsid w:val="00556904"/>
    <w:rsid w:val="00560AA3"/>
    <w:rsid w:val="0056241E"/>
    <w:rsid w:val="0056319A"/>
    <w:rsid w:val="00567DA8"/>
    <w:rsid w:val="00571F6F"/>
    <w:rsid w:val="00572912"/>
    <w:rsid w:val="00577C10"/>
    <w:rsid w:val="00582347"/>
    <w:rsid w:val="005825D4"/>
    <w:rsid w:val="00584008"/>
    <w:rsid w:val="00585F9C"/>
    <w:rsid w:val="00593883"/>
    <w:rsid w:val="005941A7"/>
    <w:rsid w:val="005972FA"/>
    <w:rsid w:val="005A01AA"/>
    <w:rsid w:val="005A0468"/>
    <w:rsid w:val="005A0D73"/>
    <w:rsid w:val="005A2D79"/>
    <w:rsid w:val="005A4A9B"/>
    <w:rsid w:val="005B04CD"/>
    <w:rsid w:val="005B13F3"/>
    <w:rsid w:val="005B682C"/>
    <w:rsid w:val="005C4CB7"/>
    <w:rsid w:val="005D55F0"/>
    <w:rsid w:val="005D5A3D"/>
    <w:rsid w:val="005D6148"/>
    <w:rsid w:val="005E5349"/>
    <w:rsid w:val="005F1D24"/>
    <w:rsid w:val="005F1D5C"/>
    <w:rsid w:val="005F29D9"/>
    <w:rsid w:val="005F5114"/>
    <w:rsid w:val="00606659"/>
    <w:rsid w:val="00612804"/>
    <w:rsid w:val="00612BCE"/>
    <w:rsid w:val="006139EF"/>
    <w:rsid w:val="00614828"/>
    <w:rsid w:val="00615AAC"/>
    <w:rsid w:val="0062030E"/>
    <w:rsid w:val="0062271D"/>
    <w:rsid w:val="006257FF"/>
    <w:rsid w:val="0062580C"/>
    <w:rsid w:val="00626B20"/>
    <w:rsid w:val="00631D85"/>
    <w:rsid w:val="00631E4E"/>
    <w:rsid w:val="0063539C"/>
    <w:rsid w:val="00636B56"/>
    <w:rsid w:val="00641790"/>
    <w:rsid w:val="00642CAA"/>
    <w:rsid w:val="006467EE"/>
    <w:rsid w:val="00652515"/>
    <w:rsid w:val="006532D6"/>
    <w:rsid w:val="006532DE"/>
    <w:rsid w:val="00656D3C"/>
    <w:rsid w:val="006625F3"/>
    <w:rsid w:val="00662A4F"/>
    <w:rsid w:val="0066427B"/>
    <w:rsid w:val="00677EB6"/>
    <w:rsid w:val="00683B27"/>
    <w:rsid w:val="006A0C22"/>
    <w:rsid w:val="006A4398"/>
    <w:rsid w:val="006A516C"/>
    <w:rsid w:val="006A5384"/>
    <w:rsid w:val="006A6E41"/>
    <w:rsid w:val="006A7485"/>
    <w:rsid w:val="006B34E8"/>
    <w:rsid w:val="006B48DC"/>
    <w:rsid w:val="006B7828"/>
    <w:rsid w:val="006C6F77"/>
    <w:rsid w:val="006D2F2E"/>
    <w:rsid w:val="006D37BA"/>
    <w:rsid w:val="006D37F6"/>
    <w:rsid w:val="006D6CB0"/>
    <w:rsid w:val="006D7758"/>
    <w:rsid w:val="006E164A"/>
    <w:rsid w:val="006E23A4"/>
    <w:rsid w:val="006E2D31"/>
    <w:rsid w:val="006F3907"/>
    <w:rsid w:val="006F3B3A"/>
    <w:rsid w:val="006F776F"/>
    <w:rsid w:val="006F7919"/>
    <w:rsid w:val="00705539"/>
    <w:rsid w:val="0071586C"/>
    <w:rsid w:val="00720977"/>
    <w:rsid w:val="007272E1"/>
    <w:rsid w:val="00735692"/>
    <w:rsid w:val="007360AA"/>
    <w:rsid w:val="00736D2F"/>
    <w:rsid w:val="00740114"/>
    <w:rsid w:val="00745619"/>
    <w:rsid w:val="0074612B"/>
    <w:rsid w:val="00750134"/>
    <w:rsid w:val="0075460E"/>
    <w:rsid w:val="007570C2"/>
    <w:rsid w:val="007574C3"/>
    <w:rsid w:val="007631F9"/>
    <w:rsid w:val="00764CD3"/>
    <w:rsid w:val="007657C4"/>
    <w:rsid w:val="00766C4D"/>
    <w:rsid w:val="00773B6F"/>
    <w:rsid w:val="00774242"/>
    <w:rsid w:val="00780FCD"/>
    <w:rsid w:val="00781F9E"/>
    <w:rsid w:val="007828E7"/>
    <w:rsid w:val="0078299E"/>
    <w:rsid w:val="00786892"/>
    <w:rsid w:val="00791EED"/>
    <w:rsid w:val="00792334"/>
    <w:rsid w:val="00793B2E"/>
    <w:rsid w:val="00796147"/>
    <w:rsid w:val="00796272"/>
    <w:rsid w:val="007A1512"/>
    <w:rsid w:val="007A29E9"/>
    <w:rsid w:val="007A3495"/>
    <w:rsid w:val="007A4AB5"/>
    <w:rsid w:val="007B02CB"/>
    <w:rsid w:val="007B339E"/>
    <w:rsid w:val="007B4FD2"/>
    <w:rsid w:val="007C3604"/>
    <w:rsid w:val="007C3E04"/>
    <w:rsid w:val="007C43D9"/>
    <w:rsid w:val="007C7305"/>
    <w:rsid w:val="007D4A8A"/>
    <w:rsid w:val="007D6262"/>
    <w:rsid w:val="007E2BB2"/>
    <w:rsid w:val="007E32DA"/>
    <w:rsid w:val="007E77F5"/>
    <w:rsid w:val="007F7DE4"/>
    <w:rsid w:val="00801315"/>
    <w:rsid w:val="00803059"/>
    <w:rsid w:val="00804D55"/>
    <w:rsid w:val="00805850"/>
    <w:rsid w:val="008107FA"/>
    <w:rsid w:val="00812D9A"/>
    <w:rsid w:val="00814743"/>
    <w:rsid w:val="00816728"/>
    <w:rsid w:val="008278AB"/>
    <w:rsid w:val="008338D3"/>
    <w:rsid w:val="00835D1B"/>
    <w:rsid w:val="00841690"/>
    <w:rsid w:val="008423B5"/>
    <w:rsid w:val="00845444"/>
    <w:rsid w:val="008455FB"/>
    <w:rsid w:val="0085250D"/>
    <w:rsid w:val="008528EA"/>
    <w:rsid w:val="0085428A"/>
    <w:rsid w:val="008552E4"/>
    <w:rsid w:val="008564DA"/>
    <w:rsid w:val="00856C8E"/>
    <w:rsid w:val="0085791F"/>
    <w:rsid w:val="00863D46"/>
    <w:rsid w:val="00864D75"/>
    <w:rsid w:val="00866F02"/>
    <w:rsid w:val="00872007"/>
    <w:rsid w:val="00872EAF"/>
    <w:rsid w:val="00875FA8"/>
    <w:rsid w:val="00877E68"/>
    <w:rsid w:val="00884303"/>
    <w:rsid w:val="008853AE"/>
    <w:rsid w:val="008867AB"/>
    <w:rsid w:val="0089111F"/>
    <w:rsid w:val="00891AE8"/>
    <w:rsid w:val="00895F5D"/>
    <w:rsid w:val="008961EA"/>
    <w:rsid w:val="0089634F"/>
    <w:rsid w:val="00897838"/>
    <w:rsid w:val="008A1BDA"/>
    <w:rsid w:val="008A21DF"/>
    <w:rsid w:val="008A6485"/>
    <w:rsid w:val="008B14F5"/>
    <w:rsid w:val="008B2084"/>
    <w:rsid w:val="008B57FC"/>
    <w:rsid w:val="008B6229"/>
    <w:rsid w:val="008C5400"/>
    <w:rsid w:val="008D1B5F"/>
    <w:rsid w:val="008D2E92"/>
    <w:rsid w:val="008D4EBA"/>
    <w:rsid w:val="008E3E25"/>
    <w:rsid w:val="008E4A8F"/>
    <w:rsid w:val="008E6366"/>
    <w:rsid w:val="008E794B"/>
    <w:rsid w:val="008F5A5B"/>
    <w:rsid w:val="00904670"/>
    <w:rsid w:val="00904A2F"/>
    <w:rsid w:val="00906CF1"/>
    <w:rsid w:val="009076E4"/>
    <w:rsid w:val="00907CA4"/>
    <w:rsid w:val="00907EDB"/>
    <w:rsid w:val="00910AF4"/>
    <w:rsid w:val="00911137"/>
    <w:rsid w:val="00912C07"/>
    <w:rsid w:val="00917CEF"/>
    <w:rsid w:val="00917D48"/>
    <w:rsid w:val="009201FC"/>
    <w:rsid w:val="00923860"/>
    <w:rsid w:val="0093382C"/>
    <w:rsid w:val="0093653E"/>
    <w:rsid w:val="00943C5B"/>
    <w:rsid w:val="00952B8B"/>
    <w:rsid w:val="00960481"/>
    <w:rsid w:val="00961CC3"/>
    <w:rsid w:val="00965BFA"/>
    <w:rsid w:val="009666FF"/>
    <w:rsid w:val="009806A1"/>
    <w:rsid w:val="009842E8"/>
    <w:rsid w:val="009851EB"/>
    <w:rsid w:val="00990E82"/>
    <w:rsid w:val="009942F0"/>
    <w:rsid w:val="00996B0F"/>
    <w:rsid w:val="009A1964"/>
    <w:rsid w:val="009A3678"/>
    <w:rsid w:val="009A714D"/>
    <w:rsid w:val="009A7AAA"/>
    <w:rsid w:val="009B181F"/>
    <w:rsid w:val="009B6014"/>
    <w:rsid w:val="009B609E"/>
    <w:rsid w:val="009C0575"/>
    <w:rsid w:val="009C1AEB"/>
    <w:rsid w:val="009C1F18"/>
    <w:rsid w:val="009C70C3"/>
    <w:rsid w:val="009C70CD"/>
    <w:rsid w:val="009D08DB"/>
    <w:rsid w:val="009D6808"/>
    <w:rsid w:val="009E3A23"/>
    <w:rsid w:val="009E4406"/>
    <w:rsid w:val="009E6E17"/>
    <w:rsid w:val="009F1D81"/>
    <w:rsid w:val="009F4EC5"/>
    <w:rsid w:val="009F7CB1"/>
    <w:rsid w:val="00A00AE5"/>
    <w:rsid w:val="00A045D3"/>
    <w:rsid w:val="00A111EE"/>
    <w:rsid w:val="00A15DCB"/>
    <w:rsid w:val="00A17BB2"/>
    <w:rsid w:val="00A20669"/>
    <w:rsid w:val="00A22765"/>
    <w:rsid w:val="00A2710D"/>
    <w:rsid w:val="00A44A86"/>
    <w:rsid w:val="00A45493"/>
    <w:rsid w:val="00A46E4D"/>
    <w:rsid w:val="00A47F72"/>
    <w:rsid w:val="00A511C3"/>
    <w:rsid w:val="00A51FC3"/>
    <w:rsid w:val="00A57660"/>
    <w:rsid w:val="00A61520"/>
    <w:rsid w:val="00A63250"/>
    <w:rsid w:val="00A64420"/>
    <w:rsid w:val="00A65354"/>
    <w:rsid w:val="00A70B72"/>
    <w:rsid w:val="00A74B44"/>
    <w:rsid w:val="00A75A99"/>
    <w:rsid w:val="00A76BF4"/>
    <w:rsid w:val="00A77201"/>
    <w:rsid w:val="00A820CF"/>
    <w:rsid w:val="00A849A9"/>
    <w:rsid w:val="00A86910"/>
    <w:rsid w:val="00A93802"/>
    <w:rsid w:val="00A967F8"/>
    <w:rsid w:val="00A972DF"/>
    <w:rsid w:val="00AA0087"/>
    <w:rsid w:val="00AB4D50"/>
    <w:rsid w:val="00AC3327"/>
    <w:rsid w:val="00AD00C1"/>
    <w:rsid w:val="00AD0D17"/>
    <w:rsid w:val="00AD12F1"/>
    <w:rsid w:val="00AD1B0F"/>
    <w:rsid w:val="00AD2E0D"/>
    <w:rsid w:val="00AD613D"/>
    <w:rsid w:val="00AE5D3A"/>
    <w:rsid w:val="00AE7B22"/>
    <w:rsid w:val="00AE7DBC"/>
    <w:rsid w:val="00AF379B"/>
    <w:rsid w:val="00B01DBC"/>
    <w:rsid w:val="00B050B2"/>
    <w:rsid w:val="00B067FD"/>
    <w:rsid w:val="00B10B0F"/>
    <w:rsid w:val="00B150D9"/>
    <w:rsid w:val="00B15147"/>
    <w:rsid w:val="00B17EE5"/>
    <w:rsid w:val="00B17F94"/>
    <w:rsid w:val="00B3149F"/>
    <w:rsid w:val="00B34E75"/>
    <w:rsid w:val="00B40C3D"/>
    <w:rsid w:val="00B4170A"/>
    <w:rsid w:val="00B417FA"/>
    <w:rsid w:val="00B42A8D"/>
    <w:rsid w:val="00B50375"/>
    <w:rsid w:val="00B51C78"/>
    <w:rsid w:val="00B612DF"/>
    <w:rsid w:val="00B62BF9"/>
    <w:rsid w:val="00B63040"/>
    <w:rsid w:val="00B65DB2"/>
    <w:rsid w:val="00B6711A"/>
    <w:rsid w:val="00B71070"/>
    <w:rsid w:val="00B727A6"/>
    <w:rsid w:val="00B81593"/>
    <w:rsid w:val="00B82BB6"/>
    <w:rsid w:val="00B85204"/>
    <w:rsid w:val="00B8641D"/>
    <w:rsid w:val="00B86A34"/>
    <w:rsid w:val="00B86E2B"/>
    <w:rsid w:val="00B87790"/>
    <w:rsid w:val="00B87986"/>
    <w:rsid w:val="00B93C1D"/>
    <w:rsid w:val="00B945FF"/>
    <w:rsid w:val="00BA1B4A"/>
    <w:rsid w:val="00BA32E5"/>
    <w:rsid w:val="00BA39E8"/>
    <w:rsid w:val="00BB3606"/>
    <w:rsid w:val="00BB7764"/>
    <w:rsid w:val="00BC065E"/>
    <w:rsid w:val="00BC23B8"/>
    <w:rsid w:val="00BC566C"/>
    <w:rsid w:val="00BC63D8"/>
    <w:rsid w:val="00BC7EE1"/>
    <w:rsid w:val="00BD277E"/>
    <w:rsid w:val="00BD57C6"/>
    <w:rsid w:val="00BE149A"/>
    <w:rsid w:val="00BF141C"/>
    <w:rsid w:val="00C00F85"/>
    <w:rsid w:val="00C02D04"/>
    <w:rsid w:val="00C06292"/>
    <w:rsid w:val="00C17E90"/>
    <w:rsid w:val="00C2200A"/>
    <w:rsid w:val="00C3731E"/>
    <w:rsid w:val="00C40D17"/>
    <w:rsid w:val="00C42F84"/>
    <w:rsid w:val="00C43A74"/>
    <w:rsid w:val="00C50F3B"/>
    <w:rsid w:val="00C51472"/>
    <w:rsid w:val="00C51DB1"/>
    <w:rsid w:val="00C52B0B"/>
    <w:rsid w:val="00C53AE9"/>
    <w:rsid w:val="00C56104"/>
    <w:rsid w:val="00C56183"/>
    <w:rsid w:val="00C60361"/>
    <w:rsid w:val="00C6112F"/>
    <w:rsid w:val="00C620B8"/>
    <w:rsid w:val="00C63EF9"/>
    <w:rsid w:val="00C663B8"/>
    <w:rsid w:val="00C7146E"/>
    <w:rsid w:val="00C71C6F"/>
    <w:rsid w:val="00C77F10"/>
    <w:rsid w:val="00C8187B"/>
    <w:rsid w:val="00C87CB3"/>
    <w:rsid w:val="00C9088E"/>
    <w:rsid w:val="00C91871"/>
    <w:rsid w:val="00C93E69"/>
    <w:rsid w:val="00CA108E"/>
    <w:rsid w:val="00CA3777"/>
    <w:rsid w:val="00CA4665"/>
    <w:rsid w:val="00CA6AD4"/>
    <w:rsid w:val="00CB2E1C"/>
    <w:rsid w:val="00CB2E74"/>
    <w:rsid w:val="00CB3252"/>
    <w:rsid w:val="00CB3844"/>
    <w:rsid w:val="00CB3FC6"/>
    <w:rsid w:val="00CB6EFE"/>
    <w:rsid w:val="00CB75C4"/>
    <w:rsid w:val="00CC1A15"/>
    <w:rsid w:val="00CC417F"/>
    <w:rsid w:val="00CC492B"/>
    <w:rsid w:val="00CC4D6F"/>
    <w:rsid w:val="00CC7F68"/>
    <w:rsid w:val="00CD08E1"/>
    <w:rsid w:val="00CD097C"/>
    <w:rsid w:val="00CE1D1E"/>
    <w:rsid w:val="00CE4E6B"/>
    <w:rsid w:val="00CE676D"/>
    <w:rsid w:val="00CF2C67"/>
    <w:rsid w:val="00CF7A96"/>
    <w:rsid w:val="00D02646"/>
    <w:rsid w:val="00D031A6"/>
    <w:rsid w:val="00D120CB"/>
    <w:rsid w:val="00D12AC7"/>
    <w:rsid w:val="00D168B6"/>
    <w:rsid w:val="00D16C88"/>
    <w:rsid w:val="00D17415"/>
    <w:rsid w:val="00D20A8C"/>
    <w:rsid w:val="00D24C89"/>
    <w:rsid w:val="00D25127"/>
    <w:rsid w:val="00D25801"/>
    <w:rsid w:val="00D2613C"/>
    <w:rsid w:val="00D35153"/>
    <w:rsid w:val="00D361D0"/>
    <w:rsid w:val="00D374A2"/>
    <w:rsid w:val="00D40DC1"/>
    <w:rsid w:val="00D50B7E"/>
    <w:rsid w:val="00D53264"/>
    <w:rsid w:val="00D56246"/>
    <w:rsid w:val="00D5645B"/>
    <w:rsid w:val="00D56486"/>
    <w:rsid w:val="00D630C3"/>
    <w:rsid w:val="00D64067"/>
    <w:rsid w:val="00D6522A"/>
    <w:rsid w:val="00D732E8"/>
    <w:rsid w:val="00D74728"/>
    <w:rsid w:val="00D75045"/>
    <w:rsid w:val="00D752DC"/>
    <w:rsid w:val="00D85145"/>
    <w:rsid w:val="00D8632E"/>
    <w:rsid w:val="00D900FE"/>
    <w:rsid w:val="00D94AF6"/>
    <w:rsid w:val="00D96DF2"/>
    <w:rsid w:val="00D9706D"/>
    <w:rsid w:val="00DA1F45"/>
    <w:rsid w:val="00DA2291"/>
    <w:rsid w:val="00DA5D26"/>
    <w:rsid w:val="00DB0402"/>
    <w:rsid w:val="00DB11CC"/>
    <w:rsid w:val="00DB1627"/>
    <w:rsid w:val="00DB4472"/>
    <w:rsid w:val="00DC04E2"/>
    <w:rsid w:val="00DC2275"/>
    <w:rsid w:val="00DC7901"/>
    <w:rsid w:val="00DD1D0C"/>
    <w:rsid w:val="00DD5BAA"/>
    <w:rsid w:val="00DD71F9"/>
    <w:rsid w:val="00DF5E30"/>
    <w:rsid w:val="00DF6887"/>
    <w:rsid w:val="00E01037"/>
    <w:rsid w:val="00E03247"/>
    <w:rsid w:val="00E0338C"/>
    <w:rsid w:val="00E04921"/>
    <w:rsid w:val="00E110F4"/>
    <w:rsid w:val="00E11F10"/>
    <w:rsid w:val="00E12BEA"/>
    <w:rsid w:val="00E12EFA"/>
    <w:rsid w:val="00E162E8"/>
    <w:rsid w:val="00E22043"/>
    <w:rsid w:val="00E3120E"/>
    <w:rsid w:val="00E3319F"/>
    <w:rsid w:val="00E36875"/>
    <w:rsid w:val="00E37BF2"/>
    <w:rsid w:val="00E41386"/>
    <w:rsid w:val="00E45A72"/>
    <w:rsid w:val="00E45EDC"/>
    <w:rsid w:val="00E526E3"/>
    <w:rsid w:val="00E53378"/>
    <w:rsid w:val="00E541B1"/>
    <w:rsid w:val="00E54BDC"/>
    <w:rsid w:val="00E54F17"/>
    <w:rsid w:val="00E5736F"/>
    <w:rsid w:val="00E64837"/>
    <w:rsid w:val="00E65DE4"/>
    <w:rsid w:val="00E708A8"/>
    <w:rsid w:val="00E72634"/>
    <w:rsid w:val="00E7340E"/>
    <w:rsid w:val="00E77A60"/>
    <w:rsid w:val="00E8120A"/>
    <w:rsid w:val="00E8266E"/>
    <w:rsid w:val="00E82BE5"/>
    <w:rsid w:val="00E900F3"/>
    <w:rsid w:val="00E901F3"/>
    <w:rsid w:val="00E924EC"/>
    <w:rsid w:val="00EA1069"/>
    <w:rsid w:val="00EA2A10"/>
    <w:rsid w:val="00EA3332"/>
    <w:rsid w:val="00EA3F86"/>
    <w:rsid w:val="00EA5C67"/>
    <w:rsid w:val="00EA7E39"/>
    <w:rsid w:val="00EB02F3"/>
    <w:rsid w:val="00EB2A1C"/>
    <w:rsid w:val="00EB2A6E"/>
    <w:rsid w:val="00EB3E1D"/>
    <w:rsid w:val="00EC1C0C"/>
    <w:rsid w:val="00EC234D"/>
    <w:rsid w:val="00EC5436"/>
    <w:rsid w:val="00ED40F6"/>
    <w:rsid w:val="00ED743A"/>
    <w:rsid w:val="00EE114D"/>
    <w:rsid w:val="00EE53EB"/>
    <w:rsid w:val="00EE6A5A"/>
    <w:rsid w:val="00EF2AA7"/>
    <w:rsid w:val="00EF5ACB"/>
    <w:rsid w:val="00EF5AE5"/>
    <w:rsid w:val="00EF6A97"/>
    <w:rsid w:val="00F01A9E"/>
    <w:rsid w:val="00F05BF2"/>
    <w:rsid w:val="00F115FF"/>
    <w:rsid w:val="00F12C95"/>
    <w:rsid w:val="00F133F7"/>
    <w:rsid w:val="00F15E81"/>
    <w:rsid w:val="00F16E87"/>
    <w:rsid w:val="00F205AA"/>
    <w:rsid w:val="00F22EA2"/>
    <w:rsid w:val="00F2489E"/>
    <w:rsid w:val="00F31C47"/>
    <w:rsid w:val="00F31E49"/>
    <w:rsid w:val="00F32058"/>
    <w:rsid w:val="00F3232B"/>
    <w:rsid w:val="00F36E9E"/>
    <w:rsid w:val="00F40369"/>
    <w:rsid w:val="00F43D4F"/>
    <w:rsid w:val="00F45145"/>
    <w:rsid w:val="00F47781"/>
    <w:rsid w:val="00F47D46"/>
    <w:rsid w:val="00F520EC"/>
    <w:rsid w:val="00F53043"/>
    <w:rsid w:val="00F53BF1"/>
    <w:rsid w:val="00F631D9"/>
    <w:rsid w:val="00F65CA3"/>
    <w:rsid w:val="00F67DDC"/>
    <w:rsid w:val="00F70210"/>
    <w:rsid w:val="00F71232"/>
    <w:rsid w:val="00F71A99"/>
    <w:rsid w:val="00F80204"/>
    <w:rsid w:val="00F803C1"/>
    <w:rsid w:val="00F841BB"/>
    <w:rsid w:val="00F84A75"/>
    <w:rsid w:val="00F91099"/>
    <w:rsid w:val="00F974FB"/>
    <w:rsid w:val="00FA075F"/>
    <w:rsid w:val="00FA13CC"/>
    <w:rsid w:val="00FA1B9E"/>
    <w:rsid w:val="00FB0EBF"/>
    <w:rsid w:val="00FB0F60"/>
    <w:rsid w:val="00FB1F21"/>
    <w:rsid w:val="00FB6D7C"/>
    <w:rsid w:val="00FD480C"/>
    <w:rsid w:val="00FD7511"/>
    <w:rsid w:val="00FD768C"/>
    <w:rsid w:val="00FD7731"/>
    <w:rsid w:val="00FE4CBD"/>
    <w:rsid w:val="00FE5673"/>
    <w:rsid w:val="00FE5EFE"/>
    <w:rsid w:val="00FF49E9"/>
    <w:rsid w:val="00FF67F7"/>
    <w:rsid w:val="00FF681F"/>
    <w:rsid w:val="00FF70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F052ED"/>
  <w15:docId w15:val="{C35CE414-15F5-4EA5-8DD9-DAA4000B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13C"/>
    <w:pPr>
      <w:spacing w:line="276" w:lineRule="auto"/>
      <w:jc w:val="both"/>
    </w:pPr>
    <w:rPr>
      <w:rFonts w:ascii="Arial" w:hAnsi="Arial" w:cs="Arial"/>
      <w:sz w:val="20"/>
      <w:szCs w:val="20"/>
      <w:lang w:eastAsia="en-US"/>
    </w:rPr>
  </w:style>
  <w:style w:type="paragraph" w:styleId="Nadpis1">
    <w:name w:val="heading 1"/>
    <w:basedOn w:val="Normln"/>
    <w:next w:val="Normln"/>
    <w:link w:val="Nadpis1Char"/>
    <w:uiPriority w:val="99"/>
    <w:qFormat/>
    <w:rsid w:val="0078299E"/>
    <w:pPr>
      <w:keepNext/>
      <w:keepLines/>
      <w:numPr>
        <w:numId w:val="5"/>
      </w:numPr>
      <w:spacing w:before="120" w:after="120"/>
      <w:ind w:hanging="567"/>
      <w:outlineLvl w:val="0"/>
    </w:pPr>
    <w:rPr>
      <w:rFonts w:eastAsia="Times New Roman"/>
      <w:b/>
      <w:bCs/>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qFormat/>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qFormat/>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8299E"/>
    <w:rPr>
      <w:rFonts w:ascii="Arial" w:eastAsia="Times New Roman" w:hAnsi="Arial" w:cs="Arial"/>
      <w:b/>
      <w:bCs/>
      <w:sz w:val="28"/>
      <w:szCs w:val="28"/>
      <w:lang w:eastAsia="en-US"/>
    </w:rPr>
  </w:style>
  <w:style w:type="character" w:customStyle="1" w:styleId="Nadpis2Char">
    <w:name w:val="Nadpis 2 Char"/>
    <w:basedOn w:val="Standardnpsmoodstavce"/>
    <w:link w:val="Nadpis2"/>
    <w:uiPriority w:val="99"/>
    <w:locked/>
    <w:rsid w:val="00F631D9"/>
    <w:rPr>
      <w:rFonts w:ascii="Arial" w:hAnsi="Arial" w:cs="Arial"/>
      <w:b/>
      <w:bCs/>
      <w:color w:val="182C68"/>
      <w:sz w:val="24"/>
      <w:szCs w:val="24"/>
    </w:rPr>
  </w:style>
  <w:style w:type="character" w:customStyle="1" w:styleId="Nadpis3Char">
    <w:name w:val="Nadpis 3 Char"/>
    <w:basedOn w:val="Standardnpsmoodstavce"/>
    <w:link w:val="Nadpis3"/>
    <w:uiPriority w:val="99"/>
    <w:locked/>
    <w:rsid w:val="00545F06"/>
    <w:rPr>
      <w:rFonts w:ascii="Cambria" w:eastAsia="Times New Roman" w:hAnsi="Cambria" w:cs="Cambria"/>
      <w:b/>
      <w:bCs/>
      <w:color w:val="4F81BD"/>
      <w:sz w:val="20"/>
      <w:szCs w:val="20"/>
      <w:lang w:eastAsia="en-US"/>
    </w:rPr>
  </w:style>
  <w:style w:type="character" w:customStyle="1" w:styleId="Nadpis4Char">
    <w:name w:val="Nadpis 4 Char"/>
    <w:basedOn w:val="Standardnpsmoodstavce"/>
    <w:link w:val="Nadpis4"/>
    <w:uiPriority w:val="99"/>
    <w:locked/>
    <w:rsid w:val="00545F06"/>
    <w:rPr>
      <w:rFonts w:ascii="Cambria" w:eastAsia="Times New Roman" w:hAnsi="Cambria" w:cs="Cambria"/>
      <w:b/>
      <w:bCs/>
      <w:i/>
      <w:iCs/>
      <w:color w:val="4F81BD"/>
      <w:sz w:val="20"/>
      <w:szCs w:val="20"/>
      <w:lang w:eastAsia="en-US"/>
    </w:rPr>
  </w:style>
  <w:style w:type="character" w:customStyle="1" w:styleId="Nadpis5Char">
    <w:name w:val="Nadpis 5 Char"/>
    <w:basedOn w:val="Standardnpsmoodstavce"/>
    <w:link w:val="Nadpis5"/>
    <w:uiPriority w:val="99"/>
    <w:locked/>
    <w:rsid w:val="00545F06"/>
    <w:rPr>
      <w:rFonts w:ascii="Cambria" w:eastAsia="Times New Roman" w:hAnsi="Cambria" w:cs="Cambria"/>
      <w:color w:val="243F60"/>
      <w:sz w:val="20"/>
      <w:szCs w:val="20"/>
      <w:lang w:eastAsia="en-US"/>
    </w:rPr>
  </w:style>
  <w:style w:type="character" w:customStyle="1" w:styleId="Nadpis6Char">
    <w:name w:val="Nadpis 6 Char"/>
    <w:basedOn w:val="Standardnpsmoodstavce"/>
    <w:link w:val="Nadpis6"/>
    <w:uiPriority w:val="99"/>
    <w:locked/>
    <w:rsid w:val="00545F06"/>
    <w:rPr>
      <w:rFonts w:ascii="Cambria" w:eastAsia="Times New Roman" w:hAnsi="Cambria" w:cs="Cambria"/>
      <w:i/>
      <w:iCs/>
      <w:color w:val="243F60"/>
      <w:sz w:val="20"/>
      <w:szCs w:val="20"/>
      <w:lang w:eastAsia="en-US"/>
    </w:rPr>
  </w:style>
  <w:style w:type="character" w:customStyle="1" w:styleId="Nadpis7Char">
    <w:name w:val="Nadpis 7 Char"/>
    <w:basedOn w:val="Standardnpsmoodstavce"/>
    <w:link w:val="Nadpis7"/>
    <w:uiPriority w:val="99"/>
    <w:locked/>
    <w:rsid w:val="00545F06"/>
    <w:rPr>
      <w:rFonts w:ascii="Cambria" w:eastAsia="Times New Roman" w:hAnsi="Cambria" w:cs="Cambria"/>
      <w:i/>
      <w:iCs/>
      <w:color w:val="404040"/>
      <w:sz w:val="20"/>
      <w:szCs w:val="20"/>
      <w:lang w:eastAsia="en-US"/>
    </w:rPr>
  </w:style>
  <w:style w:type="character" w:customStyle="1" w:styleId="Nadpis8Char">
    <w:name w:val="Nadpis 8 Char"/>
    <w:basedOn w:val="Standardnpsmoodstavce"/>
    <w:link w:val="Nadpis8"/>
    <w:uiPriority w:val="99"/>
    <w:locked/>
    <w:rsid w:val="00545F06"/>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545F06"/>
    <w:rPr>
      <w:rFonts w:ascii="Cambria" w:eastAsia="Times New Roman" w:hAnsi="Cambria" w:cs="Cambria"/>
      <w:i/>
      <w:iCs/>
      <w:color w:val="404040"/>
      <w:sz w:val="20"/>
      <w:szCs w:val="20"/>
      <w:lang w:eastAsia="en-US"/>
    </w:rPr>
  </w:style>
  <w:style w:type="paragraph" w:styleId="Odstavecseseznamem">
    <w:name w:val="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basedOn w:val="Standardnpsmoodstavce"/>
    <w:link w:val="Zpat"/>
    <w:uiPriority w:val="99"/>
    <w:locked/>
    <w:rsid w:val="00F84A75"/>
    <w:rPr>
      <w:rFonts w:cs="Times New Roman"/>
    </w:rPr>
  </w:style>
  <w:style w:type="character" w:styleId="Hypertextovodkaz">
    <w:name w:val="Hyperlink"/>
    <w:basedOn w:val="Standardnpsmoodstavce"/>
    <w:uiPriority w:val="99"/>
    <w:rsid w:val="00D031A6"/>
    <w:rPr>
      <w:rFonts w:cs="Times New Roman"/>
      <w:color w:val="0000FF"/>
      <w:u w:val="single"/>
    </w:rPr>
  </w:style>
  <w:style w:type="paragraph" w:styleId="Nadpisobsahu">
    <w:name w:val="TOC Heading"/>
    <w:basedOn w:val="Nadpis1"/>
    <w:next w:val="Normln"/>
    <w:uiPriority w:val="99"/>
    <w:qFormat/>
    <w:rsid w:val="00D031A6"/>
    <w:pPr>
      <w:outlineLvl w:val="9"/>
    </w:pPr>
    <w:rPr>
      <w:lang w:eastAsia="cs-CZ"/>
    </w:rPr>
  </w:style>
  <w:style w:type="paragraph" w:styleId="Obsah1">
    <w:name w:val="toc 1"/>
    <w:basedOn w:val="Normln"/>
    <w:next w:val="Normln"/>
    <w:autoRedefine/>
    <w:uiPriority w:val="9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31A6"/>
    <w:rPr>
      <w:rFonts w:ascii="Tahoma" w:hAnsi="Tahoma" w:cs="Tahoma"/>
      <w:sz w:val="16"/>
      <w:szCs w:val="16"/>
    </w:rPr>
  </w:style>
  <w:style w:type="character" w:customStyle="1" w:styleId="Styl1Char">
    <w:name w:val="Styl1 Char"/>
    <w:basedOn w:val="Standardnpsmoodstavce"/>
    <w:link w:val="Styl1"/>
    <w:uiPriority w:val="99"/>
    <w:locked/>
    <w:rsid w:val="00FB0F60"/>
    <w:rPr>
      <w:rFonts w:ascii="Arial" w:hAnsi="Arial" w:cs="Arial"/>
      <w:sz w:val="20"/>
      <w:szCs w:val="20"/>
      <w:lang w:eastAsia="en-US"/>
    </w:rPr>
  </w:style>
  <w:style w:type="paragraph" w:customStyle="1" w:styleId="Styl1">
    <w:name w:val="Styl1"/>
    <w:basedOn w:val="Odstavecseseznamem"/>
    <w:link w:val="Styl1Char"/>
    <w:uiPriority w:val="99"/>
    <w:qFormat/>
    <w:rsid w:val="00FB0F60"/>
    <w:pPr>
      <w:numPr>
        <w:ilvl w:val="1"/>
        <w:numId w:val="5"/>
      </w:numPr>
      <w:spacing w:before="120" w:after="120"/>
    </w:pPr>
  </w:style>
  <w:style w:type="paragraph" w:customStyle="1" w:styleId="Styl2">
    <w:name w:val="Styl2"/>
    <w:basedOn w:val="Bezmezer"/>
    <w:link w:val="Styl2Char"/>
    <w:uiPriority w:val="99"/>
    <w:qFormat/>
    <w:rsid w:val="00B150D9"/>
    <w:pPr>
      <w:numPr>
        <w:ilvl w:val="2"/>
        <w:numId w:val="5"/>
      </w:numPr>
      <w:spacing w:before="120" w:after="120" w:line="276" w:lineRule="auto"/>
      <w:jc w:val="both"/>
    </w:pPr>
    <w:rPr>
      <w:rFonts w:ascii="Arial" w:hAnsi="Arial" w:cs="Arial"/>
      <w:sz w:val="20"/>
      <w:szCs w:val="20"/>
    </w:rPr>
  </w:style>
  <w:style w:type="paragraph" w:styleId="Bezmezer">
    <w:name w:val="No Spacing"/>
    <w:link w:val="BezmezerChar"/>
    <w:uiPriority w:val="99"/>
    <w:qFormat/>
    <w:rsid w:val="009F1D81"/>
    <w:rPr>
      <w:rFonts w:cs="Calibri"/>
      <w:lang w:eastAsia="en-US"/>
    </w:rPr>
  </w:style>
  <w:style w:type="paragraph" w:customStyle="1" w:styleId="cislovani1">
    <w:name w:val="cislovani 1"/>
    <w:basedOn w:val="Normln"/>
    <w:next w:val="Normln"/>
    <w:uiPriority w:val="99"/>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uiPriority w:val="99"/>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uiPriority w:val="99"/>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uiPriority w:val="99"/>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uiPriority w:val="99"/>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99"/>
    <w:rsid w:val="00E54F17"/>
    <w:pPr>
      <w:tabs>
        <w:tab w:val="right" w:leader="dot" w:pos="9062"/>
      </w:tabs>
      <w:spacing w:after="100"/>
      <w:ind w:left="426"/>
    </w:pPr>
  </w:style>
  <w:style w:type="character" w:styleId="slostrnky">
    <w:name w:val="page number"/>
    <w:basedOn w:val="Standardnpsmoodstavce"/>
    <w:uiPriority w:val="99"/>
    <w:semiHidden/>
    <w:rsid w:val="00E541B1"/>
    <w:rPr>
      <w:rFonts w:ascii="Times New Roman" w:hAnsi="Times New Roman" w:cs="Times New Roman"/>
    </w:rPr>
  </w:style>
  <w:style w:type="character" w:customStyle="1" w:styleId="Styl2Char">
    <w:name w:val="Styl2 Char"/>
    <w:basedOn w:val="Standardnpsmoodstavce"/>
    <w:link w:val="Styl2"/>
    <w:uiPriority w:val="99"/>
    <w:locked/>
    <w:rsid w:val="00B150D9"/>
    <w:rPr>
      <w:rFonts w:ascii="Arial" w:hAnsi="Arial" w:cs="Arial"/>
      <w:sz w:val="20"/>
      <w:szCs w:val="20"/>
      <w:lang w:eastAsia="en-US"/>
    </w:rPr>
  </w:style>
  <w:style w:type="paragraph" w:styleId="Podtitul">
    <w:name w:val="Subtitle"/>
    <w:aliases w:val="Podstyl"/>
    <w:basedOn w:val="Styl11"/>
    <w:next w:val="Normln"/>
    <w:link w:val="PodtitulChar"/>
    <w:uiPriority w:val="99"/>
    <w:qFormat/>
    <w:rsid w:val="00283BBB"/>
    <w:pPr>
      <w:numPr>
        <w:ilvl w:val="0"/>
        <w:numId w:val="0"/>
      </w:numPr>
      <w:ind w:left="709"/>
    </w:pPr>
  </w:style>
  <w:style w:type="character" w:customStyle="1" w:styleId="PodtitulChar">
    <w:name w:val="Podtitul Char"/>
    <w:aliases w:val="Podstyl Char"/>
    <w:basedOn w:val="Standardnpsmoodstavce"/>
    <w:link w:val="Podtitul"/>
    <w:uiPriority w:val="99"/>
    <w:locked/>
    <w:rsid w:val="00283BBB"/>
    <w:rPr>
      <w:rFonts w:ascii="Arial" w:hAnsi="Arial" w:cs="Arial"/>
      <w:sz w:val="20"/>
      <w:szCs w:val="20"/>
      <w:lang w:eastAsia="en-US"/>
    </w:rPr>
  </w:style>
  <w:style w:type="character" w:styleId="Zdraznnjemn">
    <w:name w:val="Subtle Emphasis"/>
    <w:aliases w:val="Písmenka"/>
    <w:basedOn w:val="Standardnpsmoodstavce"/>
    <w:uiPriority w:val="99"/>
    <w:qFormat/>
    <w:rsid w:val="00812D9A"/>
  </w:style>
  <w:style w:type="paragraph" w:customStyle="1" w:styleId="Psmena">
    <w:name w:val="Písmena"/>
    <w:basedOn w:val="Odstavecseseznamem"/>
    <w:link w:val="PsmenaChar"/>
    <w:uiPriority w:val="99"/>
    <w:rsid w:val="008D4EBA"/>
    <w:pPr>
      <w:numPr>
        <w:numId w:val="7"/>
      </w:numPr>
      <w:spacing w:before="120" w:after="120"/>
    </w:pPr>
  </w:style>
  <w:style w:type="character" w:customStyle="1" w:styleId="OdstavecseseznamemChar">
    <w:name w:val="Odstavec se seznamem Char"/>
    <w:basedOn w:val="Standardnpsmoodstavce"/>
    <w:link w:val="Odstavecseseznamem"/>
    <w:uiPriority w:val="99"/>
    <w:locked/>
    <w:rsid w:val="00B10B0F"/>
    <w:rPr>
      <w:rFonts w:ascii="Calibri" w:hAnsi="Calibri" w:cs="Calibri"/>
    </w:rPr>
  </w:style>
  <w:style w:type="character" w:customStyle="1" w:styleId="PsmenaChar">
    <w:name w:val="Písmena Char"/>
    <w:basedOn w:val="OdstavecseseznamemChar"/>
    <w:link w:val="Psmena"/>
    <w:uiPriority w:val="99"/>
    <w:locked/>
    <w:rsid w:val="008D4EBA"/>
    <w:rPr>
      <w:rFonts w:ascii="Arial" w:hAnsi="Arial" w:cs="Arial"/>
      <w:sz w:val="20"/>
      <w:szCs w:val="20"/>
      <w:lang w:eastAsia="en-US"/>
    </w:rPr>
  </w:style>
  <w:style w:type="paragraph" w:customStyle="1" w:styleId="sla">
    <w:name w:val="Čísla"/>
    <w:basedOn w:val="Normln"/>
    <w:link w:val="slaChar"/>
    <w:uiPriority w:val="99"/>
    <w:rsid w:val="00E11F10"/>
    <w:pPr>
      <w:numPr>
        <w:numId w:val="1"/>
      </w:numPr>
    </w:pPr>
    <w:rPr>
      <w:rFonts w:eastAsia="Times New Roman"/>
      <w:lang w:eastAsia="cs-CZ"/>
    </w:rPr>
  </w:style>
  <w:style w:type="character" w:customStyle="1" w:styleId="cpvselected">
    <w:name w:val="cpvselected"/>
    <w:basedOn w:val="Standardnpsmoodstavce"/>
    <w:uiPriority w:val="99"/>
    <w:rsid w:val="008D4EBA"/>
    <w:rPr>
      <w:rFonts w:cs="Times New Roman"/>
    </w:rPr>
  </w:style>
  <w:style w:type="character" w:customStyle="1" w:styleId="slaChar">
    <w:name w:val="Čísla Char"/>
    <w:basedOn w:val="Standardnpsmoodstavce"/>
    <w:link w:val="sla"/>
    <w:uiPriority w:val="99"/>
    <w:locked/>
    <w:rsid w:val="00E11F10"/>
    <w:rPr>
      <w:rFonts w:ascii="Arial" w:eastAsia="Times New Roman" w:hAnsi="Arial" w:cs="Arial"/>
      <w:sz w:val="20"/>
      <w:szCs w:val="20"/>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basedOn w:val="Standardnpsmoodstavce"/>
    <w:link w:val="Textpoznpodarou"/>
    <w:uiPriority w:val="99"/>
    <w:semiHidden/>
    <w:locked/>
    <w:rsid w:val="0052238B"/>
    <w:rPr>
      <w:rFonts w:ascii="Calibri" w:hAnsi="Calibri" w:cs="Calibri"/>
      <w:sz w:val="20"/>
      <w:szCs w:val="20"/>
    </w:rPr>
  </w:style>
  <w:style w:type="character" w:styleId="Znakapoznpodarou">
    <w:name w:val="footnote reference"/>
    <w:basedOn w:val="Standardnpsmoodstav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basedOn w:val="Standardnpsmoodstavce"/>
    <w:uiPriority w:val="99"/>
    <w:semiHidden/>
    <w:locked/>
    <w:rsid w:val="00D374A2"/>
    <w:rPr>
      <w:rFonts w:cs="Times New Roman"/>
      <w:lang w:eastAsia="en-US"/>
    </w:rPr>
  </w:style>
  <w:style w:type="character" w:customStyle="1" w:styleId="ZkladntextChar">
    <w:name w:val="Základní text Char"/>
    <w:basedOn w:val="Standardnpsmoodstavce"/>
    <w:link w:val="Zkladntext"/>
    <w:uiPriority w:val="99"/>
    <w:locked/>
    <w:rsid w:val="00DA5D26"/>
    <w:rPr>
      <w:rFonts w:ascii="Arial" w:hAnsi="Arial" w:cs="Arial"/>
      <w:lang w:val="cs-CZ" w:eastAsia="cs-CZ"/>
    </w:rPr>
  </w:style>
  <w:style w:type="character" w:styleId="Odkaznakoment">
    <w:name w:val="annotation reference"/>
    <w:basedOn w:val="Standardnpsmoodstavce"/>
    <w:uiPriority w:val="99"/>
    <w:semiHidden/>
    <w:rsid w:val="00290D77"/>
    <w:rPr>
      <w:rFonts w:cs="Times New Roman"/>
      <w:sz w:val="16"/>
      <w:szCs w:val="16"/>
    </w:rPr>
  </w:style>
  <w:style w:type="paragraph" w:styleId="Textkomente">
    <w:name w:val="annotation text"/>
    <w:basedOn w:val="Normln"/>
    <w:link w:val="TextkomenteChar"/>
    <w:uiPriority w:val="99"/>
    <w:semiHidden/>
    <w:rsid w:val="00290D77"/>
  </w:style>
  <w:style w:type="character" w:customStyle="1" w:styleId="TextkomenteChar">
    <w:name w:val="Text komentáře Char"/>
    <w:basedOn w:val="Standardnpsmoodstavce"/>
    <w:link w:val="Textkomente"/>
    <w:uiPriority w:val="99"/>
    <w:semiHidden/>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basedOn w:val="Textkomente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99"/>
    <w:qFormat/>
    <w:rsid w:val="00355608"/>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99"/>
    <w:locked/>
    <w:rsid w:val="00355608"/>
    <w:rPr>
      <w:rFonts w:cs="Calibri"/>
      <w:b/>
      <w:bCs/>
      <w:i/>
      <w:iCs/>
      <w:color w:val="4F81BD"/>
      <w:lang w:eastAsia="en-US"/>
    </w:rPr>
  </w:style>
  <w:style w:type="paragraph" w:styleId="Nzev">
    <w:name w:val="Title"/>
    <w:basedOn w:val="Normln"/>
    <w:next w:val="Normln"/>
    <w:link w:val="NzevChar"/>
    <w:uiPriority w:val="99"/>
    <w:qFormat/>
    <w:rsid w:val="00F631D9"/>
    <w:pPr>
      <w:spacing w:before="240" w:after="60"/>
      <w:jc w:val="center"/>
      <w:outlineLvl w:val="0"/>
    </w:pPr>
    <w:rPr>
      <w:rFonts w:eastAsia="Times New Roman"/>
      <w:b/>
      <w:bCs/>
      <w:caps/>
      <w:color w:val="E8B600"/>
      <w:kern w:val="28"/>
      <w:sz w:val="44"/>
      <w:szCs w:val="44"/>
      <w:lang w:eastAsia="cs-CZ"/>
    </w:rPr>
  </w:style>
  <w:style w:type="character" w:customStyle="1" w:styleId="NzevChar">
    <w:name w:val="Název Char"/>
    <w:basedOn w:val="Standardnpsmoodstavce"/>
    <w:link w:val="Nzev"/>
    <w:uiPriority w:val="99"/>
    <w:locked/>
    <w:rsid w:val="00F631D9"/>
    <w:rPr>
      <w:rFonts w:ascii="Arial" w:hAnsi="Arial" w:cs="Arial"/>
      <w:b/>
      <w:bCs/>
      <w:caps/>
      <w:color w:val="E8B600"/>
      <w:kern w:val="28"/>
      <w:sz w:val="44"/>
      <w:szCs w:val="44"/>
    </w:rPr>
  </w:style>
  <w:style w:type="paragraph" w:customStyle="1" w:styleId="Podnzev">
    <w:name w:val="Podnázev"/>
    <w:basedOn w:val="Normln"/>
    <w:link w:val="PodnzevChar"/>
    <w:uiPriority w:val="99"/>
    <w:rsid w:val="00D2613C"/>
    <w:pPr>
      <w:jc w:val="center"/>
    </w:pPr>
    <w:rPr>
      <w:color w:val="182C68"/>
      <w:lang w:eastAsia="cs-CZ"/>
    </w:rPr>
  </w:style>
  <w:style w:type="paragraph" w:customStyle="1" w:styleId="Nzevzakzky">
    <w:name w:val="Název zakázky"/>
    <w:basedOn w:val="Normln"/>
    <w:link w:val="NzevzakzkyChar"/>
    <w:uiPriority w:val="99"/>
    <w:rsid w:val="000B12A9"/>
    <w:pPr>
      <w:jc w:val="center"/>
    </w:pPr>
    <w:rPr>
      <w:b/>
      <w:caps/>
      <w:color w:val="182C68"/>
      <w:sz w:val="44"/>
      <w:szCs w:val="44"/>
    </w:rPr>
  </w:style>
  <w:style w:type="character" w:customStyle="1" w:styleId="PodnzevChar">
    <w:name w:val="Podnázev Char"/>
    <w:basedOn w:val="Standardnpsmoodstavce"/>
    <w:link w:val="Podnzev"/>
    <w:uiPriority w:val="99"/>
    <w:locked/>
    <w:rsid w:val="00D2613C"/>
    <w:rPr>
      <w:rFonts w:ascii="Arial" w:hAnsi="Arial" w:cs="Arial"/>
      <w:color w:val="182C68"/>
      <w:sz w:val="20"/>
      <w:szCs w:val="20"/>
    </w:rPr>
  </w:style>
  <w:style w:type="paragraph" w:customStyle="1" w:styleId="Zhlavdokumentu">
    <w:name w:val="Záhlaví dokumentu"/>
    <w:basedOn w:val="Zhlav"/>
    <w:link w:val="ZhlavdokumentuChar"/>
    <w:uiPriority w:val="99"/>
    <w:rsid w:val="002922D9"/>
    <w:pPr>
      <w:tabs>
        <w:tab w:val="clear" w:pos="4536"/>
        <w:tab w:val="clear" w:pos="9072"/>
        <w:tab w:val="left" w:pos="1833"/>
      </w:tabs>
    </w:pPr>
    <w:rPr>
      <w:color w:val="002060"/>
      <w:sz w:val="18"/>
      <w:szCs w:val="18"/>
    </w:rPr>
  </w:style>
  <w:style w:type="character" w:customStyle="1" w:styleId="NzevzakzkyChar">
    <w:name w:val="Název zakázky Char"/>
    <w:basedOn w:val="Standardnpsmoodstavce"/>
    <w:link w:val="Nzevzakzky"/>
    <w:uiPriority w:val="99"/>
    <w:locked/>
    <w:rsid w:val="000B12A9"/>
    <w:rPr>
      <w:rFonts w:ascii="Arial" w:hAnsi="Arial" w:cs="Arial"/>
      <w:b/>
      <w:caps/>
      <w:color w:val="182C68"/>
      <w:sz w:val="44"/>
      <w:szCs w:val="44"/>
      <w:lang w:eastAsia="en-US"/>
    </w:rPr>
  </w:style>
  <w:style w:type="paragraph" w:customStyle="1" w:styleId="Tabulka">
    <w:name w:val="Tabulka"/>
    <w:basedOn w:val="Normln"/>
    <w:link w:val="TabulkaChar"/>
    <w:uiPriority w:val="99"/>
    <w:rsid w:val="00F631D9"/>
    <w:pPr>
      <w:spacing w:before="60" w:after="60" w:line="240" w:lineRule="auto"/>
      <w:jc w:val="left"/>
    </w:pPr>
    <w:rPr>
      <w:color w:val="182C68"/>
      <w:lang w:eastAsia="cs-CZ"/>
    </w:rPr>
  </w:style>
  <w:style w:type="character" w:customStyle="1" w:styleId="ZhlavdokumentuChar">
    <w:name w:val="Záhlaví dokumentu Char"/>
    <w:basedOn w:val="Standardnpsmoodstavce"/>
    <w:link w:val="Zhlavdokumentu"/>
    <w:uiPriority w:val="99"/>
    <w:locked/>
    <w:rsid w:val="002922D9"/>
    <w:rPr>
      <w:rFonts w:ascii="Arial" w:hAnsi="Arial" w:cs="Arial"/>
      <w:color w:val="002060"/>
      <w:sz w:val="18"/>
      <w:szCs w:val="18"/>
      <w:lang w:eastAsia="en-US"/>
    </w:rPr>
  </w:style>
  <w:style w:type="paragraph" w:customStyle="1" w:styleId="Zadavatel">
    <w:name w:val="Zadavatel"/>
    <w:basedOn w:val="Podnzev"/>
    <w:link w:val="ZadavatelChar"/>
    <w:uiPriority w:val="99"/>
    <w:rsid w:val="003634BC"/>
    <w:pPr>
      <w:jc w:val="left"/>
    </w:pPr>
    <w:rPr>
      <w:b/>
      <w:sz w:val="28"/>
      <w:szCs w:val="28"/>
    </w:rPr>
  </w:style>
  <w:style w:type="character" w:customStyle="1" w:styleId="TabulkaChar">
    <w:name w:val="Tabulka Char"/>
    <w:basedOn w:val="Standardnpsmoodstavce"/>
    <w:link w:val="Tabulka"/>
    <w:uiPriority w:val="99"/>
    <w:locked/>
    <w:rsid w:val="00F631D9"/>
    <w:rPr>
      <w:rFonts w:ascii="Arial" w:hAnsi="Arial" w:cs="Arial"/>
      <w:color w:val="182C68"/>
      <w:sz w:val="20"/>
      <w:szCs w:val="20"/>
    </w:rPr>
  </w:style>
  <w:style w:type="paragraph" w:customStyle="1" w:styleId="Default">
    <w:name w:val="Default"/>
    <w:uiPriority w:val="99"/>
    <w:rsid w:val="00F631D9"/>
    <w:pPr>
      <w:autoSpaceDE w:val="0"/>
      <w:autoSpaceDN w:val="0"/>
      <w:adjustRightInd w:val="0"/>
    </w:pPr>
    <w:rPr>
      <w:rFonts w:ascii="Arial" w:hAnsi="Arial" w:cs="Arial"/>
      <w:color w:val="000000"/>
      <w:sz w:val="24"/>
      <w:szCs w:val="24"/>
    </w:rPr>
  </w:style>
  <w:style w:type="character" w:customStyle="1" w:styleId="ZadavatelChar">
    <w:name w:val="Zadavatel Char"/>
    <w:basedOn w:val="PodnzevChar"/>
    <w:link w:val="Zadavatel"/>
    <w:uiPriority w:val="99"/>
    <w:locked/>
    <w:rsid w:val="003634BC"/>
    <w:rPr>
      <w:rFonts w:ascii="Arial" w:hAnsi="Arial" w:cs="Arial"/>
      <w:b/>
      <w:color w:val="182C68"/>
      <w:sz w:val="28"/>
      <w:szCs w:val="28"/>
    </w:rPr>
  </w:style>
  <w:style w:type="paragraph" w:customStyle="1" w:styleId="Nzevdokumentu">
    <w:name w:val="Název dokumentu"/>
    <w:link w:val="NzevdokumentuChar"/>
    <w:uiPriority w:val="99"/>
    <w:rsid w:val="00283BBB"/>
    <w:pPr>
      <w:jc w:val="center"/>
    </w:pPr>
    <w:rPr>
      <w:rFonts w:ascii="Arial" w:eastAsia="Times New Roman" w:hAnsi="Arial" w:cs="Arial"/>
      <w:b/>
      <w:bCs/>
      <w:caps/>
      <w:color w:val="E8B600"/>
      <w:kern w:val="28"/>
      <w:sz w:val="44"/>
      <w:szCs w:val="44"/>
    </w:rPr>
  </w:style>
  <w:style w:type="paragraph" w:customStyle="1" w:styleId="Styl11">
    <w:name w:val="Styl 1.1."/>
    <w:basedOn w:val="Styl1"/>
    <w:link w:val="Styl11Char"/>
    <w:uiPriority w:val="99"/>
    <w:qFormat/>
    <w:rsid w:val="0078299E"/>
    <w:pPr>
      <w:ind w:left="567" w:hanging="709"/>
    </w:pPr>
  </w:style>
  <w:style w:type="character" w:customStyle="1" w:styleId="NzevdokumentuChar">
    <w:name w:val="Název dokumentu Char"/>
    <w:basedOn w:val="NzevChar"/>
    <w:link w:val="Nzevdokumentu"/>
    <w:uiPriority w:val="99"/>
    <w:locked/>
    <w:rsid w:val="00283BBB"/>
    <w:rPr>
      <w:rFonts w:ascii="Arial" w:hAnsi="Arial" w:cs="Arial"/>
      <w:b/>
      <w:bCs/>
      <w:caps/>
      <w:color w:val="E8B600"/>
      <w:kern w:val="28"/>
      <w:sz w:val="44"/>
      <w:szCs w:val="44"/>
      <w:lang w:val="cs-CZ" w:eastAsia="cs-CZ" w:bidi="ar-SA"/>
    </w:rPr>
  </w:style>
  <w:style w:type="paragraph" w:customStyle="1" w:styleId="obsah">
    <w:name w:val="obsah"/>
    <w:link w:val="obsahChar"/>
    <w:uiPriority w:val="99"/>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basedOn w:val="Styl1Char"/>
    <w:link w:val="Styl11"/>
    <w:uiPriority w:val="99"/>
    <w:locked/>
    <w:rsid w:val="0078299E"/>
    <w:rPr>
      <w:rFonts w:ascii="Arial" w:hAnsi="Arial" w:cs="Arial"/>
      <w:sz w:val="20"/>
      <w:szCs w:val="20"/>
      <w:lang w:eastAsia="en-US"/>
    </w:rPr>
  </w:style>
  <w:style w:type="character" w:customStyle="1" w:styleId="obsahChar">
    <w:name w:val="obsah Char"/>
    <w:basedOn w:val="Nadpis1Char"/>
    <w:link w:val="obsah"/>
    <w:uiPriority w:val="99"/>
    <w:locked/>
    <w:rsid w:val="00283BBB"/>
    <w:rPr>
      <w:rFonts w:ascii="Arial" w:eastAsia="Times New Roman" w:hAnsi="Arial" w:cs="Arial"/>
      <w:b/>
      <w:bCs/>
      <w:color w:val="182C68"/>
      <w:sz w:val="28"/>
      <w:szCs w:val="28"/>
      <w:lang w:val="cs-CZ" w:eastAsia="en-US" w:bidi="ar-SA"/>
    </w:rPr>
  </w:style>
  <w:style w:type="paragraph" w:customStyle="1" w:styleId="Styl111">
    <w:name w:val="Styl 1.1.1."/>
    <w:basedOn w:val="Styl2"/>
    <w:link w:val="Styl111Char"/>
    <w:uiPriority w:val="99"/>
    <w:rsid w:val="00283BBB"/>
    <w:pPr>
      <w:ind w:left="709" w:hanging="709"/>
    </w:pPr>
  </w:style>
  <w:style w:type="paragraph" w:customStyle="1" w:styleId="Seznam-psmena">
    <w:name w:val="Seznam - písmena"/>
    <w:basedOn w:val="Psmena"/>
    <w:link w:val="Seznam-psmenaChar"/>
    <w:uiPriority w:val="99"/>
    <w:rsid w:val="00283BBB"/>
    <w:pPr>
      <w:tabs>
        <w:tab w:val="left" w:pos="993"/>
      </w:tabs>
      <w:ind w:left="993" w:hanging="284"/>
    </w:pPr>
  </w:style>
  <w:style w:type="character" w:customStyle="1" w:styleId="Styl111Char">
    <w:name w:val="Styl 1.1.1. Char"/>
    <w:basedOn w:val="Styl2Char"/>
    <w:link w:val="Styl111"/>
    <w:uiPriority w:val="99"/>
    <w:locked/>
    <w:rsid w:val="00283BBB"/>
    <w:rPr>
      <w:rFonts w:ascii="Arial" w:hAnsi="Arial" w:cs="Arial"/>
      <w:sz w:val="20"/>
      <w:szCs w:val="20"/>
      <w:lang w:eastAsia="en-US"/>
    </w:rPr>
  </w:style>
  <w:style w:type="character" w:customStyle="1" w:styleId="Seznam-psmenaChar">
    <w:name w:val="Seznam - písmena Char"/>
    <w:basedOn w:val="PsmenaChar"/>
    <w:link w:val="Seznam-psmena"/>
    <w:uiPriority w:val="99"/>
    <w:locked/>
    <w:rsid w:val="00283BBB"/>
    <w:rPr>
      <w:rFonts w:ascii="Arial" w:hAnsi="Arial" w:cs="Arial"/>
      <w:sz w:val="20"/>
      <w:szCs w:val="20"/>
      <w:lang w:eastAsia="en-US"/>
    </w:rPr>
  </w:style>
  <w:style w:type="character" w:customStyle="1" w:styleId="apple-converted-space">
    <w:name w:val="apple-converted-space"/>
    <w:basedOn w:val="Standardnpsmoodstavce"/>
    <w:uiPriority w:val="99"/>
    <w:rsid w:val="00A75A99"/>
    <w:rPr>
      <w:rFonts w:cs="Times New Roman"/>
    </w:rPr>
  </w:style>
  <w:style w:type="paragraph" w:styleId="Normlnweb">
    <w:name w:val="Normal (Web)"/>
    <w:basedOn w:val="Normln"/>
    <w:uiPriority w:val="99"/>
    <w:semiHidden/>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A75A99"/>
    <w:rPr>
      <w:rFonts w:cs="Times New Roman"/>
      <w:b/>
      <w:bCs/>
    </w:rPr>
  </w:style>
  <w:style w:type="paragraph" w:customStyle="1" w:styleId="Odrky">
    <w:name w:val="Odrážky"/>
    <w:basedOn w:val="sla"/>
    <w:link w:val="OdrkyChar"/>
    <w:uiPriority w:val="99"/>
    <w:rsid w:val="00E53378"/>
    <w:pPr>
      <w:numPr>
        <w:numId w:val="6"/>
      </w:numPr>
    </w:pPr>
    <w:rPr>
      <w:rFonts w:ascii="Calibri" w:hAnsi="Calibri" w:cs="Calibri"/>
      <w:sz w:val="22"/>
      <w:szCs w:val="22"/>
    </w:rPr>
  </w:style>
  <w:style w:type="character" w:customStyle="1" w:styleId="OdrkyChar">
    <w:name w:val="Odrážky Char"/>
    <w:basedOn w:val="slaChar"/>
    <w:link w:val="Odrky"/>
    <w:uiPriority w:val="99"/>
    <w:locked/>
    <w:rsid w:val="00E53378"/>
    <w:rPr>
      <w:rFonts w:ascii="Arial" w:eastAsia="Times New Roman" w:hAnsi="Arial" w:cs="Calibri"/>
      <w:sz w:val="20"/>
      <w:szCs w:val="20"/>
    </w:rPr>
  </w:style>
  <w:style w:type="character" w:customStyle="1" w:styleId="BezmezerChar">
    <w:name w:val="Bez mezer Char"/>
    <w:link w:val="Bezmezer"/>
    <w:uiPriority w:val="99"/>
    <w:locked/>
    <w:rsid w:val="00E53378"/>
    <w:rPr>
      <w:sz w:val="22"/>
      <w:lang w:eastAsia="en-US"/>
    </w:rPr>
  </w:style>
  <w:style w:type="table" w:styleId="Mkatabulky">
    <w:name w:val="Table Grid"/>
    <w:basedOn w:val="Normlntabulka"/>
    <w:uiPriority w:val="99"/>
    <w:rsid w:val="004108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1D85"/>
    <w:rPr>
      <w:rFonts w:ascii="Arial" w:hAnsi="Arial" w:cs="Arial"/>
      <w:sz w:val="20"/>
      <w:szCs w:val="20"/>
      <w:lang w:eastAsia="en-US"/>
    </w:rPr>
  </w:style>
  <w:style w:type="character" w:customStyle="1" w:styleId="trzistetableoutputtext">
    <w:name w:val="trzistetableoutputtext"/>
    <w:basedOn w:val="Standardnpsmoodstavce"/>
    <w:rsid w:val="00D7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3627">
      <w:marLeft w:val="0"/>
      <w:marRight w:val="0"/>
      <w:marTop w:val="0"/>
      <w:marBottom w:val="0"/>
      <w:divBdr>
        <w:top w:val="none" w:sz="0" w:space="0" w:color="auto"/>
        <w:left w:val="none" w:sz="0" w:space="0" w:color="auto"/>
        <w:bottom w:val="none" w:sz="0" w:space="0" w:color="auto"/>
        <w:right w:val="none" w:sz="0" w:space="0" w:color="auto"/>
      </w:divBdr>
    </w:div>
    <w:div w:id="97413628">
      <w:marLeft w:val="0"/>
      <w:marRight w:val="0"/>
      <w:marTop w:val="0"/>
      <w:marBottom w:val="0"/>
      <w:divBdr>
        <w:top w:val="none" w:sz="0" w:space="0" w:color="auto"/>
        <w:left w:val="none" w:sz="0" w:space="0" w:color="auto"/>
        <w:bottom w:val="none" w:sz="0" w:space="0" w:color="auto"/>
        <w:right w:val="none" w:sz="0" w:space="0" w:color="auto"/>
      </w:divBdr>
    </w:div>
    <w:div w:id="97413629">
      <w:marLeft w:val="0"/>
      <w:marRight w:val="0"/>
      <w:marTop w:val="0"/>
      <w:marBottom w:val="0"/>
      <w:divBdr>
        <w:top w:val="none" w:sz="0" w:space="0" w:color="auto"/>
        <w:left w:val="none" w:sz="0" w:space="0" w:color="auto"/>
        <w:bottom w:val="none" w:sz="0" w:space="0" w:color="auto"/>
        <w:right w:val="none" w:sz="0" w:space="0" w:color="auto"/>
      </w:divBdr>
    </w:div>
    <w:div w:id="97413630">
      <w:marLeft w:val="0"/>
      <w:marRight w:val="0"/>
      <w:marTop w:val="0"/>
      <w:marBottom w:val="0"/>
      <w:divBdr>
        <w:top w:val="none" w:sz="0" w:space="0" w:color="auto"/>
        <w:left w:val="none" w:sz="0" w:space="0" w:color="auto"/>
        <w:bottom w:val="none" w:sz="0" w:space="0" w:color="auto"/>
        <w:right w:val="none" w:sz="0" w:space="0" w:color="auto"/>
      </w:divBdr>
    </w:div>
    <w:div w:id="97413631">
      <w:marLeft w:val="0"/>
      <w:marRight w:val="0"/>
      <w:marTop w:val="0"/>
      <w:marBottom w:val="0"/>
      <w:divBdr>
        <w:top w:val="none" w:sz="0" w:space="0" w:color="auto"/>
        <w:left w:val="none" w:sz="0" w:space="0" w:color="auto"/>
        <w:bottom w:val="none" w:sz="0" w:space="0" w:color="auto"/>
        <w:right w:val="none" w:sz="0" w:space="0" w:color="auto"/>
      </w:divBdr>
    </w:div>
    <w:div w:id="97413632">
      <w:marLeft w:val="0"/>
      <w:marRight w:val="0"/>
      <w:marTop w:val="0"/>
      <w:marBottom w:val="0"/>
      <w:divBdr>
        <w:top w:val="none" w:sz="0" w:space="0" w:color="auto"/>
        <w:left w:val="none" w:sz="0" w:space="0" w:color="auto"/>
        <w:bottom w:val="none" w:sz="0" w:space="0" w:color="auto"/>
        <w:right w:val="none" w:sz="0" w:space="0" w:color="auto"/>
      </w:divBdr>
    </w:div>
    <w:div w:id="97413633">
      <w:marLeft w:val="0"/>
      <w:marRight w:val="0"/>
      <w:marTop w:val="0"/>
      <w:marBottom w:val="0"/>
      <w:divBdr>
        <w:top w:val="none" w:sz="0" w:space="0" w:color="auto"/>
        <w:left w:val="none" w:sz="0" w:space="0" w:color="auto"/>
        <w:bottom w:val="none" w:sz="0" w:space="0" w:color="auto"/>
        <w:right w:val="none" w:sz="0" w:space="0" w:color="auto"/>
      </w:divBdr>
    </w:div>
    <w:div w:id="97413634">
      <w:marLeft w:val="0"/>
      <w:marRight w:val="0"/>
      <w:marTop w:val="0"/>
      <w:marBottom w:val="0"/>
      <w:divBdr>
        <w:top w:val="none" w:sz="0" w:space="0" w:color="auto"/>
        <w:left w:val="none" w:sz="0" w:space="0" w:color="auto"/>
        <w:bottom w:val="none" w:sz="0" w:space="0" w:color="auto"/>
        <w:right w:val="none" w:sz="0" w:space="0" w:color="auto"/>
      </w:divBdr>
    </w:div>
    <w:div w:id="97413635">
      <w:marLeft w:val="0"/>
      <w:marRight w:val="0"/>
      <w:marTop w:val="0"/>
      <w:marBottom w:val="0"/>
      <w:divBdr>
        <w:top w:val="none" w:sz="0" w:space="0" w:color="auto"/>
        <w:left w:val="none" w:sz="0" w:space="0" w:color="auto"/>
        <w:bottom w:val="none" w:sz="0" w:space="0" w:color="auto"/>
        <w:right w:val="none" w:sz="0" w:space="0" w:color="auto"/>
      </w:divBdr>
    </w:div>
    <w:div w:id="97413636">
      <w:marLeft w:val="0"/>
      <w:marRight w:val="0"/>
      <w:marTop w:val="0"/>
      <w:marBottom w:val="0"/>
      <w:divBdr>
        <w:top w:val="none" w:sz="0" w:space="0" w:color="auto"/>
        <w:left w:val="none" w:sz="0" w:space="0" w:color="auto"/>
        <w:bottom w:val="none" w:sz="0" w:space="0" w:color="auto"/>
        <w:right w:val="none" w:sz="0" w:space="0" w:color="auto"/>
      </w:divBdr>
    </w:div>
    <w:div w:id="97413637">
      <w:marLeft w:val="0"/>
      <w:marRight w:val="0"/>
      <w:marTop w:val="0"/>
      <w:marBottom w:val="0"/>
      <w:divBdr>
        <w:top w:val="none" w:sz="0" w:space="0" w:color="auto"/>
        <w:left w:val="none" w:sz="0" w:space="0" w:color="auto"/>
        <w:bottom w:val="none" w:sz="0" w:space="0" w:color="auto"/>
        <w:right w:val="none" w:sz="0" w:space="0" w:color="auto"/>
      </w:divBdr>
    </w:div>
    <w:div w:id="97413638">
      <w:marLeft w:val="0"/>
      <w:marRight w:val="0"/>
      <w:marTop w:val="0"/>
      <w:marBottom w:val="0"/>
      <w:divBdr>
        <w:top w:val="none" w:sz="0" w:space="0" w:color="auto"/>
        <w:left w:val="none" w:sz="0" w:space="0" w:color="auto"/>
        <w:bottom w:val="none" w:sz="0" w:space="0" w:color="auto"/>
        <w:right w:val="none" w:sz="0" w:space="0" w:color="auto"/>
      </w:divBdr>
    </w:div>
    <w:div w:id="97413639">
      <w:marLeft w:val="0"/>
      <w:marRight w:val="0"/>
      <w:marTop w:val="0"/>
      <w:marBottom w:val="0"/>
      <w:divBdr>
        <w:top w:val="none" w:sz="0" w:space="0" w:color="auto"/>
        <w:left w:val="none" w:sz="0" w:space="0" w:color="auto"/>
        <w:bottom w:val="none" w:sz="0" w:space="0" w:color="auto"/>
        <w:right w:val="none" w:sz="0" w:space="0" w:color="auto"/>
      </w:divBdr>
    </w:div>
    <w:div w:id="97413640">
      <w:marLeft w:val="0"/>
      <w:marRight w:val="0"/>
      <w:marTop w:val="0"/>
      <w:marBottom w:val="0"/>
      <w:divBdr>
        <w:top w:val="none" w:sz="0" w:space="0" w:color="auto"/>
        <w:left w:val="none" w:sz="0" w:space="0" w:color="auto"/>
        <w:bottom w:val="none" w:sz="0" w:space="0" w:color="auto"/>
        <w:right w:val="none" w:sz="0" w:space="0" w:color="auto"/>
      </w:divBdr>
    </w:div>
    <w:div w:id="97413641">
      <w:marLeft w:val="0"/>
      <w:marRight w:val="0"/>
      <w:marTop w:val="0"/>
      <w:marBottom w:val="0"/>
      <w:divBdr>
        <w:top w:val="none" w:sz="0" w:space="0" w:color="auto"/>
        <w:left w:val="none" w:sz="0" w:space="0" w:color="auto"/>
        <w:bottom w:val="none" w:sz="0" w:space="0" w:color="auto"/>
        <w:right w:val="none" w:sz="0" w:space="0" w:color="auto"/>
      </w:divBdr>
    </w:div>
    <w:div w:id="97413642">
      <w:marLeft w:val="0"/>
      <w:marRight w:val="0"/>
      <w:marTop w:val="0"/>
      <w:marBottom w:val="0"/>
      <w:divBdr>
        <w:top w:val="none" w:sz="0" w:space="0" w:color="auto"/>
        <w:left w:val="none" w:sz="0" w:space="0" w:color="auto"/>
        <w:bottom w:val="none" w:sz="0" w:space="0" w:color="auto"/>
        <w:right w:val="none" w:sz="0" w:space="0" w:color="auto"/>
      </w:divBdr>
    </w:div>
    <w:div w:id="97413643">
      <w:marLeft w:val="0"/>
      <w:marRight w:val="0"/>
      <w:marTop w:val="0"/>
      <w:marBottom w:val="0"/>
      <w:divBdr>
        <w:top w:val="none" w:sz="0" w:space="0" w:color="auto"/>
        <w:left w:val="none" w:sz="0" w:space="0" w:color="auto"/>
        <w:bottom w:val="none" w:sz="0" w:space="0" w:color="auto"/>
        <w:right w:val="none" w:sz="0" w:space="0" w:color="auto"/>
      </w:divBdr>
    </w:div>
    <w:div w:id="97413644">
      <w:marLeft w:val="0"/>
      <w:marRight w:val="0"/>
      <w:marTop w:val="0"/>
      <w:marBottom w:val="0"/>
      <w:divBdr>
        <w:top w:val="none" w:sz="0" w:space="0" w:color="auto"/>
        <w:left w:val="none" w:sz="0" w:space="0" w:color="auto"/>
        <w:bottom w:val="none" w:sz="0" w:space="0" w:color="auto"/>
        <w:right w:val="none" w:sz="0" w:space="0" w:color="auto"/>
      </w:divBdr>
    </w:div>
    <w:div w:id="97413645">
      <w:marLeft w:val="0"/>
      <w:marRight w:val="0"/>
      <w:marTop w:val="0"/>
      <w:marBottom w:val="0"/>
      <w:divBdr>
        <w:top w:val="none" w:sz="0" w:space="0" w:color="auto"/>
        <w:left w:val="none" w:sz="0" w:space="0" w:color="auto"/>
        <w:bottom w:val="none" w:sz="0" w:space="0" w:color="auto"/>
        <w:right w:val="none" w:sz="0" w:space="0" w:color="auto"/>
      </w:divBdr>
    </w:div>
    <w:div w:id="97413646">
      <w:marLeft w:val="0"/>
      <w:marRight w:val="0"/>
      <w:marTop w:val="0"/>
      <w:marBottom w:val="0"/>
      <w:divBdr>
        <w:top w:val="none" w:sz="0" w:space="0" w:color="auto"/>
        <w:left w:val="none" w:sz="0" w:space="0" w:color="auto"/>
        <w:bottom w:val="none" w:sz="0" w:space="0" w:color="auto"/>
        <w:right w:val="none" w:sz="0" w:space="0" w:color="auto"/>
      </w:divBdr>
    </w:div>
    <w:div w:id="97413647">
      <w:marLeft w:val="0"/>
      <w:marRight w:val="0"/>
      <w:marTop w:val="0"/>
      <w:marBottom w:val="0"/>
      <w:divBdr>
        <w:top w:val="none" w:sz="0" w:space="0" w:color="auto"/>
        <w:left w:val="none" w:sz="0" w:space="0" w:color="auto"/>
        <w:bottom w:val="none" w:sz="0" w:space="0" w:color="auto"/>
        <w:right w:val="none" w:sz="0" w:space="0" w:color="auto"/>
      </w:divBdr>
    </w:div>
    <w:div w:id="97413648">
      <w:marLeft w:val="0"/>
      <w:marRight w:val="0"/>
      <w:marTop w:val="0"/>
      <w:marBottom w:val="0"/>
      <w:divBdr>
        <w:top w:val="none" w:sz="0" w:space="0" w:color="auto"/>
        <w:left w:val="none" w:sz="0" w:space="0" w:color="auto"/>
        <w:bottom w:val="none" w:sz="0" w:space="0" w:color="auto"/>
        <w:right w:val="none" w:sz="0" w:space="0" w:color="auto"/>
      </w:divBdr>
    </w:div>
    <w:div w:id="367923594">
      <w:bodyDiv w:val="1"/>
      <w:marLeft w:val="0"/>
      <w:marRight w:val="0"/>
      <w:marTop w:val="0"/>
      <w:marBottom w:val="0"/>
      <w:divBdr>
        <w:top w:val="none" w:sz="0" w:space="0" w:color="auto"/>
        <w:left w:val="none" w:sz="0" w:space="0" w:color="auto"/>
        <w:bottom w:val="none" w:sz="0" w:space="0" w:color="auto"/>
        <w:right w:val="none" w:sz="0" w:space="0" w:color="auto"/>
      </w:divBdr>
    </w:div>
    <w:div w:id="418186311">
      <w:bodyDiv w:val="1"/>
      <w:marLeft w:val="0"/>
      <w:marRight w:val="0"/>
      <w:marTop w:val="0"/>
      <w:marBottom w:val="0"/>
      <w:divBdr>
        <w:top w:val="none" w:sz="0" w:space="0" w:color="auto"/>
        <w:left w:val="none" w:sz="0" w:space="0" w:color="auto"/>
        <w:bottom w:val="none" w:sz="0" w:space="0" w:color="auto"/>
        <w:right w:val="none" w:sz="0" w:space="0" w:color="auto"/>
      </w:divBdr>
    </w:div>
    <w:div w:id="438646315">
      <w:bodyDiv w:val="1"/>
      <w:marLeft w:val="0"/>
      <w:marRight w:val="0"/>
      <w:marTop w:val="0"/>
      <w:marBottom w:val="0"/>
      <w:divBdr>
        <w:top w:val="none" w:sz="0" w:space="0" w:color="auto"/>
        <w:left w:val="none" w:sz="0" w:space="0" w:color="auto"/>
        <w:bottom w:val="none" w:sz="0" w:space="0" w:color="auto"/>
        <w:right w:val="none" w:sz="0" w:space="0" w:color="auto"/>
      </w:divBdr>
    </w:div>
    <w:div w:id="714424856">
      <w:bodyDiv w:val="1"/>
      <w:marLeft w:val="0"/>
      <w:marRight w:val="0"/>
      <w:marTop w:val="0"/>
      <w:marBottom w:val="0"/>
      <w:divBdr>
        <w:top w:val="none" w:sz="0" w:space="0" w:color="auto"/>
        <w:left w:val="none" w:sz="0" w:space="0" w:color="auto"/>
        <w:bottom w:val="none" w:sz="0" w:space="0" w:color="auto"/>
        <w:right w:val="none" w:sz="0" w:space="0" w:color="auto"/>
      </w:divBdr>
    </w:div>
    <w:div w:id="981732565">
      <w:bodyDiv w:val="1"/>
      <w:marLeft w:val="0"/>
      <w:marRight w:val="0"/>
      <w:marTop w:val="0"/>
      <w:marBottom w:val="0"/>
      <w:divBdr>
        <w:top w:val="none" w:sz="0" w:space="0" w:color="auto"/>
        <w:left w:val="none" w:sz="0" w:space="0" w:color="auto"/>
        <w:bottom w:val="none" w:sz="0" w:space="0" w:color="auto"/>
        <w:right w:val="none" w:sz="0" w:space="0" w:color="auto"/>
      </w:divBdr>
    </w:div>
    <w:div w:id="1053698998">
      <w:bodyDiv w:val="1"/>
      <w:marLeft w:val="0"/>
      <w:marRight w:val="0"/>
      <w:marTop w:val="0"/>
      <w:marBottom w:val="0"/>
      <w:divBdr>
        <w:top w:val="none" w:sz="0" w:space="0" w:color="auto"/>
        <w:left w:val="none" w:sz="0" w:space="0" w:color="auto"/>
        <w:bottom w:val="none" w:sz="0" w:space="0" w:color="auto"/>
        <w:right w:val="none" w:sz="0" w:space="0" w:color="auto"/>
      </w:divBdr>
    </w:div>
    <w:div w:id="1287810478">
      <w:bodyDiv w:val="1"/>
      <w:marLeft w:val="0"/>
      <w:marRight w:val="0"/>
      <w:marTop w:val="0"/>
      <w:marBottom w:val="0"/>
      <w:divBdr>
        <w:top w:val="none" w:sz="0" w:space="0" w:color="auto"/>
        <w:left w:val="none" w:sz="0" w:space="0" w:color="auto"/>
        <w:bottom w:val="none" w:sz="0" w:space="0" w:color="auto"/>
        <w:right w:val="none" w:sz="0" w:space="0" w:color="auto"/>
      </w:divBdr>
    </w:div>
    <w:div w:id="1509129571">
      <w:bodyDiv w:val="1"/>
      <w:marLeft w:val="0"/>
      <w:marRight w:val="0"/>
      <w:marTop w:val="0"/>
      <w:marBottom w:val="0"/>
      <w:divBdr>
        <w:top w:val="none" w:sz="0" w:space="0" w:color="auto"/>
        <w:left w:val="none" w:sz="0" w:space="0" w:color="auto"/>
        <w:bottom w:val="none" w:sz="0" w:space="0" w:color="auto"/>
        <w:right w:val="none" w:sz="0" w:space="0" w:color="auto"/>
      </w:divBdr>
    </w:div>
    <w:div w:id="1711492020">
      <w:bodyDiv w:val="1"/>
      <w:marLeft w:val="0"/>
      <w:marRight w:val="0"/>
      <w:marTop w:val="0"/>
      <w:marBottom w:val="0"/>
      <w:divBdr>
        <w:top w:val="none" w:sz="0" w:space="0" w:color="auto"/>
        <w:left w:val="none" w:sz="0" w:space="0" w:color="auto"/>
        <w:bottom w:val="none" w:sz="0" w:space="0" w:color="auto"/>
        <w:right w:val="none" w:sz="0" w:space="0" w:color="auto"/>
      </w:divBdr>
    </w:div>
    <w:div w:id="1805806877">
      <w:bodyDiv w:val="1"/>
      <w:marLeft w:val="0"/>
      <w:marRight w:val="0"/>
      <w:marTop w:val="0"/>
      <w:marBottom w:val="0"/>
      <w:divBdr>
        <w:top w:val="none" w:sz="0" w:space="0" w:color="auto"/>
        <w:left w:val="none" w:sz="0" w:space="0" w:color="auto"/>
        <w:bottom w:val="none" w:sz="0" w:space="0" w:color="auto"/>
        <w:right w:val="none" w:sz="0" w:space="0" w:color="auto"/>
      </w:divBdr>
    </w:div>
    <w:div w:id="18132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nnymon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sto-beroun.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62084-061F-40D6-909C-93DAAA80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11</Pages>
  <Words>4499</Words>
  <Characters>26549</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30987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creator>Gabriela Johnová</dc:creator>
  <cp:lastModifiedBy>Chlad Petr</cp:lastModifiedBy>
  <cp:revision>19</cp:revision>
  <cp:lastPrinted>2016-11-03T06:25:00Z</cp:lastPrinted>
  <dcterms:created xsi:type="dcterms:W3CDTF">2016-09-20T12:53:00Z</dcterms:created>
  <dcterms:modified xsi:type="dcterms:W3CDTF">2017-03-13T07:25:00Z</dcterms:modified>
</cp:coreProperties>
</file>