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1A9" w:rsidRPr="00D511A9" w:rsidRDefault="0094496C" w:rsidP="00D511A9">
      <w:pPr>
        <w:pStyle w:val="Nzev"/>
        <w:rPr>
          <w:rFonts w:ascii="Tahoma" w:hAnsi="Tahoma" w:cs="Tahoma"/>
          <w:sz w:val="24"/>
          <w:szCs w:val="28"/>
        </w:rPr>
      </w:pPr>
      <w:bookmarkStart w:id="0" w:name="_GoBack"/>
      <w:bookmarkEnd w:id="0"/>
      <w:r>
        <w:rPr>
          <w:rFonts w:ascii="Tahoma" w:hAnsi="Tahoma" w:cs="Tahoma"/>
          <w:sz w:val="24"/>
          <w:szCs w:val="28"/>
        </w:rPr>
        <w:t>KUPNÍ SMLOUVA</w:t>
      </w:r>
    </w:p>
    <w:p w:rsidR="00715ED9" w:rsidRDefault="0094496C">
      <w:pPr>
        <w:pStyle w:val="slolnkuSmlouvy"/>
        <w:spacing w:before="120"/>
        <w:rPr>
          <w:rFonts w:ascii="Tahoma" w:hAnsi="Tahoma" w:cs="Tahoma"/>
          <w:sz w:val="20"/>
          <w:szCs w:val="22"/>
        </w:rPr>
      </w:pPr>
      <w:r>
        <w:rPr>
          <w:rFonts w:ascii="Tahoma" w:hAnsi="Tahoma" w:cs="Tahoma"/>
          <w:sz w:val="20"/>
          <w:szCs w:val="22"/>
        </w:rPr>
        <w:t>ČÁST A</w:t>
      </w:r>
    </w:p>
    <w:p w:rsidR="00715ED9" w:rsidRDefault="0094496C">
      <w:pPr>
        <w:jc w:val="center"/>
        <w:rPr>
          <w:rFonts w:ascii="Tahoma" w:hAnsi="Tahoma" w:cs="Tahoma"/>
          <w:sz w:val="20"/>
          <w:szCs w:val="22"/>
        </w:rPr>
      </w:pPr>
      <w:r>
        <w:rPr>
          <w:rFonts w:ascii="Tahoma" w:hAnsi="Tahoma" w:cs="Tahoma"/>
          <w:b/>
          <w:sz w:val="20"/>
          <w:szCs w:val="22"/>
        </w:rPr>
        <w:t>Obecná ustanovení</w:t>
      </w:r>
    </w:p>
    <w:p w:rsidR="00715ED9" w:rsidRDefault="0094496C">
      <w:pPr>
        <w:pStyle w:val="slolnkuSmlouvy"/>
        <w:spacing w:before="120"/>
        <w:rPr>
          <w:rFonts w:ascii="Tahoma" w:hAnsi="Tahoma" w:cs="Tahoma"/>
          <w:bCs/>
          <w:sz w:val="20"/>
          <w:szCs w:val="22"/>
        </w:rPr>
      </w:pPr>
      <w:r>
        <w:rPr>
          <w:rFonts w:ascii="Tahoma" w:hAnsi="Tahoma" w:cs="Tahoma"/>
          <w:sz w:val="20"/>
          <w:szCs w:val="22"/>
        </w:rPr>
        <w:t>I.</w:t>
      </w:r>
      <w:r>
        <w:rPr>
          <w:rFonts w:ascii="Tahoma" w:hAnsi="Tahoma" w:cs="Tahoma"/>
          <w:sz w:val="20"/>
          <w:szCs w:val="22"/>
        </w:rPr>
        <w:br/>
        <w:t>Smluvní strany</w:t>
      </w:r>
    </w:p>
    <w:p w:rsidR="00715ED9" w:rsidRDefault="0094496C">
      <w:pPr>
        <w:pStyle w:val="Zkladntext"/>
        <w:numPr>
          <w:ilvl w:val="0"/>
          <w:numId w:val="2"/>
        </w:numPr>
        <w:tabs>
          <w:tab w:val="clear" w:pos="1418"/>
        </w:tabs>
        <w:spacing w:after="60"/>
        <w:ind w:left="357" w:hanging="357"/>
        <w:rPr>
          <w:rFonts w:ascii="Tahoma" w:hAnsi="Tahoma" w:cs="Tahoma"/>
          <w:sz w:val="20"/>
          <w:szCs w:val="20"/>
        </w:rPr>
      </w:pPr>
      <w:r>
        <w:rPr>
          <w:rFonts w:ascii="Tahoma" w:hAnsi="Tahoma" w:cs="Tahoma"/>
          <w:b/>
          <w:bCs/>
          <w:sz w:val="20"/>
          <w:szCs w:val="22"/>
        </w:rPr>
        <w:t>Slezská nemocnice v Opavě, příspěvková organizace</w:t>
      </w:r>
    </w:p>
    <w:p w:rsidR="00715ED9" w:rsidRDefault="0094496C">
      <w:pPr>
        <w:pStyle w:val="Odstavecseseznamem1"/>
        <w:spacing w:line="276" w:lineRule="auto"/>
        <w:ind w:left="426"/>
        <w:rPr>
          <w:rFonts w:ascii="Tahoma" w:hAnsi="Tahoma" w:cs="Tahoma"/>
          <w:sz w:val="20"/>
          <w:szCs w:val="20"/>
        </w:rPr>
      </w:pPr>
      <w:r>
        <w:rPr>
          <w:rFonts w:ascii="Tahoma" w:hAnsi="Tahoma" w:cs="Tahoma"/>
          <w:sz w:val="20"/>
          <w:szCs w:val="20"/>
        </w:rPr>
        <w:t>se sídlem:              Olomoucká 470/86, Předměstí, PSČ 746 01, Opava</w:t>
      </w:r>
    </w:p>
    <w:p w:rsidR="00715ED9" w:rsidRDefault="0094496C">
      <w:pPr>
        <w:pStyle w:val="Odstavecseseznamem1"/>
        <w:spacing w:line="276" w:lineRule="auto"/>
        <w:ind w:left="426"/>
        <w:rPr>
          <w:rFonts w:ascii="Tahoma" w:hAnsi="Tahoma" w:cs="Tahoma"/>
          <w:sz w:val="20"/>
          <w:szCs w:val="20"/>
        </w:rPr>
      </w:pPr>
      <w:r>
        <w:rPr>
          <w:rFonts w:ascii="Tahoma" w:hAnsi="Tahoma" w:cs="Tahoma"/>
          <w:sz w:val="20"/>
          <w:szCs w:val="20"/>
        </w:rPr>
        <w:t xml:space="preserve">zastoupen:             </w:t>
      </w:r>
      <w:bookmarkStart w:id="1" w:name="OLE_LINK1"/>
      <w:bookmarkStart w:id="2" w:name="OLE_LINK2"/>
      <w:r>
        <w:rPr>
          <w:rFonts w:ascii="Tahoma" w:hAnsi="Tahoma" w:cs="Tahoma"/>
          <w:sz w:val="20"/>
          <w:szCs w:val="20"/>
        </w:rPr>
        <w:t xml:space="preserve">MUDr. Ladislavem </w:t>
      </w:r>
      <w:proofErr w:type="spellStart"/>
      <w:r>
        <w:rPr>
          <w:rFonts w:ascii="Tahoma" w:hAnsi="Tahoma" w:cs="Tahoma"/>
          <w:sz w:val="20"/>
          <w:szCs w:val="20"/>
        </w:rPr>
        <w:t>Václavcem</w:t>
      </w:r>
      <w:proofErr w:type="spellEnd"/>
      <w:r>
        <w:rPr>
          <w:rFonts w:ascii="Tahoma" w:hAnsi="Tahoma" w:cs="Tahoma"/>
          <w:sz w:val="20"/>
          <w:szCs w:val="20"/>
        </w:rPr>
        <w:t>, MBA, ředitel</w:t>
      </w:r>
      <w:bookmarkEnd w:id="1"/>
      <w:bookmarkEnd w:id="2"/>
      <w:r>
        <w:rPr>
          <w:rFonts w:ascii="Tahoma" w:hAnsi="Tahoma" w:cs="Tahoma"/>
          <w:sz w:val="20"/>
          <w:szCs w:val="20"/>
        </w:rPr>
        <w:t>em</w:t>
      </w:r>
    </w:p>
    <w:p w:rsidR="00715ED9" w:rsidRDefault="0094496C">
      <w:pPr>
        <w:pStyle w:val="Odstavecseseznamem1"/>
        <w:spacing w:line="276" w:lineRule="auto"/>
        <w:ind w:left="426"/>
        <w:rPr>
          <w:rFonts w:ascii="Tahoma" w:hAnsi="Tahoma" w:cs="Tahoma"/>
          <w:sz w:val="20"/>
          <w:szCs w:val="20"/>
        </w:rPr>
      </w:pPr>
      <w:r>
        <w:rPr>
          <w:rFonts w:ascii="Tahoma" w:hAnsi="Tahoma" w:cs="Tahoma"/>
          <w:sz w:val="20"/>
          <w:szCs w:val="20"/>
        </w:rPr>
        <w:t>IČ:                        47813750</w:t>
      </w:r>
    </w:p>
    <w:p w:rsidR="00715ED9" w:rsidRDefault="0094496C">
      <w:pPr>
        <w:pStyle w:val="Odstavecseseznamem1"/>
        <w:spacing w:line="276" w:lineRule="auto"/>
        <w:ind w:left="426"/>
        <w:rPr>
          <w:rFonts w:ascii="Tahoma" w:hAnsi="Tahoma" w:cs="Tahoma"/>
          <w:sz w:val="20"/>
          <w:szCs w:val="20"/>
        </w:rPr>
      </w:pPr>
      <w:r>
        <w:rPr>
          <w:rFonts w:ascii="Tahoma" w:hAnsi="Tahoma" w:cs="Tahoma"/>
          <w:sz w:val="20"/>
          <w:szCs w:val="20"/>
        </w:rPr>
        <w:t>DIČ:                      CZ47813750</w:t>
      </w:r>
    </w:p>
    <w:p w:rsidR="00715ED9" w:rsidRDefault="0094496C">
      <w:pPr>
        <w:pStyle w:val="Odstavecseseznamem1"/>
        <w:spacing w:line="276" w:lineRule="auto"/>
        <w:ind w:left="426"/>
        <w:rPr>
          <w:rFonts w:ascii="Tahoma" w:hAnsi="Tahoma" w:cs="Tahoma"/>
          <w:sz w:val="20"/>
          <w:szCs w:val="20"/>
        </w:rPr>
      </w:pPr>
      <w:r>
        <w:rPr>
          <w:rFonts w:ascii="Tahoma" w:hAnsi="Tahoma" w:cs="Tahoma"/>
          <w:sz w:val="20"/>
          <w:szCs w:val="20"/>
        </w:rPr>
        <w:t xml:space="preserve">bankovní spojení:    </w:t>
      </w:r>
      <w:r>
        <w:rPr>
          <w:rFonts w:ascii="Tahoma" w:hAnsi="Tahoma" w:cs="Tahoma"/>
          <w:bCs/>
          <w:iCs/>
          <w:sz w:val="20"/>
          <w:szCs w:val="20"/>
        </w:rPr>
        <w:t>Komerční banka, a.s., pobočka Opava</w:t>
      </w:r>
    </w:p>
    <w:p w:rsidR="00715ED9" w:rsidRDefault="0094496C">
      <w:pPr>
        <w:pStyle w:val="Odstavecseseznamem1"/>
        <w:spacing w:line="276" w:lineRule="auto"/>
        <w:ind w:left="426"/>
        <w:rPr>
          <w:rFonts w:ascii="Tahoma" w:hAnsi="Tahoma" w:cs="Tahoma"/>
          <w:sz w:val="20"/>
          <w:szCs w:val="20"/>
        </w:rPr>
      </w:pPr>
      <w:r>
        <w:rPr>
          <w:rFonts w:ascii="Tahoma" w:hAnsi="Tahoma" w:cs="Tahoma"/>
          <w:sz w:val="20"/>
          <w:szCs w:val="20"/>
        </w:rPr>
        <w:t>číslo účtu:</w:t>
      </w:r>
      <w:r>
        <w:rPr>
          <w:rFonts w:ascii="Tahoma" w:hAnsi="Tahoma" w:cs="Tahoma"/>
          <w:sz w:val="20"/>
          <w:szCs w:val="20"/>
        </w:rPr>
        <w:tab/>
      </w:r>
      <w:r>
        <w:rPr>
          <w:rFonts w:ascii="Tahoma" w:hAnsi="Tahoma" w:cs="Tahoma"/>
          <w:sz w:val="20"/>
          <w:szCs w:val="20"/>
        </w:rPr>
        <w:tab/>
        <w:t xml:space="preserve">  </w:t>
      </w:r>
    </w:p>
    <w:p w:rsidR="00715ED9" w:rsidRDefault="0094496C">
      <w:pPr>
        <w:pStyle w:val="Odstavecseseznamem1"/>
        <w:spacing w:line="276" w:lineRule="auto"/>
        <w:ind w:left="426"/>
        <w:rPr>
          <w:rFonts w:ascii="Tahoma" w:hAnsi="Tahoma" w:cs="Tahoma"/>
          <w:i/>
          <w:sz w:val="20"/>
        </w:rPr>
      </w:pPr>
      <w:r>
        <w:rPr>
          <w:rFonts w:ascii="Tahoma" w:hAnsi="Tahoma" w:cs="Tahoma"/>
          <w:sz w:val="20"/>
          <w:szCs w:val="20"/>
        </w:rPr>
        <w:t xml:space="preserve">zapsaná v OR vedeném KS v Ostravě, oddíl </w:t>
      </w:r>
      <w:proofErr w:type="spellStart"/>
      <w:r>
        <w:rPr>
          <w:rFonts w:ascii="Tahoma" w:hAnsi="Tahoma" w:cs="Tahoma"/>
          <w:sz w:val="20"/>
          <w:szCs w:val="20"/>
        </w:rPr>
        <w:t>Pr</w:t>
      </w:r>
      <w:proofErr w:type="spellEnd"/>
      <w:r>
        <w:rPr>
          <w:rFonts w:ascii="Tahoma" w:hAnsi="Tahoma" w:cs="Tahoma"/>
          <w:sz w:val="20"/>
          <w:szCs w:val="20"/>
        </w:rPr>
        <w:t>, vložka 924</w:t>
      </w:r>
    </w:p>
    <w:p w:rsidR="00715ED9" w:rsidRDefault="0094496C">
      <w:pPr>
        <w:pStyle w:val="Zkladntext21"/>
        <w:rPr>
          <w:rFonts w:ascii="Tahoma" w:hAnsi="Tahoma" w:cs="Tahoma"/>
          <w:iCs/>
          <w:sz w:val="20"/>
          <w:szCs w:val="22"/>
        </w:rPr>
      </w:pPr>
      <w:r>
        <w:rPr>
          <w:rFonts w:ascii="Tahoma" w:hAnsi="Tahoma" w:cs="Tahoma"/>
          <w:b w:val="0"/>
          <w:i/>
          <w:caps w:val="0"/>
          <w:sz w:val="20"/>
        </w:rPr>
        <w:t>(dále jen „kupující“)</w:t>
      </w:r>
    </w:p>
    <w:p w:rsidR="00715ED9" w:rsidRDefault="0094496C">
      <w:pPr>
        <w:spacing w:before="120" w:after="120"/>
        <w:ind w:firstLine="357"/>
        <w:jc w:val="both"/>
        <w:rPr>
          <w:rFonts w:ascii="Tahoma" w:hAnsi="Tahoma" w:cs="Tahoma"/>
          <w:i/>
          <w:color w:val="FF0000"/>
          <w:sz w:val="20"/>
          <w:szCs w:val="22"/>
        </w:rPr>
      </w:pPr>
      <w:r>
        <w:rPr>
          <w:rFonts w:ascii="Tahoma" w:hAnsi="Tahoma" w:cs="Tahoma"/>
          <w:iCs/>
          <w:sz w:val="20"/>
          <w:szCs w:val="22"/>
        </w:rPr>
        <w:t>a</w:t>
      </w:r>
    </w:p>
    <w:p w:rsidR="00715ED9" w:rsidRDefault="0094496C">
      <w:pPr>
        <w:tabs>
          <w:tab w:val="left" w:pos="426"/>
        </w:tabs>
        <w:spacing w:after="120"/>
        <w:jc w:val="both"/>
        <w:rPr>
          <w:rFonts w:ascii="Tahoma" w:hAnsi="Tahoma" w:cs="Tahoma"/>
          <w:b/>
          <w:bCs/>
          <w:sz w:val="20"/>
          <w:szCs w:val="22"/>
          <w:shd w:val="clear" w:color="auto" w:fill="FFFF00"/>
        </w:rPr>
      </w:pPr>
      <w:r>
        <w:rPr>
          <w:rFonts w:ascii="Tahoma" w:hAnsi="Tahoma" w:cs="Tahoma"/>
          <w:i/>
          <w:color w:val="FF0000"/>
          <w:sz w:val="20"/>
          <w:szCs w:val="22"/>
        </w:rPr>
        <w:t xml:space="preserve"> </w:t>
      </w:r>
    </w:p>
    <w:p w:rsidR="00D511A9" w:rsidRPr="006B2BCF" w:rsidRDefault="00D511A9" w:rsidP="00D511A9">
      <w:pPr>
        <w:pStyle w:val="Odstavecseseznamem"/>
        <w:numPr>
          <w:ilvl w:val="0"/>
          <w:numId w:val="2"/>
        </w:numPr>
        <w:tabs>
          <w:tab w:val="clear" w:pos="720"/>
          <w:tab w:val="num" w:pos="426"/>
        </w:tabs>
        <w:spacing w:after="120" w:line="276" w:lineRule="auto"/>
        <w:ind w:hanging="720"/>
        <w:jc w:val="both"/>
        <w:rPr>
          <w:rFonts w:ascii="Tahoma" w:hAnsi="Tahoma" w:cs="Tahoma"/>
          <w:b/>
          <w:sz w:val="20"/>
          <w:szCs w:val="22"/>
        </w:rPr>
      </w:pPr>
      <w:r w:rsidRPr="006B2BCF">
        <w:rPr>
          <w:rFonts w:ascii="Tahoma" w:hAnsi="Tahoma" w:cs="Tahoma"/>
          <w:b/>
          <w:sz w:val="20"/>
          <w:szCs w:val="22"/>
        </w:rPr>
        <w:t>AUDY s.r.o.</w:t>
      </w:r>
    </w:p>
    <w:p w:rsidR="00D511A9" w:rsidRPr="006B2BCF" w:rsidRDefault="00D511A9" w:rsidP="00D511A9">
      <w:pPr>
        <w:pStyle w:val="Odstavecseseznamem"/>
        <w:tabs>
          <w:tab w:val="left" w:pos="-4111"/>
        </w:tabs>
        <w:spacing w:after="120" w:line="276" w:lineRule="auto"/>
        <w:ind w:left="426"/>
        <w:jc w:val="both"/>
        <w:rPr>
          <w:rFonts w:ascii="Tahoma" w:hAnsi="Tahoma" w:cs="Tahoma"/>
          <w:sz w:val="20"/>
          <w:szCs w:val="22"/>
        </w:rPr>
      </w:pPr>
      <w:r>
        <w:rPr>
          <w:rFonts w:ascii="Tahoma" w:hAnsi="Tahoma" w:cs="Tahoma"/>
          <w:sz w:val="20"/>
          <w:szCs w:val="22"/>
        </w:rPr>
        <w:t>s</w:t>
      </w:r>
      <w:r w:rsidRPr="006B2BCF">
        <w:rPr>
          <w:rFonts w:ascii="Tahoma" w:hAnsi="Tahoma" w:cs="Tahoma"/>
          <w:sz w:val="20"/>
          <w:szCs w:val="22"/>
        </w:rPr>
        <w:t>e sídlem</w:t>
      </w:r>
      <w:r w:rsidRPr="006B2BCF">
        <w:rPr>
          <w:rFonts w:ascii="Tahoma" w:hAnsi="Tahoma" w:cs="Tahoma"/>
          <w:sz w:val="20"/>
          <w:szCs w:val="22"/>
        </w:rPr>
        <w:tab/>
      </w:r>
      <w:r w:rsidRPr="006B2BCF">
        <w:rPr>
          <w:rFonts w:ascii="Tahoma" w:hAnsi="Tahoma" w:cs="Tahoma"/>
          <w:sz w:val="20"/>
          <w:szCs w:val="22"/>
        </w:rPr>
        <w:tab/>
      </w:r>
      <w:r>
        <w:rPr>
          <w:rFonts w:ascii="Tahoma" w:hAnsi="Tahoma" w:cs="Tahoma"/>
          <w:sz w:val="20"/>
          <w:szCs w:val="22"/>
        </w:rPr>
        <w:tab/>
      </w:r>
      <w:r w:rsidRPr="006B2BCF">
        <w:rPr>
          <w:rFonts w:ascii="Tahoma" w:hAnsi="Tahoma" w:cs="Tahoma"/>
          <w:sz w:val="20"/>
          <w:szCs w:val="22"/>
        </w:rPr>
        <w:t>Živného 1a, 635 00 Brno</w:t>
      </w:r>
    </w:p>
    <w:p w:rsidR="00D511A9" w:rsidRDefault="00D511A9" w:rsidP="00D511A9">
      <w:pPr>
        <w:pStyle w:val="Odstavecseseznamem"/>
        <w:tabs>
          <w:tab w:val="left" w:pos="426"/>
        </w:tabs>
        <w:spacing w:after="120" w:line="276" w:lineRule="auto"/>
        <w:ind w:left="426"/>
        <w:jc w:val="both"/>
        <w:rPr>
          <w:rFonts w:ascii="Tahoma" w:hAnsi="Tahoma" w:cs="Tahoma"/>
          <w:sz w:val="20"/>
          <w:szCs w:val="22"/>
        </w:rPr>
      </w:pPr>
      <w:r>
        <w:rPr>
          <w:rFonts w:ascii="Tahoma" w:hAnsi="Tahoma" w:cs="Tahoma"/>
          <w:sz w:val="20"/>
          <w:szCs w:val="22"/>
        </w:rPr>
        <w:t>zastoupena:</w:t>
      </w:r>
      <w:r>
        <w:rPr>
          <w:rFonts w:ascii="Tahoma" w:hAnsi="Tahoma" w:cs="Tahoma"/>
          <w:sz w:val="20"/>
          <w:szCs w:val="22"/>
        </w:rPr>
        <w:tab/>
      </w:r>
      <w:r>
        <w:rPr>
          <w:rFonts w:ascii="Tahoma" w:hAnsi="Tahoma" w:cs="Tahoma"/>
          <w:sz w:val="20"/>
          <w:szCs w:val="22"/>
        </w:rPr>
        <w:tab/>
        <w:t xml:space="preserve">Aloisem </w:t>
      </w:r>
      <w:proofErr w:type="spellStart"/>
      <w:r>
        <w:rPr>
          <w:rFonts w:ascii="Tahoma" w:hAnsi="Tahoma" w:cs="Tahoma"/>
          <w:sz w:val="20"/>
          <w:szCs w:val="22"/>
        </w:rPr>
        <w:t>Audym</w:t>
      </w:r>
      <w:proofErr w:type="spellEnd"/>
      <w:r>
        <w:rPr>
          <w:rFonts w:ascii="Tahoma" w:hAnsi="Tahoma" w:cs="Tahoma"/>
          <w:sz w:val="20"/>
          <w:szCs w:val="22"/>
        </w:rPr>
        <w:t>, jednatelem</w:t>
      </w:r>
    </w:p>
    <w:p w:rsidR="00D511A9" w:rsidRDefault="00D511A9" w:rsidP="00D511A9">
      <w:pPr>
        <w:pStyle w:val="Odstavecseseznamem"/>
        <w:tabs>
          <w:tab w:val="left" w:pos="426"/>
        </w:tabs>
        <w:spacing w:after="120" w:line="276" w:lineRule="auto"/>
        <w:ind w:left="426"/>
        <w:jc w:val="both"/>
        <w:rPr>
          <w:rFonts w:ascii="Tahoma" w:hAnsi="Tahoma" w:cs="Tahoma"/>
          <w:sz w:val="20"/>
          <w:szCs w:val="22"/>
        </w:rPr>
      </w:pPr>
      <w:r>
        <w:rPr>
          <w:rFonts w:ascii="Tahoma" w:hAnsi="Tahoma" w:cs="Tahoma"/>
          <w:sz w:val="20"/>
          <w:szCs w:val="22"/>
        </w:rPr>
        <w:t>IČ:</w:t>
      </w:r>
      <w:r>
        <w:rPr>
          <w:rFonts w:ascii="Tahoma" w:hAnsi="Tahoma" w:cs="Tahoma"/>
          <w:sz w:val="20"/>
          <w:szCs w:val="22"/>
        </w:rPr>
        <w:tab/>
      </w:r>
      <w:r>
        <w:rPr>
          <w:rFonts w:ascii="Tahoma" w:hAnsi="Tahoma" w:cs="Tahoma"/>
          <w:sz w:val="20"/>
          <w:szCs w:val="22"/>
        </w:rPr>
        <w:tab/>
      </w:r>
      <w:r>
        <w:rPr>
          <w:rFonts w:ascii="Tahoma" w:hAnsi="Tahoma" w:cs="Tahoma"/>
          <w:sz w:val="20"/>
          <w:szCs w:val="22"/>
        </w:rPr>
        <w:tab/>
      </w:r>
      <w:r>
        <w:rPr>
          <w:rFonts w:ascii="Tahoma" w:hAnsi="Tahoma" w:cs="Tahoma"/>
          <w:sz w:val="20"/>
          <w:szCs w:val="22"/>
        </w:rPr>
        <w:tab/>
        <w:t>00544426</w:t>
      </w:r>
    </w:p>
    <w:p w:rsidR="00D511A9" w:rsidRDefault="00D511A9" w:rsidP="00D511A9">
      <w:pPr>
        <w:pStyle w:val="Odstavecseseznamem"/>
        <w:tabs>
          <w:tab w:val="left" w:pos="426"/>
        </w:tabs>
        <w:spacing w:after="120" w:line="276" w:lineRule="auto"/>
        <w:ind w:left="426"/>
        <w:jc w:val="both"/>
        <w:rPr>
          <w:rFonts w:ascii="Tahoma" w:hAnsi="Tahoma" w:cs="Tahoma"/>
          <w:sz w:val="20"/>
          <w:szCs w:val="22"/>
        </w:rPr>
      </w:pPr>
      <w:r>
        <w:rPr>
          <w:rFonts w:ascii="Tahoma" w:hAnsi="Tahoma" w:cs="Tahoma"/>
          <w:sz w:val="20"/>
          <w:szCs w:val="22"/>
        </w:rPr>
        <w:t>DIČ:</w:t>
      </w:r>
      <w:r>
        <w:rPr>
          <w:rFonts w:ascii="Tahoma" w:hAnsi="Tahoma" w:cs="Tahoma"/>
          <w:sz w:val="20"/>
          <w:szCs w:val="22"/>
        </w:rPr>
        <w:tab/>
      </w:r>
      <w:r>
        <w:rPr>
          <w:rFonts w:ascii="Tahoma" w:hAnsi="Tahoma" w:cs="Tahoma"/>
          <w:sz w:val="20"/>
          <w:szCs w:val="22"/>
        </w:rPr>
        <w:tab/>
      </w:r>
      <w:r>
        <w:rPr>
          <w:rFonts w:ascii="Tahoma" w:hAnsi="Tahoma" w:cs="Tahoma"/>
          <w:sz w:val="20"/>
          <w:szCs w:val="22"/>
        </w:rPr>
        <w:tab/>
        <w:t>CZ00544426</w:t>
      </w:r>
    </w:p>
    <w:p w:rsidR="00D511A9" w:rsidRDefault="00D511A9" w:rsidP="00D511A9">
      <w:pPr>
        <w:pStyle w:val="Odstavecseseznamem"/>
        <w:tabs>
          <w:tab w:val="left" w:pos="426"/>
        </w:tabs>
        <w:spacing w:after="120" w:line="276" w:lineRule="auto"/>
        <w:ind w:left="426"/>
        <w:jc w:val="both"/>
        <w:rPr>
          <w:rFonts w:ascii="Tahoma" w:hAnsi="Tahoma" w:cs="Tahoma"/>
          <w:sz w:val="20"/>
          <w:szCs w:val="22"/>
        </w:rPr>
      </w:pPr>
      <w:r>
        <w:rPr>
          <w:rFonts w:ascii="Tahoma" w:hAnsi="Tahoma" w:cs="Tahoma"/>
          <w:sz w:val="20"/>
          <w:szCs w:val="22"/>
        </w:rPr>
        <w:t>bankovní spojení:</w:t>
      </w:r>
      <w:r>
        <w:rPr>
          <w:rFonts w:ascii="Tahoma" w:hAnsi="Tahoma" w:cs="Tahoma"/>
          <w:sz w:val="20"/>
          <w:szCs w:val="22"/>
        </w:rPr>
        <w:tab/>
      </w:r>
      <w:r>
        <w:rPr>
          <w:rFonts w:ascii="Tahoma" w:hAnsi="Tahoma" w:cs="Tahoma"/>
          <w:sz w:val="20"/>
          <w:szCs w:val="22"/>
        </w:rPr>
        <w:tab/>
        <w:t>ČSOB a.s.</w:t>
      </w:r>
    </w:p>
    <w:p w:rsidR="00D511A9" w:rsidRDefault="00D511A9" w:rsidP="00D511A9">
      <w:pPr>
        <w:pStyle w:val="Odstavecseseznamem"/>
        <w:tabs>
          <w:tab w:val="left" w:pos="426"/>
        </w:tabs>
        <w:spacing w:after="120" w:line="276" w:lineRule="auto"/>
        <w:ind w:left="426"/>
        <w:jc w:val="both"/>
        <w:rPr>
          <w:rFonts w:ascii="Tahoma" w:hAnsi="Tahoma" w:cs="Tahoma"/>
          <w:sz w:val="20"/>
          <w:szCs w:val="22"/>
        </w:rPr>
      </w:pPr>
      <w:r>
        <w:rPr>
          <w:rFonts w:ascii="Tahoma" w:hAnsi="Tahoma" w:cs="Tahoma"/>
          <w:sz w:val="20"/>
          <w:szCs w:val="22"/>
        </w:rPr>
        <w:t>číslo účtu:</w:t>
      </w:r>
      <w:r>
        <w:rPr>
          <w:rFonts w:ascii="Tahoma" w:hAnsi="Tahoma" w:cs="Tahoma"/>
          <w:sz w:val="20"/>
          <w:szCs w:val="22"/>
        </w:rPr>
        <w:tab/>
      </w:r>
      <w:r>
        <w:rPr>
          <w:rFonts w:ascii="Tahoma" w:hAnsi="Tahoma" w:cs="Tahoma"/>
          <w:sz w:val="20"/>
          <w:szCs w:val="22"/>
        </w:rPr>
        <w:tab/>
      </w:r>
      <w:r>
        <w:rPr>
          <w:rFonts w:ascii="Tahoma" w:hAnsi="Tahoma" w:cs="Tahoma"/>
          <w:sz w:val="20"/>
          <w:szCs w:val="22"/>
        </w:rPr>
        <w:tab/>
      </w:r>
    </w:p>
    <w:p w:rsidR="00D511A9" w:rsidRPr="006B2BCF" w:rsidRDefault="00D511A9" w:rsidP="00D511A9">
      <w:pPr>
        <w:pStyle w:val="Odstavecseseznamem"/>
        <w:tabs>
          <w:tab w:val="left" w:pos="426"/>
        </w:tabs>
        <w:spacing w:line="276" w:lineRule="auto"/>
        <w:ind w:left="425"/>
        <w:jc w:val="both"/>
        <w:rPr>
          <w:rFonts w:ascii="Tahoma" w:hAnsi="Tahoma" w:cs="Tahoma"/>
          <w:sz w:val="20"/>
          <w:szCs w:val="22"/>
        </w:rPr>
      </w:pPr>
      <w:r>
        <w:rPr>
          <w:rFonts w:ascii="Tahoma" w:hAnsi="Tahoma" w:cs="Tahoma"/>
          <w:sz w:val="20"/>
          <w:szCs w:val="22"/>
        </w:rPr>
        <w:t>zapsána v obchodním rejstříku vedeném Krajským soudem v Brně, oddíl C, vložka 47</w:t>
      </w:r>
    </w:p>
    <w:p w:rsidR="00715ED9" w:rsidRDefault="00D511A9" w:rsidP="00D511A9">
      <w:pPr>
        <w:pStyle w:val="Zkladntext"/>
        <w:widowControl/>
        <w:tabs>
          <w:tab w:val="clear" w:pos="1418"/>
        </w:tabs>
        <w:spacing w:before="0"/>
        <w:rPr>
          <w:rFonts w:ascii="Tahoma" w:hAnsi="Tahoma" w:cs="Tahoma"/>
          <w:i/>
          <w:color w:val="FF0000"/>
          <w:sz w:val="20"/>
          <w:szCs w:val="22"/>
        </w:rPr>
      </w:pPr>
      <w:r>
        <w:rPr>
          <w:rFonts w:ascii="Tahoma" w:hAnsi="Tahoma" w:cs="Tahoma"/>
          <w:i/>
          <w:iCs/>
          <w:sz w:val="20"/>
          <w:szCs w:val="22"/>
        </w:rPr>
        <w:t xml:space="preserve"> </w:t>
      </w:r>
      <w:r w:rsidR="0094496C">
        <w:rPr>
          <w:rFonts w:ascii="Tahoma" w:hAnsi="Tahoma" w:cs="Tahoma"/>
          <w:i/>
          <w:iCs/>
          <w:sz w:val="20"/>
          <w:szCs w:val="22"/>
        </w:rPr>
        <w:t>(dále jen „prodávající“)</w:t>
      </w:r>
    </w:p>
    <w:p w:rsidR="00715ED9" w:rsidRDefault="0094496C">
      <w:pPr>
        <w:pStyle w:val="slolnkuSmlouvy"/>
        <w:spacing w:before="360"/>
        <w:rPr>
          <w:rFonts w:ascii="Tahoma" w:hAnsi="Tahoma" w:cs="Tahoma"/>
          <w:sz w:val="20"/>
          <w:szCs w:val="22"/>
        </w:rPr>
      </w:pPr>
      <w:r>
        <w:rPr>
          <w:rFonts w:ascii="Tahoma" w:hAnsi="Tahoma" w:cs="Tahoma"/>
          <w:sz w:val="20"/>
          <w:szCs w:val="22"/>
        </w:rPr>
        <w:t>II.</w:t>
      </w:r>
      <w:r>
        <w:rPr>
          <w:rFonts w:ascii="Tahoma" w:hAnsi="Tahoma" w:cs="Tahoma"/>
          <w:sz w:val="20"/>
          <w:szCs w:val="22"/>
        </w:rPr>
        <w:br/>
        <w:t>Základní ustanovení</w:t>
      </w:r>
    </w:p>
    <w:p w:rsidR="00715ED9" w:rsidRDefault="0094496C">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szCs w:val="22"/>
        </w:rPr>
      </w:pPr>
      <w:r>
        <w:rPr>
          <w:rFonts w:ascii="Tahoma" w:hAnsi="Tahoma" w:cs="Tahoma"/>
          <w:sz w:val="20"/>
          <w:szCs w:val="22"/>
        </w:rPr>
        <w:t>Tato smlouva je uzavřena v části B dle § 2079 a násl. zákona č. 89/2012 Sb., občanský zákoník (dále jen „občanský zákoník“) a v části C dle § 1746 odst. 2 občanského zákoníku; práva a povinnosti stran touto smlouvou neupravená se řídí příslušnými ustanoveními občanského zákoníku.</w:t>
      </w:r>
    </w:p>
    <w:p w:rsidR="00715ED9" w:rsidRDefault="0094496C">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szCs w:val="22"/>
        </w:rPr>
      </w:pPr>
      <w:r>
        <w:rPr>
          <w:rFonts w:ascii="Tahoma" w:hAnsi="Tahoma" w:cs="Tahoma"/>
          <w:sz w:val="20"/>
          <w:szCs w:val="22"/>
        </w:rPr>
        <w:t>Smluvní strany prohlašují, že údaje uvedené v čl. I této smlouvy jsou v souladu se 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rsidR="00715ED9" w:rsidRDefault="0094496C">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szCs w:val="22"/>
        </w:rPr>
      </w:pPr>
      <w:r>
        <w:rPr>
          <w:rFonts w:ascii="Tahoma" w:hAnsi="Tahoma" w:cs="Tahoma"/>
          <w:sz w:val="20"/>
          <w:szCs w:val="22"/>
        </w:rPr>
        <w:t>Je-li prodávající plátcem DPH, prohlašuje, že bankovní účet uvedený v čl. I odst. 2 této smlouvy je bankovním účtem zveřejněným ve smyslu zákona č. 235/2004 Sb., o dani z přidané hodnoty, ve znění pozdějších předpisů (dále jen „zákon o DPH“). V případě změny účtu prodávajícího je prodávající povinen doložit vlastnictví k novému účtu, a to kopií příslušné smlouvy nebo potvrzením peněžního ústavu; je-li prodávající plátcem DPH, musí být nový účet zveřejněným účtem ve smyslu předchozí věty.</w:t>
      </w:r>
    </w:p>
    <w:p w:rsidR="00715ED9" w:rsidRDefault="0094496C">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szCs w:val="22"/>
        </w:rPr>
      </w:pPr>
      <w:r>
        <w:rPr>
          <w:rFonts w:ascii="Tahoma" w:hAnsi="Tahoma" w:cs="Tahoma"/>
          <w:sz w:val="20"/>
          <w:szCs w:val="22"/>
        </w:rPr>
        <w:t>Smluvní strany prohlašují, že osoby podepisující tuto smlouvu jsou k tomuto jednání oprávněny.</w:t>
      </w:r>
    </w:p>
    <w:p w:rsidR="00715ED9" w:rsidRDefault="0094496C">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szCs w:val="22"/>
        </w:rPr>
      </w:pPr>
      <w:r>
        <w:rPr>
          <w:rFonts w:ascii="Tahoma" w:hAnsi="Tahoma" w:cs="Tahoma"/>
          <w:sz w:val="20"/>
          <w:szCs w:val="22"/>
        </w:rPr>
        <w:t>Prodávající prohlašuje, že je odborně způsobilý k zajištění předmětu plnění podle této smlouvy.</w:t>
      </w:r>
    </w:p>
    <w:p w:rsidR="00D511A9" w:rsidRDefault="00D511A9">
      <w:pPr>
        <w:suppressAutoHyphens w:val="0"/>
        <w:rPr>
          <w:rFonts w:ascii="Tahoma" w:hAnsi="Tahoma" w:cs="Tahoma"/>
          <w:sz w:val="20"/>
          <w:szCs w:val="22"/>
        </w:rPr>
      </w:pPr>
      <w:r>
        <w:rPr>
          <w:rFonts w:ascii="Tahoma" w:hAnsi="Tahoma" w:cs="Tahoma"/>
          <w:sz w:val="20"/>
          <w:szCs w:val="22"/>
        </w:rPr>
        <w:br w:type="page"/>
      </w:r>
    </w:p>
    <w:p w:rsidR="00715ED9" w:rsidRDefault="0094496C">
      <w:pPr>
        <w:pStyle w:val="slolnkuSmlouvy"/>
        <w:spacing w:before="360"/>
        <w:rPr>
          <w:rFonts w:ascii="Tahoma" w:hAnsi="Tahoma" w:cs="Tahoma"/>
          <w:sz w:val="20"/>
          <w:szCs w:val="22"/>
        </w:rPr>
      </w:pPr>
      <w:r>
        <w:rPr>
          <w:rFonts w:ascii="Tahoma" w:hAnsi="Tahoma" w:cs="Tahoma"/>
          <w:sz w:val="20"/>
          <w:szCs w:val="22"/>
        </w:rPr>
        <w:lastRenderedPageBreak/>
        <w:t>ČÁST B</w:t>
      </w:r>
    </w:p>
    <w:p w:rsidR="00715ED9" w:rsidRDefault="0094496C">
      <w:pPr>
        <w:jc w:val="center"/>
        <w:rPr>
          <w:rFonts w:ascii="Tahoma" w:hAnsi="Tahoma" w:cs="Tahoma"/>
          <w:sz w:val="20"/>
          <w:szCs w:val="22"/>
        </w:rPr>
      </w:pPr>
      <w:r>
        <w:rPr>
          <w:rFonts w:ascii="Tahoma" w:hAnsi="Tahoma" w:cs="Tahoma"/>
          <w:b/>
          <w:sz w:val="20"/>
          <w:szCs w:val="22"/>
        </w:rPr>
        <w:t>Kupní smlouva na nákup zdravotnických prostředků</w:t>
      </w:r>
    </w:p>
    <w:p w:rsidR="00715ED9" w:rsidRDefault="0094496C">
      <w:pPr>
        <w:pStyle w:val="slolnkuSmlouvy"/>
        <w:rPr>
          <w:rFonts w:ascii="Tahoma" w:hAnsi="Tahoma" w:cs="Tahoma"/>
          <w:sz w:val="20"/>
          <w:szCs w:val="22"/>
        </w:rPr>
      </w:pPr>
      <w:r>
        <w:rPr>
          <w:rFonts w:ascii="Tahoma" w:hAnsi="Tahoma" w:cs="Tahoma"/>
          <w:sz w:val="20"/>
          <w:szCs w:val="22"/>
        </w:rPr>
        <w:t>III.</w:t>
      </w:r>
      <w:r>
        <w:rPr>
          <w:rFonts w:ascii="Tahoma" w:hAnsi="Tahoma" w:cs="Tahoma"/>
          <w:sz w:val="20"/>
          <w:szCs w:val="22"/>
        </w:rPr>
        <w:br/>
        <w:t>Předmět smlouvy</w:t>
      </w:r>
    </w:p>
    <w:p w:rsidR="00715ED9" w:rsidRDefault="0094496C">
      <w:pPr>
        <w:pStyle w:val="Zkladntext"/>
        <w:numPr>
          <w:ilvl w:val="0"/>
          <w:numId w:val="13"/>
        </w:numPr>
        <w:tabs>
          <w:tab w:val="clear" w:pos="1418"/>
          <w:tab w:val="left" w:pos="-1985"/>
        </w:tabs>
        <w:ind w:left="426" w:firstLine="0"/>
        <w:rPr>
          <w:rFonts w:ascii="Tahoma" w:hAnsi="Tahoma" w:cs="Tahoma"/>
          <w:sz w:val="20"/>
          <w:szCs w:val="22"/>
        </w:rPr>
      </w:pPr>
      <w:r>
        <w:rPr>
          <w:rFonts w:ascii="Tahoma" w:hAnsi="Tahoma" w:cs="Tahoma"/>
          <w:sz w:val="20"/>
          <w:szCs w:val="22"/>
        </w:rPr>
        <w:t>Prodávající se zavazuje odevzdat kupujícímu zboží podle odst. 2 tohoto článku smlouvy (dále jen „zboží“) spolu s příslušenstvím dle odst. 3 této smlouvy. Prodávající se dále zavazuje umožnit kupujícímu nabýt vlastnické právo ke zboží. Kupující se zavazuje zboží převzít a zaplatit za ně prodávajícímu kupní cenu dle čl. IV této smlouvy.</w:t>
      </w:r>
    </w:p>
    <w:p w:rsidR="00715ED9" w:rsidRDefault="0094496C">
      <w:pPr>
        <w:pStyle w:val="Zkladntext"/>
        <w:numPr>
          <w:ilvl w:val="0"/>
          <w:numId w:val="13"/>
        </w:numPr>
        <w:tabs>
          <w:tab w:val="clear" w:pos="1418"/>
          <w:tab w:val="left" w:pos="-1985"/>
        </w:tabs>
        <w:ind w:left="426" w:firstLine="0"/>
        <w:rPr>
          <w:rFonts w:ascii="Tahoma" w:hAnsi="Tahoma" w:cs="Tahoma"/>
          <w:sz w:val="20"/>
          <w:szCs w:val="22"/>
        </w:rPr>
      </w:pPr>
      <w:r>
        <w:rPr>
          <w:rFonts w:ascii="Tahoma" w:hAnsi="Tahoma" w:cs="Tahoma"/>
          <w:sz w:val="20"/>
          <w:szCs w:val="22"/>
        </w:rPr>
        <w:t xml:space="preserve">Zbožím podle odst. 1 tohoto článku smlouvy se rozumí zdravotnické prostředky: </w:t>
      </w:r>
      <w:r>
        <w:rPr>
          <w:rFonts w:ascii="Tahoma" w:hAnsi="Tahoma" w:cs="Tahoma"/>
          <w:b/>
          <w:sz w:val="20"/>
          <w:szCs w:val="22"/>
        </w:rPr>
        <w:t>teleskopická zástěna (89ks)</w:t>
      </w:r>
      <w:r w:rsidR="00000A5F">
        <w:rPr>
          <w:rFonts w:ascii="Tahoma" w:hAnsi="Tahoma" w:cs="Tahoma"/>
          <w:b/>
          <w:sz w:val="20"/>
          <w:szCs w:val="22"/>
        </w:rPr>
        <w:t xml:space="preserve">, </w:t>
      </w:r>
      <w:r>
        <w:rPr>
          <w:rFonts w:ascii="Tahoma" w:hAnsi="Tahoma" w:cs="Tahoma"/>
          <w:b/>
          <w:sz w:val="20"/>
          <w:szCs w:val="22"/>
        </w:rPr>
        <w:t xml:space="preserve">lehátko transportní pro venkovní použití (9ks), </w:t>
      </w:r>
      <w:r>
        <w:rPr>
          <w:rFonts w:ascii="Verdana" w:hAnsi="Verdana"/>
          <w:b/>
          <w:sz w:val="18"/>
          <w:szCs w:val="18"/>
        </w:rPr>
        <w:t>sedačka pro transport pacientů pro venkovní použití</w:t>
      </w:r>
      <w:r>
        <w:rPr>
          <w:rFonts w:ascii="Tahoma" w:hAnsi="Tahoma" w:cs="Tahoma"/>
          <w:b/>
          <w:sz w:val="20"/>
          <w:szCs w:val="22"/>
        </w:rPr>
        <w:t xml:space="preserve"> (10ks) </w:t>
      </w:r>
      <w:r>
        <w:rPr>
          <w:rFonts w:ascii="Verdana" w:hAnsi="Verdana"/>
          <w:b/>
          <w:sz w:val="18"/>
          <w:szCs w:val="18"/>
        </w:rPr>
        <w:t xml:space="preserve">sprchovací a toaletní křeslo pojízdné (10ks), sprchovací a toaletní křeslo pojízdné - </w:t>
      </w:r>
      <w:proofErr w:type="spellStart"/>
      <w:r>
        <w:rPr>
          <w:rFonts w:ascii="Verdana" w:hAnsi="Verdana"/>
          <w:b/>
          <w:sz w:val="18"/>
          <w:szCs w:val="18"/>
        </w:rPr>
        <w:t>bariatrické</w:t>
      </w:r>
      <w:proofErr w:type="spellEnd"/>
      <w:r>
        <w:rPr>
          <w:rFonts w:ascii="Verdana" w:hAnsi="Verdana"/>
          <w:b/>
          <w:sz w:val="18"/>
          <w:szCs w:val="18"/>
        </w:rPr>
        <w:t xml:space="preserve"> (1ks)</w:t>
      </w:r>
      <w:r>
        <w:rPr>
          <w:rFonts w:ascii="Tahoma" w:hAnsi="Tahoma" w:cs="Tahoma"/>
          <w:b/>
          <w:sz w:val="20"/>
          <w:szCs w:val="22"/>
        </w:rPr>
        <w:t xml:space="preserve">. </w:t>
      </w:r>
      <w:r>
        <w:rPr>
          <w:rFonts w:ascii="Tahoma" w:hAnsi="Tahoma" w:cs="Tahoma"/>
          <w:sz w:val="20"/>
          <w:szCs w:val="22"/>
        </w:rPr>
        <w:t>Bližší specifikace zboží je přílohou č. 1 této smlouvy. Dodávané zboží musí být nové a nepoužívané a jeho popisy musí být v českém jazyce. Dodané zboží musí být označeno CE značkou.</w:t>
      </w:r>
    </w:p>
    <w:p w:rsidR="00715ED9" w:rsidRDefault="0094496C">
      <w:pPr>
        <w:pStyle w:val="Zkladntext"/>
        <w:numPr>
          <w:ilvl w:val="0"/>
          <w:numId w:val="13"/>
        </w:numPr>
        <w:tabs>
          <w:tab w:val="clear" w:pos="1418"/>
          <w:tab w:val="left" w:pos="-1985"/>
          <w:tab w:val="left" w:pos="0"/>
        </w:tabs>
        <w:ind w:left="426" w:firstLine="0"/>
        <w:rPr>
          <w:rFonts w:ascii="Tahoma" w:hAnsi="Tahoma" w:cs="Tahoma"/>
          <w:sz w:val="20"/>
          <w:szCs w:val="22"/>
        </w:rPr>
      </w:pPr>
      <w:r>
        <w:rPr>
          <w:rFonts w:ascii="Tahoma" w:hAnsi="Tahoma" w:cs="Tahoma"/>
          <w:sz w:val="20"/>
          <w:szCs w:val="22"/>
        </w:rPr>
        <w:t xml:space="preserve">Příslušenstvím zboží se rozumí: </w:t>
      </w:r>
    </w:p>
    <w:p w:rsidR="00715ED9" w:rsidRDefault="0094496C">
      <w:pPr>
        <w:pStyle w:val="Zkladntext"/>
        <w:numPr>
          <w:ilvl w:val="1"/>
          <w:numId w:val="13"/>
        </w:numPr>
        <w:tabs>
          <w:tab w:val="left" w:pos="-1985"/>
          <w:tab w:val="left" w:pos="0"/>
          <w:tab w:val="left" w:pos="851"/>
        </w:tabs>
        <w:spacing w:before="60"/>
        <w:ind w:left="850" w:hanging="357"/>
        <w:rPr>
          <w:rFonts w:ascii="Tahoma" w:hAnsi="Tahoma" w:cs="Tahoma"/>
          <w:sz w:val="20"/>
          <w:szCs w:val="22"/>
        </w:rPr>
      </w:pPr>
      <w:r>
        <w:rPr>
          <w:rFonts w:ascii="Tahoma" w:hAnsi="Tahoma" w:cs="Tahoma"/>
          <w:sz w:val="20"/>
          <w:szCs w:val="22"/>
        </w:rPr>
        <w:t>návod k použití a údržbě v českém jazyce 1 x v tištěné a 1 x v elektronické podobě (na DVD nebo CD ROM ve formátu MS Office verze 2003 nebo vyšší, .</w:t>
      </w:r>
      <w:proofErr w:type="spellStart"/>
      <w:r>
        <w:rPr>
          <w:rFonts w:ascii="Tahoma" w:hAnsi="Tahoma" w:cs="Tahoma"/>
          <w:sz w:val="20"/>
          <w:szCs w:val="22"/>
        </w:rPr>
        <w:t>pdf</w:t>
      </w:r>
      <w:proofErr w:type="spellEnd"/>
      <w:r>
        <w:rPr>
          <w:rFonts w:ascii="Tahoma" w:hAnsi="Tahoma" w:cs="Tahoma"/>
          <w:sz w:val="20"/>
          <w:szCs w:val="22"/>
        </w:rPr>
        <w:t>, .</w:t>
      </w:r>
      <w:proofErr w:type="spellStart"/>
      <w:r>
        <w:rPr>
          <w:rFonts w:ascii="Tahoma" w:hAnsi="Tahoma" w:cs="Tahoma"/>
          <w:sz w:val="20"/>
          <w:szCs w:val="22"/>
        </w:rPr>
        <w:t>jpg</w:t>
      </w:r>
      <w:proofErr w:type="spellEnd"/>
      <w:r>
        <w:rPr>
          <w:rFonts w:ascii="Tahoma" w:hAnsi="Tahoma" w:cs="Tahoma"/>
          <w:sz w:val="20"/>
          <w:szCs w:val="22"/>
        </w:rPr>
        <w:t>),</w:t>
      </w:r>
    </w:p>
    <w:p w:rsidR="00715ED9" w:rsidRDefault="0094496C">
      <w:pPr>
        <w:pStyle w:val="Zkladntext"/>
        <w:numPr>
          <w:ilvl w:val="1"/>
          <w:numId w:val="13"/>
        </w:numPr>
        <w:tabs>
          <w:tab w:val="left" w:pos="-1985"/>
          <w:tab w:val="left" w:pos="0"/>
          <w:tab w:val="left" w:pos="851"/>
        </w:tabs>
        <w:spacing w:before="60"/>
        <w:ind w:left="850" w:hanging="357"/>
        <w:rPr>
          <w:rFonts w:ascii="Tahoma" w:hAnsi="Tahoma" w:cs="Tahoma"/>
          <w:sz w:val="20"/>
          <w:szCs w:val="22"/>
        </w:rPr>
      </w:pPr>
      <w:r>
        <w:rPr>
          <w:rFonts w:ascii="Tahoma" w:hAnsi="Tahoma" w:cs="Tahoma"/>
          <w:sz w:val="20"/>
          <w:szCs w:val="22"/>
        </w:rPr>
        <w:t>záruční list,</w:t>
      </w:r>
    </w:p>
    <w:p w:rsidR="00715ED9" w:rsidRDefault="0094496C">
      <w:pPr>
        <w:pStyle w:val="Zkladntext"/>
        <w:numPr>
          <w:ilvl w:val="1"/>
          <w:numId w:val="13"/>
        </w:numPr>
        <w:tabs>
          <w:tab w:val="left" w:pos="-1985"/>
          <w:tab w:val="left" w:pos="0"/>
          <w:tab w:val="left" w:pos="851"/>
        </w:tabs>
        <w:spacing w:before="60"/>
        <w:ind w:left="850" w:hanging="357"/>
        <w:rPr>
          <w:rFonts w:ascii="Tahoma" w:hAnsi="Tahoma" w:cs="Tahoma"/>
          <w:sz w:val="20"/>
          <w:szCs w:val="22"/>
        </w:rPr>
      </w:pPr>
      <w:r>
        <w:rPr>
          <w:rFonts w:ascii="Tahoma" w:hAnsi="Tahoma" w:cs="Tahoma"/>
          <w:sz w:val="20"/>
          <w:szCs w:val="22"/>
        </w:rPr>
        <w:t>plná licence k softwaru, pokud je součástí plnění,</w:t>
      </w:r>
    </w:p>
    <w:p w:rsidR="00715ED9" w:rsidRDefault="0094496C">
      <w:pPr>
        <w:pStyle w:val="Zkladntext"/>
        <w:numPr>
          <w:ilvl w:val="1"/>
          <w:numId w:val="13"/>
        </w:numPr>
        <w:tabs>
          <w:tab w:val="left" w:pos="-1985"/>
          <w:tab w:val="left" w:pos="0"/>
          <w:tab w:val="left" w:pos="851"/>
        </w:tabs>
        <w:spacing w:before="60"/>
        <w:ind w:left="850" w:hanging="357"/>
        <w:rPr>
          <w:rFonts w:ascii="Tahoma" w:hAnsi="Tahoma" w:cs="Tahoma"/>
          <w:sz w:val="20"/>
          <w:szCs w:val="22"/>
        </w:rPr>
      </w:pPr>
      <w:r>
        <w:rPr>
          <w:rFonts w:ascii="Tahoma" w:hAnsi="Tahoma" w:cs="Tahoma"/>
          <w:sz w:val="20"/>
          <w:szCs w:val="22"/>
        </w:rPr>
        <w:t xml:space="preserve">prohlášení o shodě dle zákona č. 22/1997 Sb., o technických požadavcích na výrobky a o změně a doplnění některých zákonů, ve znění pozdějších předpisů, </w:t>
      </w:r>
    </w:p>
    <w:p w:rsidR="00715ED9" w:rsidRDefault="0094496C">
      <w:pPr>
        <w:pStyle w:val="Zkladntext"/>
        <w:numPr>
          <w:ilvl w:val="1"/>
          <w:numId w:val="13"/>
        </w:numPr>
        <w:tabs>
          <w:tab w:val="left" w:pos="-1985"/>
          <w:tab w:val="left" w:pos="0"/>
          <w:tab w:val="left" w:pos="851"/>
        </w:tabs>
        <w:spacing w:before="60"/>
        <w:ind w:left="850" w:hanging="357"/>
        <w:rPr>
          <w:rFonts w:ascii="Tahoma" w:hAnsi="Tahoma" w:cs="Tahoma"/>
          <w:sz w:val="20"/>
          <w:szCs w:val="22"/>
        </w:rPr>
      </w:pPr>
      <w:r>
        <w:rPr>
          <w:rFonts w:ascii="Tahoma" w:hAnsi="Tahoma" w:cs="Tahoma"/>
          <w:sz w:val="20"/>
          <w:szCs w:val="22"/>
        </w:rPr>
        <w:t>zařazení zdravotnických prostředků podle míry zdravotního rizika pro uživatele a třetí osoby do rizikových tříd dle § 6 zákona č. 268/2014 Sb., o zdravotnických prostředcích a o změně zákona č. 634/2004 Sb., o správních poplatcích, ve znění pozdějších předpisů (dále jen „zákon o zdravotnických prostředcích“) a nařízení vlády č. 54/2015 Sb., o technických požadavcích na zdravotnické prostředky.</w:t>
      </w:r>
    </w:p>
    <w:p w:rsidR="00715ED9" w:rsidRDefault="0094496C">
      <w:pPr>
        <w:pStyle w:val="Zkladntext"/>
        <w:numPr>
          <w:ilvl w:val="0"/>
          <w:numId w:val="13"/>
        </w:numPr>
        <w:tabs>
          <w:tab w:val="clear" w:pos="1418"/>
          <w:tab w:val="left" w:pos="-1985"/>
        </w:tabs>
        <w:ind w:left="426" w:firstLine="0"/>
        <w:rPr>
          <w:rFonts w:ascii="Tahoma" w:hAnsi="Tahoma" w:cs="Tahoma"/>
          <w:sz w:val="20"/>
          <w:szCs w:val="22"/>
        </w:rPr>
      </w:pPr>
      <w:r>
        <w:rPr>
          <w:rFonts w:ascii="Tahoma" w:hAnsi="Tahoma" w:cs="Tahoma"/>
          <w:sz w:val="20"/>
          <w:szCs w:val="22"/>
        </w:rPr>
        <w:t xml:space="preserve">Prodávající je povinen v rámci plnění svého závazku z této smlouvy provést také nezbytné </w:t>
      </w:r>
      <w:proofErr w:type="spellStart"/>
      <w:r>
        <w:rPr>
          <w:rFonts w:ascii="Tahoma" w:hAnsi="Tahoma" w:cs="Tahoma"/>
          <w:sz w:val="20"/>
          <w:szCs w:val="22"/>
        </w:rPr>
        <w:t>předinstalační</w:t>
      </w:r>
      <w:proofErr w:type="spellEnd"/>
      <w:r>
        <w:rPr>
          <w:rFonts w:ascii="Tahoma" w:hAnsi="Tahoma" w:cs="Tahoma"/>
          <w:sz w:val="20"/>
          <w:szCs w:val="22"/>
        </w:rPr>
        <w:t xml:space="preserve"> přípravy/instalaci/montáž zboží a jeho uvedení do provozu a proškolení zaměstnanců uživatele s jeho obsluhou tak, aby je byli schopni řádně užívat. O proškolení zaměstnanců uživatele s obsluhou zboží prodávající vyhotoví protokol, který bude obsahovat podpisy těchto zaměstnanců.</w:t>
      </w:r>
    </w:p>
    <w:p w:rsidR="00715ED9" w:rsidRDefault="0094496C">
      <w:pPr>
        <w:pStyle w:val="slolnkuSmlouvy"/>
        <w:spacing w:before="0"/>
        <w:rPr>
          <w:rFonts w:ascii="Tahoma" w:hAnsi="Tahoma" w:cs="Tahoma"/>
          <w:sz w:val="20"/>
          <w:szCs w:val="22"/>
        </w:rPr>
      </w:pPr>
      <w:r>
        <w:rPr>
          <w:rFonts w:ascii="Tahoma" w:hAnsi="Tahoma" w:cs="Tahoma"/>
          <w:sz w:val="20"/>
          <w:szCs w:val="22"/>
        </w:rPr>
        <w:br/>
        <w:t>IV.</w:t>
      </w:r>
    </w:p>
    <w:p w:rsidR="00715ED9" w:rsidRDefault="0094496C">
      <w:pPr>
        <w:pStyle w:val="slolnkuSmlouvy"/>
        <w:spacing w:before="0"/>
        <w:rPr>
          <w:rFonts w:ascii="Tahoma" w:hAnsi="Tahoma" w:cs="Tahoma"/>
          <w:i/>
          <w:iCs/>
          <w:caps/>
          <w:color w:val="FF0000"/>
          <w:sz w:val="20"/>
          <w:szCs w:val="22"/>
        </w:rPr>
      </w:pPr>
      <w:r>
        <w:rPr>
          <w:rFonts w:ascii="Tahoma" w:hAnsi="Tahoma" w:cs="Tahoma"/>
          <w:sz w:val="20"/>
          <w:szCs w:val="22"/>
        </w:rPr>
        <w:t>Kupní cena</w:t>
      </w:r>
    </w:p>
    <w:p w:rsidR="00715ED9" w:rsidRPr="00D511A9" w:rsidRDefault="00D511A9">
      <w:pPr>
        <w:pStyle w:val="Zkladntext"/>
        <w:numPr>
          <w:ilvl w:val="0"/>
          <w:numId w:val="16"/>
        </w:numPr>
        <w:tabs>
          <w:tab w:val="clear" w:pos="1418"/>
        </w:tabs>
        <w:spacing w:after="120"/>
        <w:ind w:left="357" w:hanging="357"/>
        <w:rPr>
          <w:rFonts w:ascii="Tahoma" w:hAnsi="Tahoma" w:cs="Tahoma"/>
          <w:sz w:val="20"/>
          <w:szCs w:val="20"/>
        </w:rPr>
      </w:pPr>
      <w:r w:rsidRPr="00D511A9">
        <w:rPr>
          <w:rFonts w:ascii="Tahoma" w:hAnsi="Tahoma" w:cs="Tahoma"/>
          <w:sz w:val="20"/>
          <w:szCs w:val="20"/>
        </w:rPr>
        <w:t>Kupní cena je stanovena dohodou smluvních stran a činí celkem</w:t>
      </w:r>
    </w:p>
    <w:tbl>
      <w:tblPr>
        <w:tblW w:w="0" w:type="auto"/>
        <w:tblInd w:w="427" w:type="dxa"/>
        <w:tblLayout w:type="fixed"/>
        <w:tblLook w:val="0000" w:firstRow="0" w:lastRow="0" w:firstColumn="0" w:lastColumn="0" w:noHBand="0" w:noVBand="0"/>
      </w:tblPr>
      <w:tblGrid>
        <w:gridCol w:w="2755"/>
        <w:gridCol w:w="3585"/>
      </w:tblGrid>
      <w:tr w:rsidR="00715ED9" w:rsidTr="00D511A9">
        <w:trPr>
          <w:trHeight w:val="510"/>
        </w:trPr>
        <w:tc>
          <w:tcPr>
            <w:tcW w:w="2755" w:type="dxa"/>
            <w:tcBorders>
              <w:top w:val="single" w:sz="4" w:space="0" w:color="000000"/>
              <w:left w:val="single" w:sz="8" w:space="0" w:color="000000"/>
              <w:bottom w:val="single" w:sz="8" w:space="0" w:color="000000"/>
            </w:tcBorders>
            <w:shd w:val="clear" w:color="auto" w:fill="D9D9D9"/>
            <w:vAlign w:val="center"/>
          </w:tcPr>
          <w:p w:rsidR="00715ED9" w:rsidRDefault="0094496C">
            <w:pPr>
              <w:spacing w:line="240" w:lineRule="atLeast"/>
              <w:rPr>
                <w:rFonts w:ascii="Tahoma" w:hAnsi="Tahoma" w:cs="Tahoma"/>
                <w:b/>
                <w:sz w:val="20"/>
                <w:szCs w:val="20"/>
                <w:shd w:val="clear" w:color="auto" w:fill="FFFF00"/>
              </w:rPr>
            </w:pPr>
            <w:r>
              <w:rPr>
                <w:rFonts w:ascii="Tahoma" w:hAnsi="Tahoma" w:cs="Tahoma"/>
                <w:b/>
                <w:sz w:val="20"/>
                <w:szCs w:val="20"/>
              </w:rPr>
              <w:t>Cena bez DPH (v Kč)</w:t>
            </w:r>
          </w:p>
        </w:tc>
        <w:tc>
          <w:tcPr>
            <w:tcW w:w="3585" w:type="dxa"/>
            <w:tcBorders>
              <w:top w:val="single" w:sz="4" w:space="0" w:color="000000"/>
              <w:left w:val="single" w:sz="4" w:space="0" w:color="000000"/>
              <w:bottom w:val="single" w:sz="8" w:space="0" w:color="000000"/>
              <w:right w:val="single" w:sz="4" w:space="0" w:color="000000"/>
            </w:tcBorders>
            <w:shd w:val="clear" w:color="auto" w:fill="FFFFFF" w:themeFill="background1"/>
            <w:vAlign w:val="center"/>
          </w:tcPr>
          <w:p w:rsidR="00715ED9" w:rsidRPr="00D511A9" w:rsidRDefault="00D511A9">
            <w:pPr>
              <w:spacing w:line="240" w:lineRule="atLeast"/>
              <w:jc w:val="center"/>
              <w:rPr>
                <w:rFonts w:ascii="Verdana" w:hAnsi="Verdana"/>
                <w:b/>
                <w:sz w:val="18"/>
              </w:rPr>
            </w:pPr>
            <w:r w:rsidRPr="00D511A9">
              <w:rPr>
                <w:rFonts w:ascii="Verdana" w:hAnsi="Verdana"/>
                <w:b/>
                <w:sz w:val="18"/>
              </w:rPr>
              <w:t xml:space="preserve"> 583 775,00</w:t>
            </w:r>
          </w:p>
        </w:tc>
      </w:tr>
      <w:tr w:rsidR="00715ED9" w:rsidTr="00D511A9">
        <w:trPr>
          <w:trHeight w:val="510"/>
        </w:trPr>
        <w:tc>
          <w:tcPr>
            <w:tcW w:w="2755" w:type="dxa"/>
            <w:tcBorders>
              <w:top w:val="single" w:sz="8" w:space="0" w:color="000000"/>
              <w:left w:val="single" w:sz="8" w:space="0" w:color="000000"/>
              <w:bottom w:val="single" w:sz="8" w:space="0" w:color="000000"/>
            </w:tcBorders>
            <w:shd w:val="clear" w:color="auto" w:fill="D9D9D9"/>
            <w:vAlign w:val="center"/>
          </w:tcPr>
          <w:p w:rsidR="00715ED9" w:rsidRDefault="0094496C">
            <w:pPr>
              <w:spacing w:line="240" w:lineRule="atLeast"/>
              <w:rPr>
                <w:rFonts w:ascii="Tahoma" w:hAnsi="Tahoma" w:cs="Tahoma"/>
                <w:sz w:val="20"/>
                <w:szCs w:val="20"/>
                <w:shd w:val="clear" w:color="auto" w:fill="FFFF00"/>
              </w:rPr>
            </w:pPr>
            <w:r>
              <w:rPr>
                <w:rFonts w:ascii="Tahoma" w:hAnsi="Tahoma" w:cs="Tahoma"/>
                <w:b/>
                <w:sz w:val="20"/>
                <w:szCs w:val="20"/>
              </w:rPr>
              <w:t>DPH (v Kč)</w:t>
            </w:r>
          </w:p>
        </w:tc>
        <w:tc>
          <w:tcPr>
            <w:tcW w:w="3585" w:type="dxa"/>
            <w:tcBorders>
              <w:top w:val="single" w:sz="8" w:space="0" w:color="000000"/>
              <w:left w:val="single" w:sz="4" w:space="0" w:color="000000"/>
              <w:bottom w:val="single" w:sz="8" w:space="0" w:color="000000"/>
              <w:right w:val="single" w:sz="4" w:space="0" w:color="000000"/>
            </w:tcBorders>
            <w:shd w:val="clear" w:color="auto" w:fill="FFFFFF"/>
            <w:vAlign w:val="center"/>
          </w:tcPr>
          <w:p w:rsidR="00715ED9" w:rsidRPr="00D511A9" w:rsidRDefault="00D511A9">
            <w:pPr>
              <w:spacing w:line="240" w:lineRule="atLeast"/>
              <w:jc w:val="center"/>
              <w:rPr>
                <w:rFonts w:ascii="Verdana" w:hAnsi="Verdana"/>
                <w:sz w:val="18"/>
              </w:rPr>
            </w:pPr>
            <w:r w:rsidRPr="00D511A9">
              <w:rPr>
                <w:rFonts w:ascii="Verdana" w:hAnsi="Verdana"/>
                <w:sz w:val="18"/>
              </w:rPr>
              <w:t xml:space="preserve"> 113 492,00</w:t>
            </w:r>
          </w:p>
        </w:tc>
      </w:tr>
      <w:tr w:rsidR="00715ED9" w:rsidTr="00D511A9">
        <w:trPr>
          <w:trHeight w:val="510"/>
        </w:trPr>
        <w:tc>
          <w:tcPr>
            <w:tcW w:w="2755" w:type="dxa"/>
            <w:tcBorders>
              <w:top w:val="single" w:sz="8" w:space="0" w:color="000000"/>
              <w:left w:val="single" w:sz="8" w:space="0" w:color="000000"/>
              <w:bottom w:val="single" w:sz="8" w:space="0" w:color="000000"/>
            </w:tcBorders>
            <w:shd w:val="clear" w:color="auto" w:fill="D9D9D9"/>
            <w:vAlign w:val="center"/>
          </w:tcPr>
          <w:p w:rsidR="00715ED9" w:rsidRDefault="0094496C">
            <w:pPr>
              <w:spacing w:line="240" w:lineRule="atLeast"/>
              <w:rPr>
                <w:rFonts w:ascii="Tahoma" w:hAnsi="Tahoma" w:cs="Tahoma"/>
                <w:sz w:val="20"/>
                <w:szCs w:val="20"/>
                <w:shd w:val="clear" w:color="auto" w:fill="FFFF00"/>
              </w:rPr>
            </w:pPr>
            <w:r>
              <w:rPr>
                <w:rFonts w:ascii="Tahoma" w:hAnsi="Tahoma" w:cs="Tahoma"/>
                <w:b/>
                <w:sz w:val="20"/>
                <w:szCs w:val="20"/>
              </w:rPr>
              <w:t>DPH (v %)</w:t>
            </w:r>
          </w:p>
        </w:tc>
        <w:tc>
          <w:tcPr>
            <w:tcW w:w="3585" w:type="dxa"/>
            <w:tcBorders>
              <w:top w:val="single" w:sz="8" w:space="0" w:color="000000"/>
              <w:left w:val="single" w:sz="4" w:space="0" w:color="000000"/>
              <w:bottom w:val="single" w:sz="8" w:space="0" w:color="000000"/>
              <w:right w:val="single" w:sz="4" w:space="0" w:color="000000"/>
            </w:tcBorders>
            <w:shd w:val="clear" w:color="auto" w:fill="FFFFFF"/>
            <w:vAlign w:val="center"/>
          </w:tcPr>
          <w:p w:rsidR="00715ED9" w:rsidRPr="00D511A9" w:rsidRDefault="00D511A9">
            <w:pPr>
              <w:spacing w:line="240" w:lineRule="atLeast"/>
              <w:jc w:val="center"/>
              <w:rPr>
                <w:rFonts w:ascii="Verdana" w:hAnsi="Verdana"/>
                <w:sz w:val="18"/>
              </w:rPr>
            </w:pPr>
            <w:r w:rsidRPr="00D511A9">
              <w:rPr>
                <w:rFonts w:ascii="Verdana" w:hAnsi="Verdana"/>
                <w:sz w:val="18"/>
              </w:rPr>
              <w:t xml:space="preserve"> 15 a21%</w:t>
            </w:r>
          </w:p>
        </w:tc>
      </w:tr>
      <w:tr w:rsidR="00715ED9" w:rsidTr="00D511A9">
        <w:trPr>
          <w:trHeight w:val="510"/>
        </w:trPr>
        <w:tc>
          <w:tcPr>
            <w:tcW w:w="2755" w:type="dxa"/>
            <w:tcBorders>
              <w:top w:val="single" w:sz="8" w:space="0" w:color="000000"/>
              <w:left w:val="single" w:sz="8" w:space="0" w:color="000000"/>
              <w:bottom w:val="single" w:sz="4" w:space="0" w:color="000000"/>
            </w:tcBorders>
            <w:shd w:val="clear" w:color="auto" w:fill="D9D9D9"/>
            <w:vAlign w:val="center"/>
          </w:tcPr>
          <w:p w:rsidR="00715ED9" w:rsidRDefault="0094496C">
            <w:pPr>
              <w:spacing w:line="240" w:lineRule="atLeast"/>
              <w:rPr>
                <w:rFonts w:ascii="Tahoma" w:hAnsi="Tahoma" w:cs="Tahoma"/>
                <w:b/>
                <w:sz w:val="20"/>
                <w:szCs w:val="20"/>
                <w:shd w:val="clear" w:color="auto" w:fill="FFFF00"/>
              </w:rPr>
            </w:pPr>
            <w:r>
              <w:rPr>
                <w:rFonts w:ascii="Tahoma" w:hAnsi="Tahoma" w:cs="Tahoma"/>
                <w:b/>
                <w:sz w:val="20"/>
                <w:szCs w:val="20"/>
              </w:rPr>
              <w:t>Cena včetně DPH (v Kč)</w:t>
            </w:r>
          </w:p>
        </w:tc>
        <w:tc>
          <w:tcPr>
            <w:tcW w:w="3585" w:type="dxa"/>
            <w:tcBorders>
              <w:top w:val="single" w:sz="8" w:space="0" w:color="000000"/>
              <w:left w:val="single" w:sz="4" w:space="0" w:color="000000"/>
              <w:bottom w:val="single" w:sz="4" w:space="0" w:color="000000"/>
              <w:right w:val="single" w:sz="4" w:space="0" w:color="000000"/>
            </w:tcBorders>
            <w:shd w:val="clear" w:color="auto" w:fill="FFFFFF"/>
            <w:vAlign w:val="center"/>
          </w:tcPr>
          <w:p w:rsidR="00715ED9" w:rsidRPr="00D511A9" w:rsidRDefault="00D511A9">
            <w:pPr>
              <w:spacing w:line="240" w:lineRule="atLeast"/>
              <w:jc w:val="center"/>
              <w:rPr>
                <w:rFonts w:ascii="Verdana" w:hAnsi="Verdana"/>
                <w:b/>
                <w:sz w:val="18"/>
              </w:rPr>
            </w:pPr>
            <w:r w:rsidRPr="00D511A9">
              <w:rPr>
                <w:rFonts w:ascii="Verdana" w:hAnsi="Verdana"/>
                <w:b/>
                <w:sz w:val="18"/>
              </w:rPr>
              <w:t xml:space="preserve"> 697 267,00</w:t>
            </w:r>
          </w:p>
        </w:tc>
      </w:tr>
    </w:tbl>
    <w:p w:rsidR="00715ED9" w:rsidRDefault="0094496C">
      <w:pPr>
        <w:spacing w:before="120" w:after="120"/>
        <w:ind w:left="357"/>
        <w:jc w:val="both"/>
        <w:rPr>
          <w:rFonts w:ascii="Tahoma" w:hAnsi="Tahoma" w:cs="Tahoma"/>
          <w:i/>
          <w:color w:val="FF0000"/>
          <w:sz w:val="20"/>
          <w:szCs w:val="22"/>
        </w:rPr>
      </w:pPr>
      <w:r w:rsidRPr="00CA378A">
        <w:rPr>
          <w:rFonts w:ascii="Tahoma" w:hAnsi="Tahoma" w:cs="Tahoma"/>
          <w:sz w:val="20"/>
          <w:szCs w:val="22"/>
        </w:rPr>
        <w:t>Podrobný rozpis kupní ceny je uveden v příloze č. 2 této smlouvy.</w:t>
      </w:r>
    </w:p>
    <w:p w:rsidR="00BD2886" w:rsidRDefault="00BD2886">
      <w:pPr>
        <w:suppressAutoHyphens w:val="0"/>
        <w:rPr>
          <w:rFonts w:ascii="Tahoma" w:hAnsi="Tahoma" w:cs="Tahoma"/>
          <w:i/>
          <w:color w:val="FF0000"/>
          <w:sz w:val="20"/>
          <w:szCs w:val="22"/>
        </w:rPr>
      </w:pPr>
      <w:r>
        <w:rPr>
          <w:rFonts w:ascii="Tahoma" w:hAnsi="Tahoma" w:cs="Tahoma"/>
          <w:i/>
          <w:color w:val="FF0000"/>
          <w:sz w:val="20"/>
          <w:szCs w:val="22"/>
        </w:rPr>
        <w:br w:type="page"/>
      </w:r>
    </w:p>
    <w:p w:rsidR="00715ED9" w:rsidRDefault="0094496C">
      <w:pPr>
        <w:pStyle w:val="Zkladntext"/>
        <w:numPr>
          <w:ilvl w:val="0"/>
          <w:numId w:val="16"/>
        </w:numPr>
        <w:tabs>
          <w:tab w:val="clear" w:pos="1418"/>
        </w:tabs>
        <w:ind w:left="357" w:hanging="357"/>
        <w:rPr>
          <w:rFonts w:ascii="Tahoma" w:hAnsi="Tahoma" w:cs="Tahoma"/>
          <w:sz w:val="20"/>
          <w:szCs w:val="22"/>
        </w:rPr>
      </w:pPr>
      <w:r>
        <w:rPr>
          <w:rFonts w:ascii="Tahoma" w:hAnsi="Tahoma" w:cs="Tahoma"/>
          <w:sz w:val="20"/>
          <w:szCs w:val="22"/>
        </w:rPr>
        <w:lastRenderedPageBreak/>
        <w:t xml:space="preserve">Kupní cena podle odst. 1 tohoto článku smlouvy zahrnuje veškeré náklady prodávajícího spojené se splněním jeho závazků vyplývajících z této smlouvy, tj. cenu zboží včetně dopravného, dokumentace, </w:t>
      </w:r>
      <w:proofErr w:type="spellStart"/>
      <w:r>
        <w:rPr>
          <w:rFonts w:ascii="Tahoma" w:hAnsi="Tahoma" w:cs="Tahoma"/>
          <w:sz w:val="20"/>
          <w:szCs w:val="22"/>
        </w:rPr>
        <w:t>předinstalační</w:t>
      </w:r>
      <w:proofErr w:type="spellEnd"/>
      <w:r>
        <w:rPr>
          <w:rFonts w:ascii="Tahoma" w:hAnsi="Tahoma" w:cs="Tahoma"/>
          <w:sz w:val="20"/>
          <w:szCs w:val="22"/>
        </w:rPr>
        <w:t xml:space="preserve"> přípravy/instalace/montáže zboží, proškolení zaměstnanců uživatele s obsluhou zboží, záručního servisu dle čl. X této smlouvy, dalšího servisu a technické podpory dle části C této smlouvy a dalších souvisejících nákladů. Kupní cena je stanovena jako nejvýše přípustná a není ji možno překročit.</w:t>
      </w:r>
    </w:p>
    <w:p w:rsidR="00715ED9" w:rsidRDefault="0094496C">
      <w:pPr>
        <w:pStyle w:val="Zkladntext"/>
        <w:numPr>
          <w:ilvl w:val="0"/>
          <w:numId w:val="16"/>
        </w:numPr>
        <w:tabs>
          <w:tab w:val="clear" w:pos="1418"/>
        </w:tabs>
        <w:ind w:left="357" w:hanging="357"/>
        <w:rPr>
          <w:rFonts w:ascii="Tahoma" w:hAnsi="Tahoma" w:cs="Tahoma"/>
          <w:sz w:val="20"/>
          <w:szCs w:val="22"/>
        </w:rPr>
      </w:pPr>
      <w:r>
        <w:rPr>
          <w:rFonts w:ascii="Tahoma" w:hAnsi="Tahoma" w:cs="Tahoma"/>
          <w:sz w:val="20"/>
          <w:szCs w:val="22"/>
        </w:rPr>
        <w:t>Je-li prodávající plátce DPH, odpovídá za to, že sazba daně z přidané hodnoty bude stanovena v souladu s platnými právními předpisy; v případě, že dojde ke změně zákonné sazby DPH, bude prodávající ke kupní ceně bez DPH povinen účtovat DPH v platné výši. Smluvní strany se dohodly, že v případě změny kupní ceny v důsledku změny sazby DPH není nutno ke smlouvě uzavírat dodatek. V případě, že zhotovitel stanoví sazbu DPH či DPH v rozporu s platnými právními předpisy, je povinen uhradit objednateli veškerou škodu, která mu v souvislosti s tím vznikla.</w:t>
      </w:r>
    </w:p>
    <w:p w:rsidR="00715ED9" w:rsidRDefault="0094496C">
      <w:pPr>
        <w:pStyle w:val="slolnkuSmlouvy"/>
        <w:spacing w:before="360"/>
        <w:rPr>
          <w:rFonts w:ascii="Tahoma" w:hAnsi="Tahoma" w:cs="Tahoma"/>
          <w:sz w:val="20"/>
          <w:szCs w:val="22"/>
        </w:rPr>
      </w:pPr>
      <w:r>
        <w:rPr>
          <w:rFonts w:ascii="Tahoma" w:hAnsi="Tahoma" w:cs="Tahoma"/>
          <w:sz w:val="20"/>
          <w:szCs w:val="22"/>
        </w:rPr>
        <w:t>V.</w:t>
      </w:r>
      <w:r>
        <w:rPr>
          <w:rFonts w:ascii="Tahoma" w:hAnsi="Tahoma" w:cs="Tahoma"/>
          <w:sz w:val="20"/>
          <w:szCs w:val="22"/>
        </w:rPr>
        <w:br/>
        <w:t>Místo a doba plnění</w:t>
      </w:r>
    </w:p>
    <w:p w:rsidR="00715ED9" w:rsidRDefault="0094496C">
      <w:pPr>
        <w:pStyle w:val="Zkladntext"/>
        <w:numPr>
          <w:ilvl w:val="0"/>
          <w:numId w:val="15"/>
        </w:numPr>
        <w:tabs>
          <w:tab w:val="clear" w:pos="1418"/>
        </w:tabs>
        <w:rPr>
          <w:rFonts w:ascii="Tahoma" w:hAnsi="Tahoma" w:cs="Tahoma"/>
          <w:iCs/>
          <w:sz w:val="20"/>
          <w:szCs w:val="22"/>
        </w:rPr>
      </w:pPr>
      <w:r>
        <w:rPr>
          <w:rFonts w:ascii="Tahoma" w:hAnsi="Tahoma" w:cs="Tahoma"/>
          <w:sz w:val="20"/>
          <w:szCs w:val="22"/>
        </w:rPr>
        <w:t>Prodávající je povinen odevzdat zboží v místě plnění, kterým je:</w:t>
      </w:r>
    </w:p>
    <w:p w:rsidR="00715ED9" w:rsidRDefault="0094496C">
      <w:pPr>
        <w:pStyle w:val="Zkladntext"/>
        <w:tabs>
          <w:tab w:val="clear" w:pos="1418"/>
        </w:tabs>
        <w:spacing w:before="0"/>
        <w:ind w:left="717"/>
        <w:rPr>
          <w:rFonts w:ascii="Tahoma" w:hAnsi="Tahoma" w:cs="Tahoma"/>
          <w:sz w:val="20"/>
          <w:szCs w:val="22"/>
        </w:rPr>
      </w:pPr>
      <w:r>
        <w:rPr>
          <w:rFonts w:ascii="Tahoma" w:hAnsi="Tahoma" w:cs="Tahoma"/>
          <w:iCs/>
          <w:sz w:val="20"/>
          <w:szCs w:val="22"/>
        </w:rPr>
        <w:t>Slezská nemocnice v Opavě, příspěvková organizace, Olomoucká 470/86, Předměstí, 746 01 Opava</w:t>
      </w:r>
      <w:r>
        <w:rPr>
          <w:rFonts w:ascii="Tahoma" w:hAnsi="Tahoma" w:cs="Tahoma"/>
          <w:sz w:val="20"/>
          <w:szCs w:val="22"/>
        </w:rPr>
        <w:t>.</w:t>
      </w:r>
    </w:p>
    <w:p w:rsidR="00715ED9" w:rsidRDefault="0094496C">
      <w:pPr>
        <w:pStyle w:val="Zkladntext"/>
        <w:numPr>
          <w:ilvl w:val="0"/>
          <w:numId w:val="15"/>
        </w:numPr>
        <w:tabs>
          <w:tab w:val="clear" w:pos="1418"/>
          <w:tab w:val="left" w:pos="0"/>
        </w:tabs>
        <w:rPr>
          <w:rFonts w:ascii="Tahoma" w:hAnsi="Tahoma" w:cs="Tahoma"/>
          <w:sz w:val="20"/>
          <w:szCs w:val="20"/>
        </w:rPr>
      </w:pPr>
      <w:r>
        <w:rPr>
          <w:rFonts w:ascii="Tahoma" w:hAnsi="Tahoma" w:cs="Tahoma"/>
          <w:sz w:val="20"/>
          <w:szCs w:val="22"/>
        </w:rPr>
        <w:t xml:space="preserve">Prodávající se zavazuje odevzdat kupujícímu zboží nejpozději </w:t>
      </w:r>
      <w:r>
        <w:rPr>
          <w:rFonts w:ascii="Tahoma" w:hAnsi="Tahoma" w:cs="Tahoma"/>
          <w:b/>
          <w:sz w:val="20"/>
          <w:szCs w:val="22"/>
        </w:rPr>
        <w:t>do 8 týdnů</w:t>
      </w:r>
      <w:r>
        <w:rPr>
          <w:rFonts w:ascii="Tahoma" w:hAnsi="Tahoma" w:cs="Tahoma"/>
          <w:sz w:val="20"/>
          <w:szCs w:val="22"/>
        </w:rPr>
        <w:t xml:space="preserve"> od nabytí účinnosti této smlouvy.</w:t>
      </w:r>
    </w:p>
    <w:p w:rsidR="00715ED9" w:rsidRDefault="0094496C">
      <w:pPr>
        <w:pStyle w:val="Zkladntext"/>
        <w:numPr>
          <w:ilvl w:val="0"/>
          <w:numId w:val="15"/>
        </w:numPr>
        <w:tabs>
          <w:tab w:val="clear" w:pos="1418"/>
          <w:tab w:val="left" w:pos="0"/>
        </w:tabs>
        <w:rPr>
          <w:rFonts w:ascii="Tahoma" w:hAnsi="Tahoma" w:cs="Tahoma"/>
          <w:sz w:val="20"/>
          <w:szCs w:val="20"/>
        </w:rPr>
      </w:pPr>
      <w:r>
        <w:rPr>
          <w:rFonts w:ascii="Tahoma" w:hAnsi="Tahoma" w:cs="Tahoma"/>
          <w:sz w:val="20"/>
          <w:szCs w:val="20"/>
        </w:rPr>
        <w:t xml:space="preserve">Prodávající bude informovat kupujícího o přesném termínu dodávky zboží, a to nejpozději 48 hodin před realizací dodávky. Kontaktní osoba: </w:t>
      </w:r>
      <w:r>
        <w:rPr>
          <w:rFonts w:ascii="Tahoma" w:hAnsi="Tahoma" w:cs="Tahoma"/>
          <w:b/>
          <w:sz w:val="20"/>
          <w:szCs w:val="20"/>
        </w:rPr>
        <w:t>Ing. Petr Gabriel</w:t>
      </w:r>
      <w:r>
        <w:rPr>
          <w:rFonts w:ascii="Tahoma" w:hAnsi="Tahoma" w:cs="Tahoma"/>
          <w:sz w:val="20"/>
          <w:szCs w:val="20"/>
        </w:rPr>
        <w:t xml:space="preserve">, </w:t>
      </w:r>
      <w:r w:rsidR="00D511A9">
        <w:rPr>
          <w:rFonts w:ascii="Tahoma" w:hAnsi="Tahoma" w:cs="Tahoma"/>
          <w:color w:val="000000"/>
          <w:sz w:val="20"/>
          <w:szCs w:val="20"/>
        </w:rPr>
        <w:t>oddělení zdravotnické</w:t>
      </w:r>
      <w:r>
        <w:rPr>
          <w:rFonts w:ascii="Tahoma" w:hAnsi="Tahoma" w:cs="Tahoma"/>
          <w:color w:val="000000"/>
          <w:sz w:val="20"/>
          <w:szCs w:val="20"/>
        </w:rPr>
        <w:t xml:space="preserve"> techniky, tel.: 730 541 340, </w:t>
      </w:r>
      <w:r>
        <w:rPr>
          <w:rFonts w:ascii="Tahoma" w:hAnsi="Tahoma" w:cs="Tahoma"/>
          <w:b/>
          <w:color w:val="000000"/>
          <w:sz w:val="20"/>
          <w:szCs w:val="20"/>
        </w:rPr>
        <w:t>Ing. Jakub Kološ</w:t>
      </w:r>
      <w:r>
        <w:rPr>
          <w:rFonts w:ascii="Tahoma" w:hAnsi="Tahoma" w:cs="Tahoma"/>
          <w:color w:val="000000"/>
          <w:sz w:val="20"/>
          <w:szCs w:val="20"/>
        </w:rPr>
        <w:t xml:space="preserve">, oddělení zdravotní techniky, tel.: 553 766 193, </w:t>
      </w:r>
      <w:hyperlink r:id="rId8" w:history="1">
        <w:r>
          <w:rPr>
            <w:rStyle w:val="Hypertextovodkaz"/>
            <w:rFonts w:ascii="Tahoma" w:hAnsi="Tahoma" w:cs="Tahoma"/>
            <w:color w:val="00000A"/>
            <w:sz w:val="20"/>
            <w:szCs w:val="20"/>
            <w:u w:val="none"/>
          </w:rPr>
          <w:t>jakub.kolos@nemocnice.opava.cz</w:t>
        </w:r>
      </w:hyperlink>
      <w:r>
        <w:rPr>
          <w:rFonts w:ascii="Tahoma" w:hAnsi="Tahoma" w:cs="Tahoma"/>
          <w:sz w:val="20"/>
          <w:szCs w:val="20"/>
        </w:rPr>
        <w:t xml:space="preserve">. </w:t>
      </w:r>
    </w:p>
    <w:p w:rsidR="00715ED9" w:rsidRDefault="00715ED9">
      <w:pPr>
        <w:pStyle w:val="Zkladntext"/>
        <w:tabs>
          <w:tab w:val="clear" w:pos="1418"/>
          <w:tab w:val="left" w:pos="0"/>
        </w:tabs>
        <w:ind w:left="357"/>
        <w:rPr>
          <w:rFonts w:ascii="Tahoma" w:hAnsi="Tahoma" w:cs="Tahoma"/>
          <w:sz w:val="20"/>
          <w:szCs w:val="20"/>
        </w:rPr>
      </w:pPr>
    </w:p>
    <w:p w:rsidR="00715ED9" w:rsidRDefault="0094496C">
      <w:pPr>
        <w:pStyle w:val="slolnkuSmlouvy"/>
        <w:spacing w:before="360"/>
        <w:rPr>
          <w:rFonts w:ascii="Tahoma" w:hAnsi="Tahoma" w:cs="Tahoma"/>
          <w:sz w:val="20"/>
          <w:szCs w:val="22"/>
        </w:rPr>
      </w:pPr>
      <w:r>
        <w:rPr>
          <w:rFonts w:ascii="Tahoma" w:hAnsi="Tahoma" w:cs="Tahoma"/>
          <w:sz w:val="20"/>
          <w:szCs w:val="22"/>
        </w:rPr>
        <w:t>VI.</w:t>
      </w:r>
      <w:r>
        <w:rPr>
          <w:rFonts w:ascii="Tahoma" w:hAnsi="Tahoma" w:cs="Tahoma"/>
          <w:sz w:val="20"/>
          <w:szCs w:val="22"/>
        </w:rPr>
        <w:br/>
        <w:t>Povinnosti prodávajícího a kupujícího</w:t>
      </w:r>
    </w:p>
    <w:p w:rsidR="00715ED9" w:rsidRDefault="0094496C">
      <w:pPr>
        <w:pStyle w:val="Zkladntext"/>
        <w:numPr>
          <w:ilvl w:val="0"/>
          <w:numId w:val="17"/>
        </w:numPr>
        <w:tabs>
          <w:tab w:val="clear" w:pos="1418"/>
        </w:tabs>
        <w:rPr>
          <w:rFonts w:ascii="Tahoma" w:hAnsi="Tahoma" w:cs="Tahoma"/>
          <w:sz w:val="20"/>
          <w:szCs w:val="22"/>
        </w:rPr>
      </w:pPr>
      <w:r>
        <w:rPr>
          <w:rFonts w:ascii="Tahoma" w:hAnsi="Tahoma" w:cs="Tahoma"/>
          <w:sz w:val="20"/>
          <w:szCs w:val="22"/>
        </w:rPr>
        <w:t>Prodávající je povinen:</w:t>
      </w:r>
    </w:p>
    <w:p w:rsidR="00715ED9" w:rsidRDefault="0094496C">
      <w:pPr>
        <w:pStyle w:val="Zkladntext"/>
        <w:numPr>
          <w:ilvl w:val="0"/>
          <w:numId w:val="3"/>
        </w:numPr>
        <w:tabs>
          <w:tab w:val="clear" w:pos="1418"/>
          <w:tab w:val="left" w:pos="851"/>
        </w:tabs>
        <w:spacing w:before="60"/>
        <w:ind w:left="851" w:hanging="425"/>
        <w:rPr>
          <w:rFonts w:ascii="Tahoma" w:hAnsi="Tahoma" w:cs="Tahoma"/>
          <w:sz w:val="20"/>
          <w:szCs w:val="22"/>
        </w:rPr>
      </w:pPr>
      <w:r>
        <w:rPr>
          <w:rFonts w:ascii="Tahoma" w:hAnsi="Tahoma" w:cs="Tahoma"/>
          <w:sz w:val="20"/>
          <w:szCs w:val="22"/>
        </w:rPr>
        <w:t>Dodat zboží řádně a včas.</w:t>
      </w:r>
    </w:p>
    <w:p w:rsidR="00715ED9" w:rsidRDefault="0094496C">
      <w:pPr>
        <w:pStyle w:val="Zkladntext"/>
        <w:numPr>
          <w:ilvl w:val="0"/>
          <w:numId w:val="3"/>
        </w:numPr>
        <w:tabs>
          <w:tab w:val="clear" w:pos="1418"/>
          <w:tab w:val="left" w:pos="851"/>
        </w:tabs>
        <w:spacing w:before="60"/>
        <w:ind w:left="851" w:hanging="425"/>
        <w:rPr>
          <w:rFonts w:ascii="Tahoma" w:hAnsi="Tahoma" w:cs="Tahoma"/>
          <w:sz w:val="20"/>
          <w:szCs w:val="22"/>
        </w:rPr>
      </w:pPr>
      <w:r>
        <w:rPr>
          <w:rFonts w:ascii="Tahoma" w:hAnsi="Tahoma" w:cs="Tahoma"/>
          <w:sz w:val="20"/>
          <w:szCs w:val="22"/>
        </w:rPr>
        <w:t>Dodat kupujícímu zboží:</w:t>
      </w:r>
    </w:p>
    <w:p w:rsidR="00715ED9" w:rsidRDefault="0094496C">
      <w:pPr>
        <w:pStyle w:val="Zkladntext"/>
        <w:numPr>
          <w:ilvl w:val="0"/>
          <w:numId w:val="18"/>
        </w:numPr>
        <w:tabs>
          <w:tab w:val="clear" w:pos="1418"/>
          <w:tab w:val="left" w:pos="1072"/>
        </w:tabs>
        <w:spacing w:before="60"/>
        <w:ind w:left="1071" w:hanging="357"/>
        <w:rPr>
          <w:rFonts w:ascii="Tahoma" w:hAnsi="Tahoma" w:cs="Tahoma"/>
          <w:sz w:val="20"/>
          <w:szCs w:val="22"/>
        </w:rPr>
      </w:pPr>
      <w:r>
        <w:rPr>
          <w:rFonts w:ascii="Tahoma" w:hAnsi="Tahoma" w:cs="Tahoma"/>
          <w:sz w:val="20"/>
          <w:szCs w:val="22"/>
        </w:rPr>
        <w:t>v množství dle čl. III této smlouvy; prodávající není oprávněn kupujícímu dodat větší množství věcí, než bylo ujednáno,</w:t>
      </w:r>
    </w:p>
    <w:p w:rsidR="00715ED9" w:rsidRDefault="0094496C">
      <w:pPr>
        <w:pStyle w:val="Zkladntext"/>
        <w:numPr>
          <w:ilvl w:val="0"/>
          <w:numId w:val="18"/>
        </w:numPr>
        <w:tabs>
          <w:tab w:val="clear" w:pos="1418"/>
          <w:tab w:val="left" w:pos="1072"/>
        </w:tabs>
        <w:spacing w:before="60"/>
        <w:ind w:left="1071" w:hanging="357"/>
        <w:rPr>
          <w:rFonts w:ascii="Tahoma" w:hAnsi="Tahoma" w:cs="Tahoma"/>
          <w:sz w:val="20"/>
          <w:szCs w:val="22"/>
        </w:rPr>
      </w:pPr>
      <w:r>
        <w:rPr>
          <w:rFonts w:ascii="Tahoma" w:hAnsi="Tahoma" w:cs="Tahoma"/>
          <w:sz w:val="20"/>
          <w:szCs w:val="22"/>
        </w:rPr>
        <w:t>v provedení dle § 2095 občanského zákoníku a balení dle § 2097 občanského zákoníku a v případě, kdy právní předpisy vyžadují sterilní balení zdravotnických prostředků, musí být splněny podmínky vyhlášky č. 306/2012 Sb., o podmínkách předcházení vzniku a šíření infekčních onemocnění a o hygienických požadavcích na provoz zdravotnických zařízení a ústavů sociální péče,</w:t>
      </w:r>
    </w:p>
    <w:p w:rsidR="00715ED9" w:rsidRDefault="0094496C">
      <w:pPr>
        <w:pStyle w:val="Zkladntext"/>
        <w:numPr>
          <w:ilvl w:val="0"/>
          <w:numId w:val="18"/>
        </w:numPr>
        <w:tabs>
          <w:tab w:val="clear" w:pos="1418"/>
          <w:tab w:val="left" w:pos="1072"/>
        </w:tabs>
        <w:spacing w:before="60"/>
        <w:ind w:left="1071" w:hanging="357"/>
        <w:rPr>
          <w:rFonts w:ascii="Tahoma" w:hAnsi="Tahoma" w:cs="Tahoma"/>
          <w:sz w:val="20"/>
          <w:szCs w:val="22"/>
        </w:rPr>
      </w:pPr>
      <w:r>
        <w:rPr>
          <w:rFonts w:ascii="Tahoma" w:hAnsi="Tahoma" w:cs="Tahoma"/>
          <w:sz w:val="20"/>
          <w:szCs w:val="22"/>
        </w:rPr>
        <w:t>v  I. jakosti.</w:t>
      </w:r>
    </w:p>
    <w:p w:rsidR="00715ED9" w:rsidRDefault="0094496C">
      <w:pPr>
        <w:pStyle w:val="Zkladntext"/>
        <w:numPr>
          <w:ilvl w:val="0"/>
          <w:numId w:val="3"/>
        </w:numPr>
        <w:tabs>
          <w:tab w:val="clear" w:pos="1418"/>
          <w:tab w:val="left" w:pos="851"/>
        </w:tabs>
        <w:spacing w:before="60"/>
        <w:ind w:left="851" w:hanging="425"/>
        <w:rPr>
          <w:rFonts w:ascii="Tahoma" w:hAnsi="Tahoma" w:cs="Tahoma"/>
          <w:sz w:val="20"/>
          <w:szCs w:val="22"/>
        </w:rPr>
      </w:pPr>
      <w:r>
        <w:rPr>
          <w:rFonts w:ascii="Tahoma" w:hAnsi="Tahoma" w:cs="Tahoma"/>
          <w:sz w:val="20"/>
          <w:szCs w:val="22"/>
        </w:rPr>
        <w:t>Dodat zboží nové, nepoužívané a odpovídající platným technickým normám, právním předpisům a předpisům výrobce.</w:t>
      </w:r>
    </w:p>
    <w:p w:rsidR="00715ED9" w:rsidRDefault="0094496C">
      <w:pPr>
        <w:pStyle w:val="Zkladntext"/>
        <w:numPr>
          <w:ilvl w:val="0"/>
          <w:numId w:val="3"/>
        </w:numPr>
        <w:tabs>
          <w:tab w:val="clear" w:pos="1418"/>
          <w:tab w:val="left" w:pos="851"/>
        </w:tabs>
        <w:spacing w:before="60"/>
        <w:ind w:left="851" w:hanging="425"/>
        <w:rPr>
          <w:rFonts w:ascii="Tahoma" w:hAnsi="Tahoma" w:cs="Tahoma"/>
          <w:sz w:val="20"/>
          <w:szCs w:val="22"/>
        </w:rPr>
      </w:pPr>
      <w:r>
        <w:rPr>
          <w:rFonts w:ascii="Tahoma" w:hAnsi="Tahoma" w:cs="Tahoma"/>
          <w:sz w:val="20"/>
          <w:szCs w:val="22"/>
        </w:rPr>
        <w:t>Při dodání zboží do místa plnění dle čl. V této smlouvy předat kupujícímu doklady, které se ke zboží vztahují ve smyslu § 2087 občanského zákoníku (záruční list, návod k použití apod.) v českém jazyce.</w:t>
      </w:r>
    </w:p>
    <w:p w:rsidR="00715ED9" w:rsidRDefault="0094496C">
      <w:pPr>
        <w:pStyle w:val="Zkladntext"/>
        <w:numPr>
          <w:ilvl w:val="0"/>
          <w:numId w:val="3"/>
        </w:numPr>
        <w:tabs>
          <w:tab w:val="clear" w:pos="1418"/>
          <w:tab w:val="left" w:pos="851"/>
        </w:tabs>
        <w:spacing w:before="60"/>
        <w:ind w:left="851" w:hanging="425"/>
        <w:rPr>
          <w:rFonts w:ascii="Tahoma" w:hAnsi="Tahoma" w:cs="Tahoma"/>
          <w:sz w:val="20"/>
          <w:szCs w:val="22"/>
        </w:rPr>
      </w:pPr>
      <w:r>
        <w:rPr>
          <w:rFonts w:ascii="Tahoma" w:hAnsi="Tahoma" w:cs="Tahoma"/>
          <w:sz w:val="20"/>
          <w:szCs w:val="22"/>
        </w:rPr>
        <w:t>Dbát při poskytování plnění dle této smlouvy na ochranu životního prostředí. Dodávané zboží musí splňovat požadavky na bezpečný výrobek ve smyslu zákona č. 102/2001 Sb., o obecné bezpečnosti výrobků a o změně některých zákonů (zákon o obecné bezpečnosti výrobků), ve znění pozdějších předpisů, platné technické, bezpečnostní, zdravotní, hygienické a jiné předpisy, včetně předpisů týkajících se ochrany životního prostředí, vztahujících se na výrobek a jeho výrobu.</w:t>
      </w:r>
    </w:p>
    <w:p w:rsidR="00715ED9" w:rsidRDefault="0094496C">
      <w:pPr>
        <w:pStyle w:val="Zkladntext"/>
        <w:numPr>
          <w:ilvl w:val="0"/>
          <w:numId w:val="3"/>
        </w:numPr>
        <w:tabs>
          <w:tab w:val="clear" w:pos="1418"/>
          <w:tab w:val="left" w:pos="851"/>
        </w:tabs>
        <w:spacing w:before="60"/>
        <w:ind w:left="851" w:hanging="425"/>
        <w:rPr>
          <w:rFonts w:ascii="Tahoma" w:hAnsi="Tahoma" w:cs="Tahoma"/>
          <w:sz w:val="20"/>
          <w:szCs w:val="22"/>
        </w:rPr>
      </w:pPr>
      <w:r>
        <w:rPr>
          <w:rFonts w:ascii="Tahoma" w:hAnsi="Tahoma" w:cs="Tahoma"/>
          <w:sz w:val="20"/>
          <w:szCs w:val="22"/>
        </w:rPr>
        <w:t>Předat kupujícímu do 30 kalendářních dnů od nabytí účinnosti této smlouvy podrobný rozpis kupní ceny s určením samostatných majetků, souborů majetků nebo samostatných funkčních celků za účelem evidence majetku a jeho odepisování dle zákona č. 586/1992 Sb., o daních z příjmů, ve znění pozdějších předpisů, a zákona č. 563/1991 Sb., o účetnictví, ve znění pozdějších předpisů. U dlouhodobého hmotného a nehmotného majetku bude uveden klasifikační kód CZ-CPA za účelem odepisování dlouhodobého hmotného a nehmotného majetku.</w:t>
      </w:r>
    </w:p>
    <w:p w:rsidR="00715ED9" w:rsidRDefault="0094496C">
      <w:pPr>
        <w:pStyle w:val="Zkladntext"/>
        <w:numPr>
          <w:ilvl w:val="0"/>
          <w:numId w:val="3"/>
        </w:numPr>
        <w:tabs>
          <w:tab w:val="clear" w:pos="1418"/>
          <w:tab w:val="left" w:pos="851"/>
        </w:tabs>
        <w:spacing w:before="60"/>
        <w:ind w:left="851" w:hanging="425"/>
        <w:rPr>
          <w:rFonts w:ascii="Tahoma" w:hAnsi="Tahoma" w:cs="Tahoma"/>
          <w:sz w:val="20"/>
          <w:szCs w:val="22"/>
        </w:rPr>
      </w:pPr>
      <w:r>
        <w:rPr>
          <w:rFonts w:ascii="Tahoma" w:hAnsi="Tahoma" w:cs="Tahoma"/>
          <w:sz w:val="20"/>
          <w:szCs w:val="22"/>
        </w:rPr>
        <w:t>Předat kupujícímu do 14 kalendářních dnů od nabytí účinnosti této smlouvy harmonogram dodávek zpracovaný po dohodě s uživateli.</w:t>
      </w:r>
    </w:p>
    <w:p w:rsidR="00715ED9" w:rsidRDefault="0094496C">
      <w:pPr>
        <w:pStyle w:val="Zkladntext"/>
        <w:numPr>
          <w:ilvl w:val="0"/>
          <w:numId w:val="17"/>
        </w:numPr>
        <w:tabs>
          <w:tab w:val="clear" w:pos="1418"/>
        </w:tabs>
        <w:rPr>
          <w:rFonts w:ascii="Tahoma" w:hAnsi="Tahoma" w:cs="Tahoma"/>
          <w:sz w:val="20"/>
          <w:szCs w:val="22"/>
        </w:rPr>
      </w:pPr>
      <w:r>
        <w:rPr>
          <w:rFonts w:ascii="Tahoma" w:hAnsi="Tahoma" w:cs="Tahoma"/>
          <w:sz w:val="20"/>
          <w:szCs w:val="22"/>
        </w:rPr>
        <w:t>Kupující je povinen:</w:t>
      </w:r>
    </w:p>
    <w:p w:rsidR="00715ED9" w:rsidRDefault="0094496C">
      <w:pPr>
        <w:pStyle w:val="Zkladntext"/>
        <w:numPr>
          <w:ilvl w:val="0"/>
          <w:numId w:val="21"/>
        </w:numPr>
        <w:tabs>
          <w:tab w:val="clear" w:pos="1418"/>
          <w:tab w:val="left" w:pos="851"/>
        </w:tabs>
        <w:spacing w:before="60"/>
        <w:ind w:left="851" w:hanging="425"/>
        <w:rPr>
          <w:rFonts w:ascii="Tahoma" w:hAnsi="Tahoma" w:cs="Tahoma"/>
          <w:sz w:val="20"/>
          <w:szCs w:val="22"/>
        </w:rPr>
      </w:pPr>
      <w:r>
        <w:rPr>
          <w:rFonts w:ascii="Tahoma" w:hAnsi="Tahoma" w:cs="Tahoma"/>
          <w:sz w:val="20"/>
          <w:szCs w:val="22"/>
        </w:rPr>
        <w:t>Poskytnout prodávajícímu potřebnou součinnost při plnění jeho závazku.</w:t>
      </w:r>
    </w:p>
    <w:p w:rsidR="00715ED9" w:rsidRDefault="0094496C">
      <w:pPr>
        <w:pStyle w:val="Zkladntext"/>
        <w:numPr>
          <w:ilvl w:val="0"/>
          <w:numId w:val="21"/>
        </w:numPr>
        <w:tabs>
          <w:tab w:val="clear" w:pos="1418"/>
          <w:tab w:val="left" w:pos="851"/>
        </w:tabs>
        <w:spacing w:before="60"/>
        <w:ind w:left="851" w:hanging="425"/>
        <w:rPr>
          <w:rFonts w:ascii="Tahoma" w:hAnsi="Tahoma" w:cs="Tahoma"/>
          <w:sz w:val="20"/>
          <w:szCs w:val="22"/>
        </w:rPr>
      </w:pPr>
      <w:r>
        <w:rPr>
          <w:rFonts w:ascii="Tahoma" w:hAnsi="Tahoma" w:cs="Tahoma"/>
          <w:sz w:val="20"/>
          <w:szCs w:val="22"/>
        </w:rPr>
        <w:t>Pokud nabídnuté zboží nemá zjevné vady a plnění prodávajícího splňuje požadavky stanovené touto smlouvou, zboží převzít.</w:t>
      </w:r>
    </w:p>
    <w:p w:rsidR="00715ED9" w:rsidRDefault="0094496C">
      <w:pPr>
        <w:pStyle w:val="slolnkuSmlouvy"/>
        <w:spacing w:before="360"/>
        <w:rPr>
          <w:rFonts w:ascii="Tahoma" w:hAnsi="Tahoma" w:cs="Tahoma"/>
          <w:sz w:val="20"/>
          <w:szCs w:val="22"/>
        </w:rPr>
      </w:pPr>
      <w:r>
        <w:rPr>
          <w:rFonts w:ascii="Tahoma" w:hAnsi="Tahoma" w:cs="Tahoma"/>
          <w:sz w:val="20"/>
          <w:szCs w:val="22"/>
        </w:rPr>
        <w:t>VII.</w:t>
      </w:r>
      <w:r>
        <w:rPr>
          <w:rFonts w:ascii="Tahoma" w:hAnsi="Tahoma" w:cs="Tahoma"/>
          <w:sz w:val="20"/>
          <w:szCs w:val="22"/>
        </w:rPr>
        <w:br/>
        <w:t>Převod vlastnického práva a nebezpečí škody na zboží</w:t>
      </w:r>
    </w:p>
    <w:p w:rsidR="00715ED9" w:rsidRDefault="0094496C">
      <w:pPr>
        <w:pStyle w:val="Import14"/>
        <w:numPr>
          <w:ilvl w:val="3"/>
          <w:numId w:val="18"/>
        </w:numPr>
        <w:tabs>
          <w:tab w:val="clear" w:pos="864"/>
          <w:tab w:val="left" w:pos="426"/>
        </w:tabs>
        <w:spacing w:before="120"/>
        <w:ind w:left="426" w:hanging="288"/>
        <w:jc w:val="both"/>
        <w:rPr>
          <w:rFonts w:ascii="Tahoma" w:hAnsi="Tahoma" w:cs="Tahoma"/>
          <w:sz w:val="20"/>
          <w:szCs w:val="22"/>
        </w:rPr>
      </w:pPr>
      <w:r>
        <w:rPr>
          <w:rFonts w:ascii="Tahoma" w:hAnsi="Tahoma" w:cs="Tahoma"/>
          <w:sz w:val="20"/>
          <w:szCs w:val="22"/>
        </w:rPr>
        <w:t>Kupující nabývá vlastnické právo ke zboží jeho převzetím kupujícím v místě plnění; v témže okamžiku přechází na kupujícího nebezpečí škody na zboží.</w:t>
      </w:r>
    </w:p>
    <w:p w:rsidR="00715ED9" w:rsidRDefault="0094496C">
      <w:pPr>
        <w:pStyle w:val="slolnkuSmlouvy"/>
        <w:spacing w:before="360"/>
        <w:rPr>
          <w:rFonts w:ascii="Tahoma" w:hAnsi="Tahoma" w:cs="Tahoma"/>
          <w:sz w:val="20"/>
          <w:szCs w:val="22"/>
        </w:rPr>
      </w:pPr>
      <w:r>
        <w:rPr>
          <w:rFonts w:ascii="Tahoma" w:hAnsi="Tahoma" w:cs="Tahoma"/>
          <w:sz w:val="20"/>
          <w:szCs w:val="22"/>
        </w:rPr>
        <w:t>VIII.</w:t>
      </w:r>
      <w:r>
        <w:rPr>
          <w:rFonts w:ascii="Tahoma" w:hAnsi="Tahoma" w:cs="Tahoma"/>
          <w:sz w:val="20"/>
          <w:szCs w:val="22"/>
        </w:rPr>
        <w:br/>
        <w:t>Předání a převzetí zboží</w:t>
      </w:r>
    </w:p>
    <w:p w:rsidR="00715ED9" w:rsidRDefault="0094496C">
      <w:pPr>
        <w:numPr>
          <w:ilvl w:val="0"/>
          <w:numId w:val="10"/>
        </w:numPr>
        <w:spacing w:before="120"/>
        <w:ind w:left="357" w:hanging="357"/>
        <w:jc w:val="both"/>
        <w:rPr>
          <w:rFonts w:ascii="Tahoma" w:hAnsi="Tahoma" w:cs="Tahoma"/>
          <w:sz w:val="20"/>
          <w:szCs w:val="22"/>
        </w:rPr>
      </w:pPr>
      <w:r>
        <w:rPr>
          <w:rFonts w:ascii="Tahoma" w:hAnsi="Tahoma" w:cs="Tahoma"/>
          <w:sz w:val="20"/>
          <w:szCs w:val="22"/>
        </w:rPr>
        <w:t>Zboží se považuje za odevzdané kupujícímu jeho převzetím kupujícím v místě plnění dle čl. V této smlouvy. Je-li součástí závazku prodávajícího montáž/instalace zboží nebo proškolení zaměstnanců uživatele s obsluhou zboží, považuje se zboží za odevzdané až po jejich provedení a převzetí zboží kupujícím dle předchozí věty. Odevzdání zboží bude provedeno za přítomnosti zástupce uživatele.</w:t>
      </w:r>
    </w:p>
    <w:p w:rsidR="00715ED9" w:rsidRDefault="0094496C">
      <w:pPr>
        <w:numPr>
          <w:ilvl w:val="0"/>
          <w:numId w:val="10"/>
        </w:numPr>
        <w:spacing w:before="120"/>
        <w:ind w:left="357" w:hanging="357"/>
        <w:jc w:val="both"/>
        <w:rPr>
          <w:rFonts w:ascii="Tahoma" w:hAnsi="Tahoma" w:cs="Tahoma"/>
          <w:sz w:val="20"/>
          <w:szCs w:val="22"/>
        </w:rPr>
      </w:pPr>
      <w:r>
        <w:rPr>
          <w:rFonts w:ascii="Tahoma" w:hAnsi="Tahoma" w:cs="Tahoma"/>
          <w:sz w:val="20"/>
          <w:szCs w:val="22"/>
        </w:rPr>
        <w:t>Kupující při převzetí zboží provede kontrolu:</w:t>
      </w:r>
    </w:p>
    <w:p w:rsidR="00715ED9" w:rsidRDefault="0094496C">
      <w:pPr>
        <w:numPr>
          <w:ilvl w:val="0"/>
          <w:numId w:val="11"/>
        </w:numPr>
        <w:tabs>
          <w:tab w:val="left" w:pos="851"/>
        </w:tabs>
        <w:spacing w:before="60"/>
        <w:ind w:left="850" w:hanging="425"/>
        <w:rPr>
          <w:rFonts w:ascii="Tahoma" w:hAnsi="Tahoma" w:cs="Tahoma"/>
          <w:sz w:val="20"/>
          <w:szCs w:val="22"/>
        </w:rPr>
      </w:pPr>
      <w:r>
        <w:rPr>
          <w:rFonts w:ascii="Tahoma" w:hAnsi="Tahoma" w:cs="Tahoma"/>
          <w:sz w:val="20"/>
          <w:szCs w:val="22"/>
        </w:rPr>
        <w:t>dodaného druhu a množství zboží,</w:t>
      </w:r>
    </w:p>
    <w:p w:rsidR="00715ED9" w:rsidRDefault="0094496C">
      <w:pPr>
        <w:numPr>
          <w:ilvl w:val="0"/>
          <w:numId w:val="11"/>
        </w:numPr>
        <w:tabs>
          <w:tab w:val="left" w:pos="851"/>
        </w:tabs>
        <w:spacing w:before="60"/>
        <w:ind w:left="850" w:hanging="425"/>
        <w:rPr>
          <w:rFonts w:ascii="Tahoma" w:hAnsi="Tahoma" w:cs="Tahoma"/>
          <w:sz w:val="20"/>
          <w:szCs w:val="22"/>
        </w:rPr>
      </w:pPr>
      <w:r>
        <w:rPr>
          <w:rFonts w:ascii="Tahoma" w:hAnsi="Tahoma" w:cs="Tahoma"/>
          <w:sz w:val="20"/>
          <w:szCs w:val="22"/>
        </w:rPr>
        <w:t>zjevných jakostních vlastností zboží,</w:t>
      </w:r>
    </w:p>
    <w:p w:rsidR="00715ED9" w:rsidRDefault="0094496C">
      <w:pPr>
        <w:numPr>
          <w:ilvl w:val="0"/>
          <w:numId w:val="11"/>
        </w:numPr>
        <w:tabs>
          <w:tab w:val="left" w:pos="851"/>
        </w:tabs>
        <w:spacing w:before="60"/>
        <w:ind w:left="850" w:hanging="425"/>
        <w:rPr>
          <w:rFonts w:ascii="Tahoma" w:hAnsi="Tahoma" w:cs="Tahoma"/>
          <w:sz w:val="20"/>
          <w:szCs w:val="22"/>
        </w:rPr>
      </w:pPr>
      <w:r>
        <w:rPr>
          <w:rFonts w:ascii="Tahoma" w:hAnsi="Tahoma" w:cs="Tahoma"/>
          <w:sz w:val="20"/>
          <w:szCs w:val="22"/>
        </w:rPr>
        <w:t>zda nedošlo k poškození zboží při přepravě,</w:t>
      </w:r>
    </w:p>
    <w:p w:rsidR="00715ED9" w:rsidRDefault="0094496C">
      <w:pPr>
        <w:numPr>
          <w:ilvl w:val="0"/>
          <w:numId w:val="11"/>
        </w:numPr>
        <w:tabs>
          <w:tab w:val="left" w:pos="851"/>
        </w:tabs>
        <w:spacing w:before="60"/>
        <w:ind w:left="850" w:hanging="425"/>
        <w:rPr>
          <w:rFonts w:ascii="Tahoma" w:hAnsi="Tahoma" w:cs="Tahoma"/>
          <w:sz w:val="20"/>
          <w:szCs w:val="22"/>
        </w:rPr>
      </w:pPr>
      <w:r>
        <w:rPr>
          <w:rFonts w:ascii="Tahoma" w:hAnsi="Tahoma" w:cs="Tahoma"/>
          <w:sz w:val="20"/>
          <w:szCs w:val="22"/>
        </w:rPr>
        <w:t>neporušenosti obalů zboží,</w:t>
      </w:r>
    </w:p>
    <w:p w:rsidR="00715ED9" w:rsidRDefault="0094496C">
      <w:pPr>
        <w:numPr>
          <w:ilvl w:val="0"/>
          <w:numId w:val="11"/>
        </w:numPr>
        <w:tabs>
          <w:tab w:val="left" w:pos="851"/>
        </w:tabs>
        <w:spacing w:before="60"/>
        <w:ind w:left="850" w:hanging="425"/>
        <w:jc w:val="both"/>
        <w:rPr>
          <w:rFonts w:ascii="Tahoma" w:hAnsi="Tahoma" w:cs="Tahoma"/>
          <w:sz w:val="20"/>
          <w:szCs w:val="22"/>
        </w:rPr>
      </w:pPr>
      <w:r>
        <w:rPr>
          <w:rFonts w:ascii="Tahoma" w:hAnsi="Tahoma" w:cs="Tahoma"/>
          <w:sz w:val="20"/>
          <w:szCs w:val="22"/>
        </w:rPr>
        <w:t>dokladů dodaných se zbožím a dokumentace, která se ke zboží vztahuje a kterou vyžadují obecně závazné právní předpisy nebo tato smlouva,</w:t>
      </w:r>
    </w:p>
    <w:p w:rsidR="00715ED9" w:rsidRDefault="0094496C">
      <w:pPr>
        <w:numPr>
          <w:ilvl w:val="0"/>
          <w:numId w:val="11"/>
        </w:numPr>
        <w:tabs>
          <w:tab w:val="left" w:pos="851"/>
        </w:tabs>
        <w:spacing w:before="60"/>
        <w:ind w:left="850" w:hanging="425"/>
        <w:jc w:val="both"/>
        <w:rPr>
          <w:rFonts w:ascii="Tahoma" w:hAnsi="Tahoma" w:cs="Tahoma"/>
          <w:sz w:val="20"/>
          <w:szCs w:val="22"/>
        </w:rPr>
      </w:pPr>
      <w:r>
        <w:rPr>
          <w:rFonts w:ascii="Tahoma" w:hAnsi="Tahoma" w:cs="Tahoma"/>
          <w:sz w:val="20"/>
          <w:szCs w:val="22"/>
        </w:rPr>
        <w:t>zda byla provedena montáž/instalace zboží a proškolení zaměstnanců s obsluhou zboží (na základě protokolu dle čl. III odst. 4 této smlouvy).</w:t>
      </w:r>
    </w:p>
    <w:p w:rsidR="00715ED9" w:rsidRDefault="0094496C">
      <w:pPr>
        <w:numPr>
          <w:ilvl w:val="0"/>
          <w:numId w:val="10"/>
        </w:numPr>
        <w:spacing w:before="120"/>
        <w:ind w:left="357" w:hanging="357"/>
        <w:jc w:val="both"/>
        <w:rPr>
          <w:rFonts w:ascii="Tahoma" w:hAnsi="Tahoma" w:cs="Tahoma"/>
          <w:sz w:val="20"/>
          <w:szCs w:val="22"/>
        </w:rPr>
      </w:pPr>
      <w:r>
        <w:rPr>
          <w:rFonts w:ascii="Tahoma" w:hAnsi="Tahoma" w:cs="Tahoma"/>
          <w:sz w:val="20"/>
          <w:szCs w:val="22"/>
        </w:rPr>
        <w:t>V případě zjištění zjevných vad zboží může kupující odmítnout jeho převzetí, což řádně i s důvody potvrdí na dodacím listu.</w:t>
      </w:r>
    </w:p>
    <w:p w:rsidR="00715ED9" w:rsidRDefault="0094496C">
      <w:pPr>
        <w:numPr>
          <w:ilvl w:val="0"/>
          <w:numId w:val="10"/>
        </w:numPr>
        <w:spacing w:before="120"/>
        <w:ind w:left="357" w:hanging="357"/>
        <w:jc w:val="both"/>
        <w:rPr>
          <w:rFonts w:ascii="Tahoma" w:hAnsi="Tahoma" w:cs="Tahoma"/>
          <w:sz w:val="20"/>
          <w:szCs w:val="22"/>
        </w:rPr>
      </w:pPr>
      <w:r>
        <w:rPr>
          <w:rFonts w:ascii="Tahoma" w:hAnsi="Tahoma" w:cs="Tahoma"/>
          <w:sz w:val="20"/>
          <w:szCs w:val="22"/>
        </w:rPr>
        <w:t xml:space="preserve">O předání a převzetí zboží prodávající vyhotoví dodací list, který za kupujícího podepíše k tomu pověřený zástupce. Prodávající je povinen na dodacím listu uvést typ zboží, počet kusů, sériové číslo zboží (pokud existuje) včetně zobrazení v podobě čárového kódu a datum předání. Dodací list bude dále obsahovat jméno a podpis předávající osoby za prodávajícího a jméno a podpis přejímající osoby za kupujícího. Dodací list bude označen číslem této smlouvy, uvedeným kupujícím v jejím záhlaví. Prodávající odpovídá za to, že informace uvedené v dodacím listu odpovídají skutečnosti. </w:t>
      </w:r>
      <w:proofErr w:type="spellStart"/>
      <w:r>
        <w:rPr>
          <w:rFonts w:ascii="Tahoma" w:hAnsi="Tahoma" w:cs="Tahoma"/>
          <w:sz w:val="20"/>
          <w:szCs w:val="22"/>
        </w:rPr>
        <w:t>Nebudeli</w:t>
      </w:r>
      <w:proofErr w:type="spellEnd"/>
      <w:r>
        <w:rPr>
          <w:rFonts w:ascii="Tahoma" w:hAnsi="Tahoma" w:cs="Tahoma"/>
          <w:sz w:val="20"/>
          <w:szCs w:val="22"/>
        </w:rPr>
        <w:t xml:space="preserve"> dodací list obsahovat údaje uvedené v tomto odstavci, je kupující oprávněn převzetí zboží odmítnout, a to až do předání dodacího listu s výše uvedenými údaji.</w:t>
      </w:r>
    </w:p>
    <w:p w:rsidR="00715ED9" w:rsidRDefault="0094496C">
      <w:pPr>
        <w:pStyle w:val="slolnkuSmlouvy"/>
        <w:spacing w:before="360"/>
        <w:rPr>
          <w:rFonts w:ascii="Tahoma" w:hAnsi="Tahoma" w:cs="Tahoma"/>
          <w:sz w:val="20"/>
          <w:szCs w:val="22"/>
        </w:rPr>
      </w:pPr>
      <w:r>
        <w:rPr>
          <w:rFonts w:ascii="Tahoma" w:hAnsi="Tahoma" w:cs="Tahoma"/>
          <w:sz w:val="20"/>
          <w:szCs w:val="22"/>
        </w:rPr>
        <w:t>IX.</w:t>
      </w:r>
      <w:r>
        <w:rPr>
          <w:rFonts w:ascii="Tahoma" w:hAnsi="Tahoma" w:cs="Tahoma"/>
          <w:sz w:val="20"/>
          <w:szCs w:val="22"/>
        </w:rPr>
        <w:br/>
        <w:t>Platební podmínky</w:t>
      </w:r>
    </w:p>
    <w:p w:rsidR="00715ED9" w:rsidRDefault="0094496C">
      <w:pPr>
        <w:pStyle w:val="Zkladntext"/>
        <w:numPr>
          <w:ilvl w:val="0"/>
          <w:numId w:val="8"/>
        </w:numPr>
        <w:tabs>
          <w:tab w:val="clear" w:pos="1418"/>
        </w:tabs>
        <w:ind w:left="357" w:hanging="357"/>
        <w:rPr>
          <w:rFonts w:ascii="Tahoma" w:hAnsi="Tahoma" w:cs="Tahoma"/>
          <w:sz w:val="20"/>
          <w:szCs w:val="22"/>
        </w:rPr>
      </w:pPr>
      <w:r>
        <w:rPr>
          <w:rFonts w:ascii="Tahoma" w:hAnsi="Tahoma" w:cs="Tahoma"/>
          <w:sz w:val="20"/>
          <w:szCs w:val="22"/>
        </w:rPr>
        <w:t>Smluvní strany se dohodly, že úhrada kupní ceny bude probíhat následovně:</w:t>
      </w:r>
    </w:p>
    <w:p w:rsidR="00715ED9" w:rsidRDefault="0094496C">
      <w:pPr>
        <w:pStyle w:val="Zkladntext"/>
        <w:tabs>
          <w:tab w:val="clear" w:pos="1418"/>
        </w:tabs>
        <w:ind w:left="357"/>
        <w:rPr>
          <w:rFonts w:ascii="Tahoma" w:hAnsi="Tahoma" w:cs="Tahoma"/>
          <w:b/>
          <w:sz w:val="20"/>
          <w:szCs w:val="22"/>
        </w:rPr>
      </w:pPr>
      <w:r>
        <w:rPr>
          <w:rFonts w:ascii="Tahoma" w:hAnsi="Tahoma" w:cs="Tahoma"/>
          <w:sz w:val="20"/>
          <w:szCs w:val="22"/>
        </w:rPr>
        <w:t>Po předání a převzetí části zboží dle jednotlivých míst plnění dle čl. V  této smlouvy, které bude potvrzeno podpisem dodacího listu dle čl. VIII této smlouvy, bude uhrazena část kupní ceny ve výši odpovídající kupní ceně zboží uvedeného v dodacím listu. Zálohové platby nebudou poskytovány.</w:t>
      </w:r>
    </w:p>
    <w:p w:rsidR="00715ED9" w:rsidRDefault="0094496C">
      <w:pPr>
        <w:pStyle w:val="Zkladntext"/>
        <w:numPr>
          <w:ilvl w:val="0"/>
          <w:numId w:val="8"/>
        </w:numPr>
        <w:tabs>
          <w:tab w:val="clear" w:pos="1418"/>
        </w:tabs>
        <w:ind w:left="357" w:hanging="357"/>
        <w:rPr>
          <w:rFonts w:ascii="Tahoma" w:hAnsi="Tahoma" w:cs="Tahoma"/>
          <w:sz w:val="20"/>
          <w:szCs w:val="22"/>
        </w:rPr>
      </w:pPr>
      <w:r>
        <w:rPr>
          <w:rFonts w:ascii="Tahoma" w:hAnsi="Tahoma" w:cs="Tahoma"/>
          <w:b/>
          <w:sz w:val="20"/>
          <w:szCs w:val="22"/>
        </w:rPr>
        <w:t>Je-li prodávající plátcem DPH</w:t>
      </w:r>
      <w:r>
        <w:rPr>
          <w:rFonts w:ascii="Tahoma" w:hAnsi="Tahoma" w:cs="Tahoma"/>
          <w:sz w:val="20"/>
          <w:szCs w:val="22"/>
        </w:rPr>
        <w:t xml:space="preserve">, podkladem pro úhradu kupní ceny bude faktura, která bude mít náležitosti daňového dokladu dle zákona o DPH a náležitosti stanovené dalšími obecně závaznými právními předpisy. </w:t>
      </w:r>
      <w:r>
        <w:rPr>
          <w:rFonts w:ascii="Tahoma" w:hAnsi="Tahoma" w:cs="Tahoma"/>
          <w:b/>
          <w:sz w:val="20"/>
          <w:szCs w:val="22"/>
        </w:rPr>
        <w:t>Není-li prodávající plátcem DPH</w:t>
      </w:r>
      <w:r>
        <w:rPr>
          <w:rFonts w:ascii="Tahoma" w:hAnsi="Tahoma" w:cs="Tahoma"/>
          <w:sz w:val="20"/>
          <w:szCs w:val="22"/>
        </w:rPr>
        <w:t xml:space="preserve">, podkladem pro úhradu kupní ceny bude faktura, která bude mít náležitosti </w:t>
      </w:r>
      <w:r>
        <w:rPr>
          <w:rFonts w:ascii="Tahoma" w:hAnsi="Tahoma" w:cs="Tahoma"/>
          <w:spacing w:val="-6"/>
          <w:sz w:val="20"/>
          <w:szCs w:val="22"/>
        </w:rPr>
        <w:t>účetního dokladu dle zákona č. 563/1991 Sb., o účetnictví,</w:t>
      </w:r>
      <w:r>
        <w:rPr>
          <w:rFonts w:ascii="Tahoma" w:hAnsi="Tahoma" w:cs="Tahoma"/>
          <w:sz w:val="20"/>
          <w:szCs w:val="22"/>
        </w:rPr>
        <w:t xml:space="preserve"> ve znění pozdějších předpisů a náležitosti stanovené dalšími obecně závaznými právními předpisy. Faktura musí dále obsahovat:</w:t>
      </w:r>
    </w:p>
    <w:p w:rsidR="00715ED9" w:rsidRDefault="0094496C">
      <w:pPr>
        <w:numPr>
          <w:ilvl w:val="0"/>
          <w:numId w:val="9"/>
        </w:numPr>
        <w:tabs>
          <w:tab w:val="clear" w:pos="1429"/>
          <w:tab w:val="left" w:pos="900"/>
          <w:tab w:val="left" w:pos="1080"/>
          <w:tab w:val="left" w:pos="1418"/>
        </w:tabs>
        <w:spacing w:before="60"/>
        <w:ind w:left="900" w:firstLine="0"/>
        <w:jc w:val="both"/>
        <w:rPr>
          <w:rFonts w:ascii="Tahoma" w:hAnsi="Tahoma" w:cs="Tahoma"/>
          <w:sz w:val="20"/>
          <w:szCs w:val="22"/>
        </w:rPr>
      </w:pPr>
      <w:r>
        <w:rPr>
          <w:rFonts w:ascii="Tahoma" w:hAnsi="Tahoma" w:cs="Tahoma"/>
          <w:sz w:val="20"/>
          <w:szCs w:val="22"/>
        </w:rPr>
        <w:t xml:space="preserve">IČ kupujícího, číslo veřejné zakázky (tj. </w:t>
      </w:r>
      <w:r>
        <w:rPr>
          <w:rFonts w:ascii="Tahoma" w:hAnsi="Tahoma" w:cs="Tahoma"/>
          <w:b/>
          <w:sz w:val="20"/>
          <w:szCs w:val="22"/>
        </w:rPr>
        <w:t>SNO/</w:t>
      </w:r>
      <w:proofErr w:type="spellStart"/>
      <w:r>
        <w:rPr>
          <w:rFonts w:ascii="Tahoma" w:hAnsi="Tahoma" w:cs="Tahoma"/>
          <w:b/>
          <w:sz w:val="20"/>
          <w:szCs w:val="22"/>
        </w:rPr>
        <w:t>Otr</w:t>
      </w:r>
      <w:proofErr w:type="spellEnd"/>
      <w:r>
        <w:rPr>
          <w:rFonts w:ascii="Tahoma" w:hAnsi="Tahoma" w:cs="Tahoma"/>
          <w:b/>
          <w:sz w:val="20"/>
          <w:szCs w:val="22"/>
        </w:rPr>
        <w:t>/2016/02/</w:t>
      </w:r>
      <w:proofErr w:type="spellStart"/>
      <w:r>
        <w:rPr>
          <w:rFonts w:ascii="Tahoma" w:hAnsi="Tahoma" w:cs="Tahoma"/>
          <w:b/>
          <w:sz w:val="20"/>
          <w:szCs w:val="22"/>
        </w:rPr>
        <w:t>zdrav.prostředky</w:t>
      </w:r>
      <w:proofErr w:type="spellEnd"/>
      <w:r>
        <w:rPr>
          <w:rFonts w:ascii="Tahoma" w:hAnsi="Tahoma" w:cs="Tahoma"/>
          <w:b/>
          <w:sz w:val="20"/>
          <w:szCs w:val="22"/>
        </w:rPr>
        <w:t xml:space="preserve"> SNO II.</w:t>
      </w:r>
      <w:r>
        <w:rPr>
          <w:rFonts w:ascii="Tahoma" w:hAnsi="Tahoma" w:cs="Tahoma"/>
          <w:sz w:val="20"/>
          <w:szCs w:val="22"/>
        </w:rPr>
        <w:t>), název projektu (veřejné zakázky), tj. „Dodávka zdravotnických prostředků pro ošetřovatelskou péči SNO II.“,</w:t>
      </w:r>
    </w:p>
    <w:p w:rsidR="00715ED9" w:rsidRDefault="0094496C">
      <w:pPr>
        <w:numPr>
          <w:ilvl w:val="0"/>
          <w:numId w:val="9"/>
        </w:numPr>
        <w:tabs>
          <w:tab w:val="clear" w:pos="1429"/>
          <w:tab w:val="left" w:pos="900"/>
          <w:tab w:val="left" w:pos="1080"/>
          <w:tab w:val="left" w:pos="1418"/>
        </w:tabs>
        <w:spacing w:before="60"/>
        <w:ind w:left="900" w:firstLine="0"/>
        <w:jc w:val="both"/>
        <w:rPr>
          <w:rFonts w:ascii="Tahoma" w:hAnsi="Tahoma" w:cs="Tahoma"/>
          <w:sz w:val="20"/>
          <w:szCs w:val="22"/>
        </w:rPr>
      </w:pPr>
      <w:r>
        <w:rPr>
          <w:rFonts w:ascii="Tahoma" w:hAnsi="Tahoma" w:cs="Tahoma"/>
          <w:sz w:val="20"/>
          <w:szCs w:val="22"/>
        </w:rPr>
        <w:t>číslo a datum vystavení faktury,</w:t>
      </w:r>
    </w:p>
    <w:p w:rsidR="00715ED9" w:rsidRDefault="0094496C">
      <w:pPr>
        <w:widowControl w:val="0"/>
        <w:numPr>
          <w:ilvl w:val="0"/>
          <w:numId w:val="9"/>
        </w:numPr>
        <w:tabs>
          <w:tab w:val="clear" w:pos="1429"/>
          <w:tab w:val="left" w:pos="720"/>
          <w:tab w:val="left" w:pos="900"/>
          <w:tab w:val="left" w:pos="1080"/>
          <w:tab w:val="left" w:pos="1418"/>
        </w:tabs>
        <w:spacing w:before="60"/>
        <w:ind w:left="896" w:hanging="357"/>
        <w:jc w:val="both"/>
        <w:rPr>
          <w:rFonts w:ascii="Tahoma" w:hAnsi="Tahoma" w:cs="Tahoma"/>
          <w:sz w:val="20"/>
          <w:szCs w:val="22"/>
        </w:rPr>
      </w:pPr>
      <w:r>
        <w:rPr>
          <w:rFonts w:ascii="Tahoma" w:hAnsi="Tahoma" w:cs="Tahoma"/>
          <w:sz w:val="20"/>
          <w:szCs w:val="22"/>
        </w:rPr>
        <w:t xml:space="preserve">   označení banky a čísla účtu, na který musí být zaplaceno (pokud je číslo účtu odlišné od čísla uvedeného v čl. I odst. 2, je prodávající povinen o této skutečnosti v souladu s čl. II odst. 3 této smlouvy informovat kupujícího),</w:t>
      </w:r>
    </w:p>
    <w:p w:rsidR="00715ED9" w:rsidRDefault="0094496C">
      <w:pPr>
        <w:numPr>
          <w:ilvl w:val="0"/>
          <w:numId w:val="9"/>
        </w:numPr>
        <w:tabs>
          <w:tab w:val="clear" w:pos="1429"/>
          <w:tab w:val="left" w:pos="900"/>
          <w:tab w:val="left" w:pos="1080"/>
          <w:tab w:val="left" w:pos="1418"/>
        </w:tabs>
        <w:spacing w:before="60"/>
        <w:ind w:left="900" w:firstLine="0"/>
        <w:jc w:val="both"/>
        <w:rPr>
          <w:rFonts w:ascii="Tahoma" w:hAnsi="Tahoma" w:cs="Tahoma"/>
          <w:sz w:val="20"/>
          <w:szCs w:val="22"/>
        </w:rPr>
      </w:pPr>
      <w:r>
        <w:rPr>
          <w:rFonts w:ascii="Tahoma" w:hAnsi="Tahoma" w:cs="Tahoma"/>
          <w:sz w:val="20"/>
          <w:szCs w:val="22"/>
        </w:rPr>
        <w:t xml:space="preserve">číslo dodacího listu a datum jeho podpisu. Dodací list bude přílohou faktury. Budou-li splněny podmínky stanovené zákonem o DPH (například </w:t>
      </w:r>
      <w:proofErr w:type="spellStart"/>
      <w:r>
        <w:rPr>
          <w:rFonts w:ascii="Tahoma" w:hAnsi="Tahoma" w:cs="Tahoma"/>
          <w:sz w:val="20"/>
          <w:szCs w:val="22"/>
        </w:rPr>
        <w:t>ust</w:t>
      </w:r>
      <w:proofErr w:type="spellEnd"/>
      <w:r>
        <w:rPr>
          <w:rFonts w:ascii="Tahoma" w:hAnsi="Tahoma" w:cs="Tahoma"/>
          <w:sz w:val="20"/>
          <w:szCs w:val="22"/>
        </w:rPr>
        <w:t>. § 21 odst. 9 zákona o DPH aj.), může faktura zahrnovat několik dodacích listů.</w:t>
      </w:r>
    </w:p>
    <w:p w:rsidR="00715ED9" w:rsidRDefault="0094496C">
      <w:pPr>
        <w:numPr>
          <w:ilvl w:val="0"/>
          <w:numId w:val="9"/>
        </w:numPr>
        <w:tabs>
          <w:tab w:val="clear" w:pos="1429"/>
          <w:tab w:val="left" w:pos="900"/>
          <w:tab w:val="left" w:pos="1080"/>
          <w:tab w:val="left" w:pos="1418"/>
        </w:tabs>
        <w:spacing w:before="60"/>
        <w:ind w:left="900" w:firstLine="0"/>
        <w:jc w:val="both"/>
        <w:rPr>
          <w:rFonts w:ascii="Tahoma" w:hAnsi="Tahoma" w:cs="Tahoma"/>
          <w:sz w:val="20"/>
          <w:szCs w:val="22"/>
        </w:rPr>
      </w:pPr>
      <w:r>
        <w:rPr>
          <w:rFonts w:ascii="Tahoma" w:hAnsi="Tahoma" w:cs="Tahoma"/>
          <w:sz w:val="20"/>
          <w:szCs w:val="22"/>
        </w:rPr>
        <w:t>lhůtu splatnosti faktury,</w:t>
      </w:r>
    </w:p>
    <w:p w:rsidR="00715ED9" w:rsidRDefault="0094496C">
      <w:pPr>
        <w:numPr>
          <w:ilvl w:val="0"/>
          <w:numId w:val="9"/>
        </w:numPr>
        <w:tabs>
          <w:tab w:val="clear" w:pos="1429"/>
          <w:tab w:val="left" w:pos="900"/>
          <w:tab w:val="left" w:pos="1080"/>
          <w:tab w:val="left" w:pos="1418"/>
        </w:tabs>
        <w:spacing w:before="60"/>
        <w:ind w:left="896" w:hanging="357"/>
        <w:jc w:val="both"/>
        <w:rPr>
          <w:rFonts w:ascii="Tahoma" w:hAnsi="Tahoma" w:cs="Tahoma"/>
          <w:sz w:val="20"/>
          <w:szCs w:val="22"/>
        </w:rPr>
      </w:pPr>
      <w:r>
        <w:rPr>
          <w:rFonts w:ascii="Tahoma" w:hAnsi="Tahoma" w:cs="Tahoma"/>
          <w:sz w:val="20"/>
          <w:szCs w:val="22"/>
        </w:rPr>
        <w:t>jméno a vlastnoruční podpis osoby, která fakturu vystavila, včetně kontaktního telefonu,</w:t>
      </w:r>
    </w:p>
    <w:p w:rsidR="00715ED9" w:rsidRDefault="0094496C">
      <w:pPr>
        <w:numPr>
          <w:ilvl w:val="0"/>
          <w:numId w:val="9"/>
        </w:numPr>
        <w:tabs>
          <w:tab w:val="clear" w:pos="1429"/>
          <w:tab w:val="left" w:pos="900"/>
          <w:tab w:val="left" w:pos="1080"/>
          <w:tab w:val="left" w:pos="1418"/>
        </w:tabs>
        <w:spacing w:before="60"/>
        <w:ind w:left="896" w:hanging="357"/>
        <w:jc w:val="both"/>
        <w:rPr>
          <w:rFonts w:ascii="Tahoma" w:hAnsi="Tahoma" w:cs="Tahoma"/>
          <w:sz w:val="20"/>
          <w:szCs w:val="22"/>
        </w:rPr>
      </w:pPr>
      <w:r>
        <w:rPr>
          <w:rFonts w:ascii="Tahoma" w:hAnsi="Tahoma" w:cs="Tahoma"/>
          <w:sz w:val="20"/>
          <w:szCs w:val="22"/>
        </w:rPr>
        <w:t>přílohou poslední faktury bude rekapitulace dodacích listů dle jednotlivých částí projektu, vč. finančního vyjádření (jednotlivé dodací listy budou přílohou této rekapitulace) a rekapitulace vystavených faktur.</w:t>
      </w:r>
    </w:p>
    <w:p w:rsidR="00715ED9" w:rsidRDefault="0094496C">
      <w:pPr>
        <w:pStyle w:val="Zkladntext"/>
        <w:numPr>
          <w:ilvl w:val="0"/>
          <w:numId w:val="8"/>
        </w:numPr>
        <w:tabs>
          <w:tab w:val="clear" w:pos="1418"/>
        </w:tabs>
        <w:ind w:left="357" w:hanging="357"/>
        <w:rPr>
          <w:rFonts w:ascii="Tahoma" w:hAnsi="Tahoma" w:cs="Tahoma"/>
          <w:sz w:val="20"/>
          <w:szCs w:val="22"/>
        </w:rPr>
      </w:pPr>
      <w:r>
        <w:rPr>
          <w:rFonts w:ascii="Tahoma" w:hAnsi="Tahoma" w:cs="Tahoma"/>
          <w:sz w:val="20"/>
          <w:szCs w:val="22"/>
        </w:rPr>
        <w:t>Lhůta splatnosti faktury činí 30 kalendářních dnů ode dne jejího doručení kupujícímu. Doručení faktury se provede osobně oproti podpisu zmocněné osoby kupujícího nebo doručenkou prostřednictvím provozovatele poštovních služeb.</w:t>
      </w:r>
    </w:p>
    <w:p w:rsidR="00715ED9" w:rsidRDefault="0094496C">
      <w:pPr>
        <w:pStyle w:val="Zkladntext"/>
        <w:numPr>
          <w:ilvl w:val="0"/>
          <w:numId w:val="8"/>
        </w:numPr>
        <w:tabs>
          <w:tab w:val="clear" w:pos="1418"/>
        </w:tabs>
        <w:ind w:left="357" w:hanging="357"/>
        <w:rPr>
          <w:rFonts w:ascii="Tahoma" w:hAnsi="Tahoma" w:cs="Tahoma"/>
          <w:sz w:val="20"/>
          <w:szCs w:val="22"/>
        </w:rPr>
      </w:pPr>
      <w:r>
        <w:rPr>
          <w:rFonts w:ascii="Tahoma" w:hAnsi="Tahoma" w:cs="Tahoma"/>
          <w:sz w:val="20"/>
          <w:szCs w:val="22"/>
        </w:rPr>
        <w:t>Povinnost zaplatit kupní cenu je splněna dnem odepsání příslušné částky z účtu kupujícího.</w:t>
      </w:r>
    </w:p>
    <w:p w:rsidR="00715ED9" w:rsidRDefault="0094496C">
      <w:pPr>
        <w:pStyle w:val="Zkladntext"/>
        <w:numPr>
          <w:ilvl w:val="0"/>
          <w:numId w:val="8"/>
        </w:numPr>
        <w:tabs>
          <w:tab w:val="clear" w:pos="1418"/>
        </w:tabs>
        <w:ind w:left="357" w:hanging="357"/>
        <w:rPr>
          <w:rFonts w:ascii="Tahoma" w:hAnsi="Tahoma" w:cs="Tahoma"/>
          <w:sz w:val="20"/>
          <w:szCs w:val="22"/>
        </w:rPr>
      </w:pPr>
      <w:proofErr w:type="spellStart"/>
      <w:r>
        <w:rPr>
          <w:rFonts w:ascii="Tahoma" w:hAnsi="Tahoma" w:cs="Tahoma"/>
          <w:sz w:val="20"/>
          <w:szCs w:val="22"/>
        </w:rPr>
        <w:t>Nebudeli</w:t>
      </w:r>
      <w:proofErr w:type="spellEnd"/>
      <w:r>
        <w:rPr>
          <w:rFonts w:ascii="Tahoma" w:hAnsi="Tahoma" w:cs="Tahoma"/>
          <w:sz w:val="20"/>
          <w:szCs w:val="22"/>
        </w:rPr>
        <w:t xml:space="preserve"> faktura obsahovat některou povinnou nebo dohodnutou náležitost nebo </w:t>
      </w:r>
      <w:proofErr w:type="spellStart"/>
      <w:r>
        <w:rPr>
          <w:rFonts w:ascii="Tahoma" w:hAnsi="Tahoma" w:cs="Tahoma"/>
          <w:sz w:val="20"/>
          <w:szCs w:val="22"/>
        </w:rPr>
        <w:t>budeli</w:t>
      </w:r>
      <w:proofErr w:type="spellEnd"/>
      <w:r>
        <w:rPr>
          <w:rFonts w:ascii="Tahoma" w:hAnsi="Tahoma" w:cs="Tahoma"/>
          <w:sz w:val="20"/>
          <w:szCs w:val="22"/>
        </w:rPr>
        <w:t xml:space="preserve"> chybně vyúčtována cena nebo DPH, je kupující oprávněn fakturu před uplynutím lhůty splatnosti vrátit druhé smluvní straně k provedení opravy s vyznačením důvodu vrácení. Prodávající provede opravu vystavením nové faktury. Vrácením vadné faktury prodávajícímu přestává běžet původní lhůta splatnosti. Nová lhůta splatnosti běží ode dne doručení nové faktury kupujícímu.</w:t>
      </w:r>
    </w:p>
    <w:p w:rsidR="00715ED9" w:rsidRDefault="0094496C">
      <w:pPr>
        <w:pStyle w:val="Zkladntext"/>
        <w:numPr>
          <w:ilvl w:val="0"/>
          <w:numId w:val="8"/>
        </w:numPr>
        <w:tabs>
          <w:tab w:val="clear" w:pos="1418"/>
        </w:tabs>
        <w:ind w:left="357" w:hanging="357"/>
        <w:rPr>
          <w:rFonts w:ascii="Tahoma" w:hAnsi="Tahoma" w:cs="Tahoma"/>
          <w:sz w:val="20"/>
          <w:szCs w:val="22"/>
        </w:rPr>
      </w:pPr>
      <w:r>
        <w:rPr>
          <w:rFonts w:ascii="Tahoma" w:hAnsi="Tahoma" w:cs="Tahoma"/>
          <w:sz w:val="20"/>
          <w:szCs w:val="22"/>
        </w:rPr>
        <w:t xml:space="preserve">Kupující, příjemce plnění, prohlašuje, že plnění, které je předmětem smlouvy, nepoužije pro svou ekonomickou činnost, ale výlučně pro účely související s jeho činností při výkonu působností v oblasti veřejné správy, při níž se nepovažuje za osobu povinnou k dani (viz </w:t>
      </w:r>
      <w:proofErr w:type="spellStart"/>
      <w:r>
        <w:rPr>
          <w:rFonts w:ascii="Tahoma" w:hAnsi="Tahoma" w:cs="Tahoma"/>
          <w:sz w:val="20"/>
          <w:szCs w:val="22"/>
        </w:rPr>
        <w:t>ust</w:t>
      </w:r>
      <w:proofErr w:type="spellEnd"/>
      <w:r>
        <w:rPr>
          <w:rFonts w:ascii="Tahoma" w:hAnsi="Tahoma" w:cs="Tahoma"/>
          <w:sz w:val="20"/>
          <w:szCs w:val="22"/>
        </w:rPr>
        <w:t>. § 5 odst. 3 zákona o DPH). Z uvedeného důvodu se na plnění, podléhá-li režimu přenesení daňové povinnosti dle příslušných ustanovení uvedeného zákona, tento daňový režim nevztahuje a prodávajícím, je-li plátcem DPH, bude vystavena faktura za zdanitelné plnění včetně daně z přidané hodnoty.</w:t>
      </w:r>
    </w:p>
    <w:p w:rsidR="00715ED9" w:rsidRDefault="0094496C">
      <w:pPr>
        <w:pStyle w:val="Zkladntext"/>
        <w:numPr>
          <w:ilvl w:val="0"/>
          <w:numId w:val="8"/>
        </w:numPr>
        <w:tabs>
          <w:tab w:val="clear" w:pos="1418"/>
        </w:tabs>
        <w:ind w:left="357" w:hanging="357"/>
        <w:rPr>
          <w:rFonts w:ascii="Tahoma" w:hAnsi="Tahoma" w:cs="Tahoma"/>
          <w:sz w:val="20"/>
          <w:szCs w:val="22"/>
        </w:rPr>
      </w:pPr>
      <w:r>
        <w:rPr>
          <w:rFonts w:ascii="Tahoma" w:hAnsi="Tahoma" w:cs="Tahoma"/>
          <w:sz w:val="20"/>
          <w:szCs w:val="22"/>
        </w:rPr>
        <w:t xml:space="preserve">Je-li prodávající plátcem DPH, kupující uplatní institut zvláštního způsobu zajištění daně dle § 109a zákona o DPH a hodnotu plnění odpovídající dani z přidané hodnoty uvedené na faktuře uhradí v termínu splatnosti této faktury stanoveném dle smlouvy přímo na osobní depozitní účet prodávajícího vedený u místně příslušného správce daně v případě, že  </w:t>
      </w:r>
    </w:p>
    <w:p w:rsidR="00715ED9" w:rsidRDefault="0094496C">
      <w:pPr>
        <w:numPr>
          <w:ilvl w:val="0"/>
          <w:numId w:val="20"/>
        </w:numPr>
        <w:tabs>
          <w:tab w:val="left" w:pos="720"/>
          <w:tab w:val="left" w:pos="1418"/>
        </w:tabs>
        <w:spacing w:after="60"/>
        <w:ind w:left="720" w:firstLine="0"/>
        <w:jc w:val="both"/>
        <w:rPr>
          <w:rFonts w:ascii="Tahoma" w:hAnsi="Tahoma" w:cs="Tahoma"/>
          <w:sz w:val="20"/>
          <w:szCs w:val="22"/>
        </w:rPr>
      </w:pPr>
      <w:r>
        <w:rPr>
          <w:rFonts w:ascii="Tahoma" w:hAnsi="Tahoma" w:cs="Tahoma"/>
          <w:sz w:val="20"/>
          <w:szCs w:val="22"/>
        </w:rPr>
        <w:t>prodávající bude ke dni uskutečnění zdanitelného plnění zveřejněn v aplikaci „Registr plátců DPH“ jako nespolehlivý plátce, nebo</w:t>
      </w:r>
    </w:p>
    <w:p w:rsidR="00715ED9" w:rsidRDefault="0094496C">
      <w:pPr>
        <w:numPr>
          <w:ilvl w:val="0"/>
          <w:numId w:val="20"/>
        </w:numPr>
        <w:tabs>
          <w:tab w:val="left" w:pos="720"/>
          <w:tab w:val="left" w:pos="1418"/>
        </w:tabs>
        <w:spacing w:after="60"/>
        <w:ind w:left="720" w:firstLine="0"/>
        <w:jc w:val="both"/>
        <w:rPr>
          <w:rFonts w:ascii="Tahoma" w:hAnsi="Tahoma" w:cs="Tahoma"/>
          <w:sz w:val="20"/>
          <w:szCs w:val="22"/>
        </w:rPr>
      </w:pPr>
      <w:r>
        <w:rPr>
          <w:rFonts w:ascii="Tahoma" w:hAnsi="Tahoma" w:cs="Tahoma"/>
          <w:sz w:val="20"/>
          <w:szCs w:val="22"/>
        </w:rPr>
        <w:t>prodávající bude ke dni uskutečnění zdanitelného plnění v insolvenčním řízení, nebo</w:t>
      </w:r>
    </w:p>
    <w:p w:rsidR="00715ED9" w:rsidRDefault="0094496C">
      <w:pPr>
        <w:numPr>
          <w:ilvl w:val="0"/>
          <w:numId w:val="20"/>
        </w:numPr>
        <w:tabs>
          <w:tab w:val="left" w:pos="720"/>
          <w:tab w:val="left" w:pos="1418"/>
        </w:tabs>
        <w:spacing w:after="60"/>
        <w:ind w:left="720" w:firstLine="0"/>
        <w:jc w:val="both"/>
        <w:rPr>
          <w:rFonts w:ascii="Tahoma" w:hAnsi="Tahoma" w:cs="Tahoma"/>
          <w:sz w:val="20"/>
          <w:szCs w:val="22"/>
        </w:rPr>
      </w:pPr>
      <w:r>
        <w:rPr>
          <w:rFonts w:ascii="Tahoma" w:hAnsi="Tahoma" w:cs="Tahoma"/>
          <w:sz w:val="20"/>
          <w:szCs w:val="22"/>
        </w:rPr>
        <w:t xml:space="preserve">bankovní účet prodávajícího určený k úhradě plnění uvedený na faktuře nebude správcem daně zveřejněn v aplikaci „Registr plátců DPH“. </w:t>
      </w:r>
    </w:p>
    <w:p w:rsidR="00715ED9" w:rsidRDefault="0094496C">
      <w:pPr>
        <w:spacing w:before="120"/>
        <w:ind w:left="357"/>
        <w:jc w:val="both"/>
        <w:rPr>
          <w:rFonts w:ascii="Tahoma" w:hAnsi="Tahoma" w:cs="Tahoma"/>
          <w:sz w:val="20"/>
          <w:szCs w:val="22"/>
        </w:rPr>
      </w:pPr>
      <w:r>
        <w:rPr>
          <w:rFonts w:ascii="Tahoma" w:hAnsi="Tahoma" w:cs="Tahoma"/>
          <w:sz w:val="20"/>
          <w:szCs w:val="22"/>
        </w:rPr>
        <w:t>Kupující nenese odpovědnost za případné penále a jiné postihy vyměřené či stanovené správcem daně prodávajícímu v souvislosti s potenciálně pozdní úhradou DPH, tj. po datu splatnosti této daně.</w:t>
      </w:r>
    </w:p>
    <w:p w:rsidR="00715ED9" w:rsidRDefault="0094496C">
      <w:pPr>
        <w:pStyle w:val="slolnkuSmlouvy"/>
        <w:spacing w:before="360"/>
        <w:rPr>
          <w:rFonts w:ascii="Tahoma" w:hAnsi="Tahoma" w:cs="Tahoma"/>
          <w:sz w:val="20"/>
          <w:szCs w:val="22"/>
        </w:rPr>
      </w:pPr>
      <w:r>
        <w:rPr>
          <w:rFonts w:ascii="Tahoma" w:hAnsi="Tahoma" w:cs="Tahoma"/>
          <w:sz w:val="20"/>
          <w:szCs w:val="22"/>
        </w:rPr>
        <w:t>X.</w:t>
      </w:r>
      <w:r>
        <w:rPr>
          <w:rFonts w:ascii="Tahoma" w:hAnsi="Tahoma" w:cs="Tahoma"/>
          <w:sz w:val="20"/>
          <w:szCs w:val="22"/>
        </w:rPr>
        <w:br/>
        <w:t>Záruka za jakost, práva z vadného plnění</w:t>
      </w:r>
    </w:p>
    <w:p w:rsidR="00715ED9" w:rsidRDefault="0094496C">
      <w:pPr>
        <w:spacing w:before="240"/>
        <w:rPr>
          <w:rFonts w:ascii="Tahoma" w:hAnsi="Tahoma" w:cs="Tahoma"/>
          <w:sz w:val="20"/>
          <w:szCs w:val="22"/>
        </w:rPr>
      </w:pPr>
      <w:r>
        <w:rPr>
          <w:rFonts w:ascii="Tahoma" w:hAnsi="Tahoma" w:cs="Tahoma"/>
          <w:b/>
          <w:sz w:val="20"/>
          <w:szCs w:val="22"/>
        </w:rPr>
        <w:t>Záruka za jakost</w:t>
      </w:r>
    </w:p>
    <w:p w:rsidR="00715ED9" w:rsidRDefault="0094496C">
      <w:pPr>
        <w:numPr>
          <w:ilvl w:val="0"/>
          <w:numId w:val="6"/>
        </w:numPr>
        <w:spacing w:before="120"/>
        <w:ind w:left="357" w:hanging="357"/>
        <w:jc w:val="both"/>
        <w:rPr>
          <w:rFonts w:ascii="Tahoma" w:hAnsi="Tahoma" w:cs="Tahoma"/>
          <w:sz w:val="20"/>
          <w:szCs w:val="22"/>
        </w:rPr>
      </w:pPr>
      <w:r>
        <w:rPr>
          <w:rFonts w:ascii="Tahoma" w:hAnsi="Tahoma" w:cs="Tahoma"/>
          <w:sz w:val="20"/>
          <w:szCs w:val="22"/>
        </w:rPr>
        <w:t>Prodávající kupujícímu na zboží poskytuje záruku za jakost (dále jen „záruka“) ve smyslu § 2113 a násl. občanského zákoníku, a to v</w:t>
      </w:r>
      <w:r w:rsidR="00D511A9">
        <w:rPr>
          <w:rFonts w:ascii="Tahoma" w:hAnsi="Tahoma" w:cs="Tahoma"/>
          <w:sz w:val="20"/>
          <w:szCs w:val="22"/>
        </w:rPr>
        <w:t> </w:t>
      </w:r>
      <w:r>
        <w:rPr>
          <w:rFonts w:ascii="Tahoma" w:hAnsi="Tahoma" w:cs="Tahoma"/>
          <w:sz w:val="20"/>
          <w:szCs w:val="22"/>
        </w:rPr>
        <w:t>délce</w:t>
      </w:r>
      <w:r w:rsidR="00D511A9">
        <w:rPr>
          <w:rFonts w:ascii="Tahoma" w:hAnsi="Tahoma" w:cs="Tahoma"/>
          <w:sz w:val="20"/>
          <w:szCs w:val="22"/>
        </w:rPr>
        <w:t xml:space="preserve"> </w:t>
      </w:r>
      <w:r w:rsidR="00D511A9" w:rsidRPr="00D511A9">
        <w:rPr>
          <w:rFonts w:ascii="Tahoma" w:hAnsi="Tahoma" w:cs="Tahoma"/>
          <w:b/>
          <w:sz w:val="20"/>
          <w:szCs w:val="22"/>
        </w:rPr>
        <w:t>36</w:t>
      </w:r>
      <w:r w:rsidR="00D511A9">
        <w:rPr>
          <w:rFonts w:ascii="Tahoma" w:hAnsi="Tahoma" w:cs="Tahoma"/>
          <w:sz w:val="20"/>
          <w:szCs w:val="22"/>
        </w:rPr>
        <w:t xml:space="preserve"> </w:t>
      </w:r>
      <w:r>
        <w:rPr>
          <w:rFonts w:ascii="Tahoma" w:hAnsi="Tahoma" w:cs="Tahoma"/>
          <w:sz w:val="20"/>
          <w:szCs w:val="22"/>
        </w:rPr>
        <w:t xml:space="preserve">měsíců (min. </w:t>
      </w:r>
      <w:r>
        <w:rPr>
          <w:rFonts w:ascii="Tahoma" w:hAnsi="Tahoma" w:cs="Tahoma"/>
          <w:b/>
          <w:sz w:val="20"/>
          <w:szCs w:val="22"/>
        </w:rPr>
        <w:t>36 měsíců</w:t>
      </w:r>
      <w:r>
        <w:rPr>
          <w:rFonts w:ascii="Tahoma" w:hAnsi="Tahoma" w:cs="Tahoma"/>
          <w:sz w:val="20"/>
          <w:szCs w:val="22"/>
        </w:rPr>
        <w:t>)</w:t>
      </w:r>
      <w:r w:rsidR="00A244CB">
        <w:rPr>
          <w:rFonts w:ascii="Tahoma" w:hAnsi="Tahoma" w:cs="Tahoma"/>
          <w:sz w:val="20"/>
          <w:szCs w:val="22"/>
        </w:rPr>
        <w:t>,</w:t>
      </w:r>
      <w:r>
        <w:rPr>
          <w:rFonts w:ascii="Tahoma" w:hAnsi="Tahoma" w:cs="Tahoma"/>
          <w:b/>
          <w:sz w:val="20"/>
          <w:szCs w:val="22"/>
        </w:rPr>
        <w:t xml:space="preserve"> </w:t>
      </w:r>
      <w:r>
        <w:rPr>
          <w:rFonts w:ascii="Tahoma" w:hAnsi="Tahoma" w:cs="Tahoma"/>
          <w:sz w:val="20"/>
          <w:szCs w:val="22"/>
        </w:rPr>
        <w:t>(dále též „záruční doba“).</w:t>
      </w:r>
    </w:p>
    <w:p w:rsidR="00715ED9" w:rsidRDefault="0094496C">
      <w:pPr>
        <w:numPr>
          <w:ilvl w:val="0"/>
          <w:numId w:val="6"/>
        </w:numPr>
        <w:spacing w:before="120"/>
        <w:ind w:left="357" w:hanging="357"/>
        <w:jc w:val="both"/>
        <w:rPr>
          <w:rFonts w:ascii="Tahoma" w:hAnsi="Tahoma" w:cs="Tahoma"/>
          <w:sz w:val="20"/>
          <w:szCs w:val="22"/>
        </w:rPr>
      </w:pPr>
      <w:r>
        <w:rPr>
          <w:rFonts w:ascii="Tahoma" w:hAnsi="Tahoma" w:cs="Tahoma"/>
          <w:sz w:val="20"/>
          <w:szCs w:val="22"/>
        </w:rPr>
        <w:t>Záruční doba začíná běžet dnem převzetí zboží kupujícím. Záruční doba se staví po dobu, po kterou nemůže kupující zboží řádně užívat pro vady, za které nese odpovědnost prodávající.</w:t>
      </w:r>
    </w:p>
    <w:p w:rsidR="00715ED9" w:rsidRDefault="0094496C">
      <w:pPr>
        <w:numPr>
          <w:ilvl w:val="0"/>
          <w:numId w:val="6"/>
        </w:numPr>
        <w:spacing w:before="120"/>
        <w:ind w:left="357" w:hanging="357"/>
        <w:jc w:val="both"/>
        <w:rPr>
          <w:rFonts w:ascii="Tahoma" w:hAnsi="Tahoma" w:cs="Tahoma"/>
          <w:sz w:val="20"/>
          <w:szCs w:val="22"/>
        </w:rPr>
      </w:pPr>
      <w:r>
        <w:rPr>
          <w:rFonts w:ascii="Tahoma" w:hAnsi="Tahoma" w:cs="Tahoma"/>
          <w:sz w:val="20"/>
          <w:szCs w:val="22"/>
        </w:rPr>
        <w:t>Pro nahlašování a odstraňování vad v rámci záruky platí podmínky uvedené v odst. 5 a násl. tohoto článku smlouvy. Prodávající je povinen při odstraňování vad v rámci záruky postupovat v souladu s §§ 64 a 66 zákona o zdravotnických prostředcích a platnými technickými normami.</w:t>
      </w:r>
    </w:p>
    <w:p w:rsidR="00715ED9" w:rsidRDefault="0094496C">
      <w:pPr>
        <w:numPr>
          <w:ilvl w:val="0"/>
          <w:numId w:val="6"/>
        </w:numPr>
        <w:spacing w:before="120"/>
        <w:ind w:left="357" w:hanging="357"/>
        <w:jc w:val="both"/>
        <w:rPr>
          <w:rFonts w:ascii="Tahoma" w:hAnsi="Tahoma" w:cs="Tahoma"/>
          <w:b/>
          <w:sz w:val="20"/>
          <w:szCs w:val="22"/>
        </w:rPr>
      </w:pPr>
      <w:r>
        <w:rPr>
          <w:rFonts w:ascii="Tahoma" w:hAnsi="Tahoma" w:cs="Tahoma"/>
          <w:sz w:val="20"/>
          <w:szCs w:val="22"/>
        </w:rPr>
        <w:t>Prodávající prohlašuje, že záruka se vztahuje na každého dalšího vlastníka zboží dodaného dle této smlouvy, a to v plném rozsahu až do skončení záruční doby.</w:t>
      </w:r>
    </w:p>
    <w:p w:rsidR="00715ED9" w:rsidRDefault="0094496C">
      <w:pPr>
        <w:spacing w:before="240"/>
        <w:rPr>
          <w:rFonts w:ascii="Tahoma" w:hAnsi="Tahoma" w:cs="Tahoma"/>
          <w:sz w:val="20"/>
          <w:szCs w:val="22"/>
        </w:rPr>
      </w:pPr>
      <w:r>
        <w:rPr>
          <w:rFonts w:ascii="Tahoma" w:hAnsi="Tahoma" w:cs="Tahoma"/>
          <w:b/>
          <w:sz w:val="20"/>
          <w:szCs w:val="22"/>
        </w:rPr>
        <w:t>Práva z vadného plnění</w:t>
      </w:r>
    </w:p>
    <w:p w:rsidR="00715ED9" w:rsidRDefault="0094496C">
      <w:pPr>
        <w:numPr>
          <w:ilvl w:val="0"/>
          <w:numId w:val="6"/>
        </w:numPr>
        <w:spacing w:before="120"/>
        <w:ind w:left="357" w:hanging="357"/>
        <w:jc w:val="both"/>
        <w:rPr>
          <w:rFonts w:ascii="Tahoma" w:hAnsi="Tahoma" w:cs="Tahoma"/>
          <w:sz w:val="20"/>
          <w:szCs w:val="22"/>
        </w:rPr>
      </w:pPr>
      <w:r>
        <w:rPr>
          <w:rFonts w:ascii="Tahoma" w:hAnsi="Tahoma" w:cs="Tahoma"/>
          <w:sz w:val="20"/>
          <w:szCs w:val="22"/>
        </w:rPr>
        <w:t>Kupující má právo z vadného plnění z vad, které má zboží při převzetí kupujícím, byť se vada projeví až později. Kupující má právo z vadného plnění také z vad vzniklých po převzetí zboží kupujícím, pokud je prodávající způsobil porušením své povinnosti. Projeví-li se vada v průběhu 6 měsíců od převzetí zboží kupujícím, má se zato, že dodaná věc byla vadná již při převzetí.</w:t>
      </w:r>
    </w:p>
    <w:p w:rsidR="00715ED9" w:rsidRDefault="0094496C">
      <w:pPr>
        <w:numPr>
          <w:ilvl w:val="0"/>
          <w:numId w:val="6"/>
        </w:numPr>
        <w:spacing w:before="120"/>
        <w:ind w:left="357" w:hanging="357"/>
        <w:jc w:val="both"/>
        <w:rPr>
          <w:rFonts w:ascii="Tahoma" w:hAnsi="Tahoma" w:cs="Tahoma"/>
          <w:sz w:val="20"/>
          <w:szCs w:val="22"/>
        </w:rPr>
      </w:pPr>
      <w:r>
        <w:rPr>
          <w:rFonts w:ascii="Tahoma" w:hAnsi="Tahoma" w:cs="Tahoma"/>
          <w:sz w:val="20"/>
          <w:szCs w:val="22"/>
        </w:rPr>
        <w:t>Vady zboží dle odst. 5 tohoto článku smlouvy a vady, které se projeví během záruční doby, budou prodávajícím odstraněny bezplatně.</w:t>
      </w:r>
    </w:p>
    <w:p w:rsidR="00715ED9" w:rsidRDefault="0094496C">
      <w:pPr>
        <w:numPr>
          <w:ilvl w:val="0"/>
          <w:numId w:val="6"/>
        </w:numPr>
        <w:spacing w:before="120"/>
        <w:ind w:left="357" w:hanging="357"/>
        <w:jc w:val="both"/>
        <w:rPr>
          <w:rFonts w:ascii="Tahoma" w:hAnsi="Tahoma" w:cs="Tahoma"/>
          <w:sz w:val="20"/>
          <w:szCs w:val="22"/>
        </w:rPr>
      </w:pPr>
      <w:r>
        <w:rPr>
          <w:rFonts w:ascii="Tahoma" w:hAnsi="Tahoma" w:cs="Tahoma"/>
          <w:sz w:val="20"/>
          <w:szCs w:val="22"/>
        </w:rPr>
        <w:t>Veškeré vady zboží je kupující povinen uplatnit u prodávajícího bez zbytečného odkladu poté, kdy vadu zjistil, a to formou písemného oznámení (popř. faxem nebo e-mailem), obsahujícím co nejpodrobnější specifikaci zjištěné vady. Kupující bude vady zboží oznamovat na (možnost volby na kupujícího):</w:t>
      </w:r>
    </w:p>
    <w:p w:rsidR="00715ED9" w:rsidRDefault="0094496C">
      <w:pPr>
        <w:pStyle w:val="Zkladntextodsazen21"/>
        <w:numPr>
          <w:ilvl w:val="1"/>
          <w:numId w:val="6"/>
        </w:numPr>
        <w:tabs>
          <w:tab w:val="left" w:pos="1247"/>
          <w:tab w:val="left" w:pos="3969"/>
        </w:tabs>
        <w:spacing w:before="120" w:after="60"/>
        <w:ind w:left="1248" w:hanging="567"/>
        <w:rPr>
          <w:rFonts w:ascii="Tahoma" w:hAnsi="Tahoma" w:cs="Tahoma"/>
          <w:sz w:val="20"/>
          <w:szCs w:val="22"/>
        </w:rPr>
      </w:pPr>
      <w:r>
        <w:rPr>
          <w:rFonts w:ascii="Tahoma" w:hAnsi="Tahoma" w:cs="Tahoma"/>
          <w:sz w:val="20"/>
          <w:szCs w:val="22"/>
        </w:rPr>
        <w:t>e-mail:</w:t>
      </w:r>
      <w:r w:rsidR="00A244CB">
        <w:rPr>
          <w:rFonts w:ascii="Tahoma" w:hAnsi="Tahoma" w:cs="Tahoma"/>
          <w:sz w:val="20"/>
          <w:szCs w:val="22"/>
        </w:rPr>
        <w:tab/>
        <w:t>servis@audy.cz</w:t>
      </w:r>
      <w:r>
        <w:rPr>
          <w:rFonts w:ascii="Tahoma" w:hAnsi="Tahoma" w:cs="Tahoma"/>
          <w:sz w:val="20"/>
          <w:szCs w:val="22"/>
        </w:rPr>
        <w:tab/>
      </w:r>
    </w:p>
    <w:p w:rsidR="00715ED9" w:rsidRDefault="0094496C">
      <w:pPr>
        <w:pStyle w:val="Zkladntextodsazen21"/>
        <w:numPr>
          <w:ilvl w:val="1"/>
          <w:numId w:val="6"/>
        </w:numPr>
        <w:tabs>
          <w:tab w:val="left" w:pos="1247"/>
          <w:tab w:val="left" w:pos="3969"/>
        </w:tabs>
        <w:spacing w:before="120" w:after="60"/>
        <w:ind w:left="1248" w:hanging="567"/>
        <w:rPr>
          <w:rFonts w:ascii="Tahoma" w:hAnsi="Tahoma" w:cs="Tahoma"/>
          <w:sz w:val="20"/>
          <w:szCs w:val="22"/>
        </w:rPr>
      </w:pPr>
      <w:r>
        <w:rPr>
          <w:rFonts w:ascii="Tahoma" w:hAnsi="Tahoma" w:cs="Tahoma"/>
          <w:sz w:val="20"/>
          <w:szCs w:val="22"/>
        </w:rPr>
        <w:t>adresu:</w:t>
      </w:r>
      <w:r w:rsidR="00A244CB">
        <w:rPr>
          <w:rFonts w:ascii="Tahoma" w:hAnsi="Tahoma" w:cs="Tahoma"/>
          <w:sz w:val="20"/>
          <w:szCs w:val="22"/>
        </w:rPr>
        <w:tab/>
        <w:t>AUDY s.r.o., Živného 1a, 635 00 Brno</w:t>
      </w:r>
      <w:r>
        <w:rPr>
          <w:rFonts w:ascii="Tahoma" w:hAnsi="Tahoma" w:cs="Tahoma"/>
          <w:sz w:val="20"/>
          <w:szCs w:val="22"/>
        </w:rPr>
        <w:tab/>
      </w:r>
    </w:p>
    <w:p w:rsidR="00715ED9" w:rsidRDefault="0094496C">
      <w:pPr>
        <w:spacing w:before="120" w:after="60"/>
        <w:ind w:left="360"/>
        <w:jc w:val="both"/>
        <w:rPr>
          <w:rFonts w:ascii="Tahoma" w:hAnsi="Tahoma" w:cs="Tahoma"/>
          <w:sz w:val="20"/>
          <w:szCs w:val="22"/>
        </w:rPr>
      </w:pPr>
      <w:r>
        <w:rPr>
          <w:rFonts w:ascii="Tahoma" w:hAnsi="Tahoma" w:cs="Tahoma"/>
          <w:sz w:val="20"/>
          <w:szCs w:val="22"/>
        </w:rPr>
        <w:t xml:space="preserve">K uplatňování vad dle tohoto odstavce je oprávněn kromě kupujícího také </w:t>
      </w:r>
      <w:r>
        <w:rPr>
          <w:rFonts w:ascii="Tahoma" w:hAnsi="Tahoma" w:cs="Tahoma"/>
          <w:iCs/>
          <w:sz w:val="20"/>
          <w:szCs w:val="22"/>
        </w:rPr>
        <w:t>uživatel,</w:t>
      </w:r>
      <w:r>
        <w:rPr>
          <w:rFonts w:ascii="Tahoma" w:hAnsi="Tahoma" w:cs="Tahoma"/>
          <w:sz w:val="20"/>
          <w:szCs w:val="22"/>
        </w:rPr>
        <w:t xml:space="preserve"> který bude mít zboží předáno k hospodaření. Každé takovéto nahlášení vady se považuje za řádné uplatnění vady kupujícím ve smyslu této smlouvy.</w:t>
      </w:r>
    </w:p>
    <w:p w:rsidR="00715ED9" w:rsidRDefault="0094496C">
      <w:pPr>
        <w:numPr>
          <w:ilvl w:val="0"/>
          <w:numId w:val="6"/>
        </w:numPr>
        <w:spacing w:before="120"/>
        <w:ind w:left="357" w:hanging="357"/>
        <w:jc w:val="both"/>
        <w:rPr>
          <w:rFonts w:ascii="Tahoma" w:hAnsi="Tahoma" w:cs="Tahoma"/>
          <w:sz w:val="20"/>
          <w:szCs w:val="22"/>
        </w:rPr>
      </w:pPr>
      <w:r>
        <w:rPr>
          <w:rFonts w:ascii="Tahoma" w:hAnsi="Tahoma" w:cs="Tahoma"/>
          <w:sz w:val="20"/>
          <w:szCs w:val="22"/>
        </w:rPr>
        <w:t>Kupující má právo na odstranění vady dodáním nové věci nebo opravou; je-li vadné plnění podstatným porušením smlouvy, má také právo od smlouvy odstoupit. Právo volby plnění má kupující.</w:t>
      </w:r>
    </w:p>
    <w:p w:rsidR="00715ED9" w:rsidRDefault="0094496C">
      <w:pPr>
        <w:numPr>
          <w:ilvl w:val="0"/>
          <w:numId w:val="6"/>
        </w:numPr>
        <w:spacing w:before="120" w:after="60"/>
        <w:ind w:left="357" w:hanging="357"/>
        <w:jc w:val="both"/>
        <w:rPr>
          <w:rFonts w:ascii="Tahoma" w:hAnsi="Tahoma" w:cs="Tahoma"/>
          <w:sz w:val="20"/>
          <w:szCs w:val="22"/>
        </w:rPr>
      </w:pPr>
      <w:r>
        <w:rPr>
          <w:rFonts w:ascii="Tahoma" w:hAnsi="Tahoma" w:cs="Tahoma"/>
          <w:sz w:val="20"/>
          <w:szCs w:val="22"/>
        </w:rPr>
        <w:t xml:space="preserve">Jestliže vada neznemožňuje využití věci k jejímu účelu, je prodávající povinen zahájit odstraňování vady nejpozději do 72 hod od oznámení této vady prodávajícímu. Takováto vada musí být odstraněna nejpozději do 5 pracovních dnů od oznámení této vady prodávajícímu, pokud se smluvní strany v konkrétním případě nedohodnou písemně jinak. </w:t>
      </w:r>
    </w:p>
    <w:p w:rsidR="00715ED9" w:rsidRDefault="0094496C">
      <w:pPr>
        <w:numPr>
          <w:ilvl w:val="0"/>
          <w:numId w:val="6"/>
        </w:numPr>
        <w:spacing w:before="120"/>
        <w:ind w:left="357" w:hanging="357"/>
        <w:jc w:val="both"/>
        <w:rPr>
          <w:rFonts w:ascii="Tahoma" w:hAnsi="Tahoma" w:cs="Tahoma"/>
          <w:sz w:val="20"/>
          <w:szCs w:val="22"/>
        </w:rPr>
      </w:pPr>
      <w:r>
        <w:rPr>
          <w:rFonts w:ascii="Tahoma" w:hAnsi="Tahoma" w:cs="Tahoma"/>
          <w:sz w:val="20"/>
          <w:szCs w:val="22"/>
        </w:rPr>
        <w:t>V případě výměny vadného zboží začíná na vyměněné zboží běžet nová záruční doba v délce dle odst. 1 tohoto článku smlouvy.</w:t>
      </w:r>
    </w:p>
    <w:p w:rsidR="00715ED9" w:rsidRDefault="0094496C">
      <w:pPr>
        <w:numPr>
          <w:ilvl w:val="0"/>
          <w:numId w:val="6"/>
        </w:numPr>
        <w:spacing w:before="120"/>
        <w:ind w:left="357" w:hanging="357"/>
        <w:jc w:val="both"/>
        <w:rPr>
          <w:rFonts w:ascii="Tahoma" w:hAnsi="Tahoma" w:cs="Tahoma"/>
          <w:sz w:val="20"/>
          <w:szCs w:val="22"/>
        </w:rPr>
      </w:pPr>
      <w:r>
        <w:rPr>
          <w:rFonts w:ascii="Tahoma" w:hAnsi="Tahoma" w:cs="Tahoma"/>
          <w:sz w:val="20"/>
          <w:szCs w:val="22"/>
        </w:rPr>
        <w:t>Prodávající je povinen uhradit kupujícímu škodu, která mu vznikla vadným plněním, a to v plné výši. Prodávající rovněž kupujícímu uhradí náklady vzniklé při uplatňování práv z vadného plnění.</w:t>
      </w:r>
    </w:p>
    <w:p w:rsidR="00715ED9" w:rsidRDefault="0094496C">
      <w:pPr>
        <w:pStyle w:val="slolnkuSmlouvy"/>
        <w:spacing w:before="360"/>
        <w:rPr>
          <w:rFonts w:ascii="Tahoma" w:hAnsi="Tahoma" w:cs="Tahoma"/>
          <w:sz w:val="20"/>
          <w:szCs w:val="22"/>
        </w:rPr>
      </w:pPr>
      <w:r>
        <w:rPr>
          <w:rFonts w:ascii="Tahoma" w:hAnsi="Tahoma" w:cs="Tahoma"/>
          <w:sz w:val="20"/>
          <w:szCs w:val="22"/>
        </w:rPr>
        <w:t>XI.</w:t>
      </w:r>
      <w:r>
        <w:rPr>
          <w:rFonts w:ascii="Tahoma" w:hAnsi="Tahoma" w:cs="Tahoma"/>
          <w:sz w:val="20"/>
          <w:szCs w:val="22"/>
        </w:rPr>
        <w:br/>
        <w:t>Sankce</w:t>
      </w:r>
    </w:p>
    <w:p w:rsidR="00715ED9" w:rsidRDefault="0094496C">
      <w:pPr>
        <w:pStyle w:val="Import16"/>
        <w:numPr>
          <w:ilvl w:val="0"/>
          <w:numId w:val="7"/>
        </w:numPr>
        <w:tabs>
          <w:tab w:val="clear" w:pos="864"/>
        </w:tabs>
        <w:spacing w:before="120"/>
        <w:ind w:left="357" w:hanging="357"/>
        <w:jc w:val="both"/>
        <w:rPr>
          <w:rFonts w:ascii="Tahoma" w:hAnsi="Tahoma" w:cs="Tahoma"/>
          <w:sz w:val="20"/>
          <w:szCs w:val="22"/>
        </w:rPr>
      </w:pPr>
      <w:r>
        <w:rPr>
          <w:rFonts w:ascii="Tahoma" w:hAnsi="Tahoma" w:cs="Tahoma"/>
          <w:sz w:val="20"/>
          <w:szCs w:val="22"/>
        </w:rPr>
        <w:t>Neodevzdá</w:t>
      </w:r>
      <w:r w:rsidR="00A244CB">
        <w:rPr>
          <w:rFonts w:ascii="Tahoma" w:hAnsi="Tahoma" w:cs="Tahoma"/>
          <w:sz w:val="20"/>
          <w:szCs w:val="22"/>
        </w:rPr>
        <w:t>-</w:t>
      </w:r>
      <w:r>
        <w:rPr>
          <w:rFonts w:ascii="Tahoma" w:hAnsi="Tahoma" w:cs="Tahoma"/>
          <w:sz w:val="20"/>
          <w:szCs w:val="22"/>
        </w:rPr>
        <w:t xml:space="preserve">li prodávající kupujícímu zboží ve lhůtě uvedené v čl. V odst. 3 této smlouvy, je povinen zaplatit kupujícímu smluvní pokutu ve výši </w:t>
      </w:r>
      <w:r>
        <w:rPr>
          <w:rFonts w:ascii="Tahoma" w:hAnsi="Tahoma" w:cs="Tahoma"/>
          <w:iCs/>
          <w:sz w:val="20"/>
          <w:szCs w:val="22"/>
        </w:rPr>
        <w:t>0,2 % z kupní ceny bez DPH uvedené v čl. IV odst. 1 této smlouvy</w:t>
      </w:r>
      <w:r>
        <w:rPr>
          <w:rFonts w:ascii="Tahoma" w:hAnsi="Tahoma" w:cs="Tahoma"/>
          <w:sz w:val="20"/>
          <w:szCs w:val="22"/>
        </w:rPr>
        <w:t>, a to za každý započatý den prodlení.</w:t>
      </w:r>
    </w:p>
    <w:p w:rsidR="00715ED9" w:rsidRDefault="0094496C">
      <w:pPr>
        <w:pStyle w:val="Import16"/>
        <w:numPr>
          <w:ilvl w:val="0"/>
          <w:numId w:val="7"/>
        </w:numPr>
        <w:tabs>
          <w:tab w:val="clear" w:pos="864"/>
        </w:tabs>
        <w:spacing w:before="120"/>
        <w:ind w:left="357" w:hanging="357"/>
        <w:jc w:val="both"/>
        <w:rPr>
          <w:rFonts w:ascii="Tahoma" w:hAnsi="Tahoma" w:cs="Tahoma"/>
          <w:sz w:val="20"/>
          <w:szCs w:val="22"/>
        </w:rPr>
      </w:pPr>
      <w:r>
        <w:rPr>
          <w:rFonts w:ascii="Tahoma" w:hAnsi="Tahoma" w:cs="Tahoma"/>
          <w:sz w:val="20"/>
          <w:szCs w:val="22"/>
        </w:rPr>
        <w:t xml:space="preserve">Pokud prodávající neodstraní vadu zboží ve lhůtě uvedené v čl. X odst. 10 nebo 11 této smlouvy, je povinen zaplatit kupujícímu smluvní pokutu ve výši </w:t>
      </w:r>
      <w:r>
        <w:rPr>
          <w:rFonts w:ascii="Tahoma" w:hAnsi="Tahoma" w:cs="Tahoma"/>
          <w:iCs/>
          <w:sz w:val="20"/>
          <w:szCs w:val="22"/>
        </w:rPr>
        <w:t xml:space="preserve">0,2% z kupní ceny bez DPH uvedené v čl. IV odst. 1 této smlouvy, a to </w:t>
      </w:r>
      <w:r>
        <w:rPr>
          <w:rFonts w:ascii="Tahoma" w:hAnsi="Tahoma" w:cs="Tahoma"/>
          <w:sz w:val="20"/>
          <w:szCs w:val="22"/>
        </w:rPr>
        <w:t xml:space="preserve">za každý započatý den prodlení </w:t>
      </w:r>
      <w:r>
        <w:rPr>
          <w:rFonts w:ascii="Tahoma" w:hAnsi="Tahoma" w:cs="Tahoma"/>
          <w:iCs/>
          <w:sz w:val="20"/>
          <w:szCs w:val="22"/>
        </w:rPr>
        <w:t xml:space="preserve">až do odstranění vady. </w:t>
      </w:r>
    </w:p>
    <w:p w:rsidR="00715ED9" w:rsidRDefault="0094496C">
      <w:pPr>
        <w:pStyle w:val="Import16"/>
        <w:numPr>
          <w:ilvl w:val="0"/>
          <w:numId w:val="7"/>
        </w:numPr>
        <w:tabs>
          <w:tab w:val="clear" w:pos="864"/>
        </w:tabs>
        <w:spacing w:before="120"/>
        <w:ind w:left="357" w:hanging="357"/>
        <w:jc w:val="both"/>
        <w:rPr>
          <w:rFonts w:ascii="Tahoma" w:hAnsi="Tahoma" w:cs="Tahoma"/>
          <w:sz w:val="20"/>
          <w:szCs w:val="22"/>
        </w:rPr>
      </w:pPr>
      <w:r>
        <w:rPr>
          <w:rFonts w:ascii="Tahoma" w:hAnsi="Tahoma" w:cs="Tahoma"/>
          <w:sz w:val="20"/>
          <w:szCs w:val="22"/>
        </w:rPr>
        <w:t>Pro případ prodlení se zaplacením kupní ceny sjednávají smluvní strany úrok z prodlení ve výši stanovené občanskoprávními předpisy.</w:t>
      </w:r>
    </w:p>
    <w:p w:rsidR="00715ED9" w:rsidRDefault="0094496C">
      <w:pPr>
        <w:pStyle w:val="Import16"/>
        <w:numPr>
          <w:ilvl w:val="0"/>
          <w:numId w:val="7"/>
        </w:numPr>
        <w:tabs>
          <w:tab w:val="clear" w:pos="864"/>
        </w:tabs>
        <w:spacing w:before="120" w:after="360"/>
        <w:ind w:left="357" w:hanging="357"/>
        <w:jc w:val="both"/>
        <w:rPr>
          <w:rFonts w:ascii="Tahoma" w:hAnsi="Tahoma" w:cs="Tahoma"/>
          <w:b/>
          <w:sz w:val="20"/>
          <w:szCs w:val="22"/>
        </w:rPr>
      </w:pPr>
      <w:r>
        <w:rPr>
          <w:rFonts w:ascii="Tahoma" w:hAnsi="Tahoma" w:cs="Tahoma"/>
          <w:sz w:val="20"/>
          <w:szCs w:val="22"/>
        </w:rPr>
        <w:t>Smluvní pokuty se nezapočítávají na náhradu případně vzniklé škody, kterou lze vymáhat samostatně vedle smluvní pokuty, a to v plné výši.</w:t>
      </w:r>
    </w:p>
    <w:p w:rsidR="00715ED9" w:rsidRDefault="0094496C">
      <w:pPr>
        <w:pStyle w:val="Import16"/>
        <w:tabs>
          <w:tab w:val="clear" w:pos="864"/>
        </w:tabs>
        <w:ind w:left="357" w:firstLine="0"/>
        <w:jc w:val="center"/>
        <w:rPr>
          <w:rFonts w:ascii="Tahoma" w:hAnsi="Tahoma" w:cs="Tahoma"/>
          <w:b/>
          <w:sz w:val="20"/>
          <w:szCs w:val="22"/>
        </w:rPr>
      </w:pPr>
      <w:r>
        <w:rPr>
          <w:rFonts w:ascii="Tahoma" w:hAnsi="Tahoma" w:cs="Tahoma"/>
          <w:b/>
          <w:sz w:val="20"/>
          <w:szCs w:val="22"/>
        </w:rPr>
        <w:t>ČÁST C</w:t>
      </w:r>
    </w:p>
    <w:p w:rsidR="00715ED9" w:rsidRDefault="0094496C" w:rsidP="00116D62">
      <w:pPr>
        <w:pStyle w:val="Import16"/>
        <w:tabs>
          <w:tab w:val="clear" w:pos="864"/>
        </w:tabs>
        <w:spacing w:after="120"/>
        <w:ind w:left="357" w:firstLine="0"/>
        <w:jc w:val="center"/>
        <w:rPr>
          <w:rFonts w:ascii="Tahoma" w:hAnsi="Tahoma" w:cs="Tahoma"/>
          <w:b/>
          <w:sz w:val="20"/>
          <w:szCs w:val="22"/>
        </w:rPr>
      </w:pPr>
      <w:r>
        <w:rPr>
          <w:rFonts w:ascii="Tahoma" w:hAnsi="Tahoma" w:cs="Tahoma"/>
          <w:b/>
          <w:sz w:val="20"/>
          <w:szCs w:val="22"/>
        </w:rPr>
        <w:t>Poskytování servisní a technické podpory</w:t>
      </w:r>
    </w:p>
    <w:p w:rsidR="00715ED9" w:rsidRDefault="0094496C">
      <w:pPr>
        <w:pStyle w:val="Import16"/>
        <w:tabs>
          <w:tab w:val="clear" w:pos="864"/>
        </w:tabs>
        <w:ind w:left="357" w:firstLine="0"/>
        <w:jc w:val="center"/>
        <w:rPr>
          <w:rFonts w:ascii="Tahoma" w:hAnsi="Tahoma" w:cs="Tahoma"/>
          <w:b/>
          <w:sz w:val="20"/>
          <w:szCs w:val="22"/>
        </w:rPr>
      </w:pPr>
      <w:r>
        <w:rPr>
          <w:rFonts w:ascii="Tahoma" w:hAnsi="Tahoma" w:cs="Tahoma"/>
          <w:b/>
          <w:sz w:val="20"/>
          <w:szCs w:val="22"/>
        </w:rPr>
        <w:t>XII.</w:t>
      </w:r>
    </w:p>
    <w:p w:rsidR="00715ED9" w:rsidRDefault="0094496C">
      <w:pPr>
        <w:pStyle w:val="Import16"/>
        <w:tabs>
          <w:tab w:val="clear" w:pos="864"/>
        </w:tabs>
        <w:spacing w:after="240"/>
        <w:ind w:left="357" w:firstLine="0"/>
        <w:jc w:val="center"/>
        <w:rPr>
          <w:rFonts w:ascii="Tahoma" w:hAnsi="Tahoma" w:cs="Tahoma"/>
          <w:sz w:val="20"/>
          <w:szCs w:val="22"/>
        </w:rPr>
      </w:pPr>
      <w:r>
        <w:rPr>
          <w:rFonts w:ascii="Tahoma" w:hAnsi="Tahoma" w:cs="Tahoma"/>
          <w:b/>
          <w:sz w:val="20"/>
          <w:szCs w:val="22"/>
        </w:rPr>
        <w:t>Předmět plnění</w:t>
      </w:r>
    </w:p>
    <w:p w:rsidR="00715ED9" w:rsidRDefault="0094496C">
      <w:pPr>
        <w:widowControl w:val="0"/>
        <w:numPr>
          <w:ilvl w:val="0"/>
          <w:numId w:val="23"/>
        </w:numPr>
        <w:tabs>
          <w:tab w:val="left" w:pos="360"/>
          <w:tab w:val="left" w:pos="864"/>
        </w:tabs>
        <w:spacing w:before="120" w:after="60" w:line="240" w:lineRule="atLeast"/>
        <w:ind w:left="284" w:hanging="284"/>
        <w:jc w:val="both"/>
        <w:rPr>
          <w:rFonts w:ascii="Tahoma" w:hAnsi="Tahoma" w:cs="Tahoma"/>
          <w:sz w:val="20"/>
          <w:szCs w:val="22"/>
        </w:rPr>
      </w:pPr>
      <w:r>
        <w:rPr>
          <w:rFonts w:ascii="Tahoma" w:hAnsi="Tahoma" w:cs="Tahoma"/>
          <w:sz w:val="20"/>
          <w:szCs w:val="22"/>
        </w:rPr>
        <w:t>Prodávající se zavazuje u zdravotnických prostředků dodaných dle části B této smlouvy provádět:</w:t>
      </w:r>
    </w:p>
    <w:p w:rsidR="00715ED9" w:rsidRDefault="0094496C">
      <w:pPr>
        <w:widowControl w:val="0"/>
        <w:numPr>
          <w:ilvl w:val="0"/>
          <w:numId w:val="22"/>
        </w:numPr>
        <w:tabs>
          <w:tab w:val="left" w:pos="284"/>
          <w:tab w:val="left" w:pos="709"/>
          <w:tab w:val="left" w:pos="864"/>
          <w:tab w:val="left" w:pos="2520"/>
          <w:tab w:val="left" w:pos="2835"/>
        </w:tabs>
        <w:spacing w:after="60"/>
        <w:ind w:left="709" w:hanging="283"/>
        <w:jc w:val="both"/>
        <w:rPr>
          <w:rFonts w:ascii="Tahoma" w:hAnsi="Tahoma" w:cs="Tahoma"/>
          <w:sz w:val="20"/>
          <w:szCs w:val="22"/>
        </w:rPr>
      </w:pPr>
      <w:r>
        <w:rPr>
          <w:rFonts w:ascii="Tahoma" w:hAnsi="Tahoma" w:cs="Tahoma"/>
          <w:sz w:val="20"/>
          <w:szCs w:val="22"/>
        </w:rPr>
        <w:t>další servis mimo servisu záručního dle čl. X, bude-li takový servis potřebný; při provádění tohoto servisu je povinen postupovat v souladu s §§ 64 a 66 zákona o zdravotnických prostředcích a platnými technickými normami,</w:t>
      </w:r>
    </w:p>
    <w:p w:rsidR="00715ED9" w:rsidRDefault="0094496C">
      <w:pPr>
        <w:widowControl w:val="0"/>
        <w:numPr>
          <w:ilvl w:val="0"/>
          <w:numId w:val="22"/>
        </w:numPr>
        <w:tabs>
          <w:tab w:val="left" w:pos="284"/>
          <w:tab w:val="left" w:pos="709"/>
          <w:tab w:val="left" w:pos="864"/>
          <w:tab w:val="left" w:pos="2520"/>
          <w:tab w:val="left" w:pos="2835"/>
        </w:tabs>
        <w:spacing w:after="60"/>
        <w:ind w:left="709" w:hanging="283"/>
        <w:jc w:val="both"/>
        <w:rPr>
          <w:rFonts w:ascii="Tahoma" w:hAnsi="Tahoma" w:cs="Tahoma"/>
          <w:sz w:val="20"/>
          <w:szCs w:val="22"/>
        </w:rPr>
      </w:pPr>
      <w:r>
        <w:rPr>
          <w:rFonts w:ascii="Tahoma" w:hAnsi="Tahoma" w:cs="Tahoma"/>
          <w:sz w:val="20"/>
          <w:szCs w:val="22"/>
        </w:rPr>
        <w:t>aktualizace a upgrade softwarového vybavení přístrojů,</w:t>
      </w:r>
    </w:p>
    <w:p w:rsidR="00715ED9" w:rsidRDefault="0094496C">
      <w:pPr>
        <w:widowControl w:val="0"/>
        <w:numPr>
          <w:ilvl w:val="0"/>
          <w:numId w:val="22"/>
        </w:numPr>
        <w:tabs>
          <w:tab w:val="left" w:pos="284"/>
          <w:tab w:val="left" w:pos="709"/>
          <w:tab w:val="left" w:pos="864"/>
          <w:tab w:val="left" w:pos="2520"/>
          <w:tab w:val="left" w:pos="2835"/>
        </w:tabs>
        <w:spacing w:after="60"/>
        <w:ind w:left="709" w:hanging="283"/>
        <w:jc w:val="both"/>
        <w:rPr>
          <w:rFonts w:ascii="Tahoma" w:hAnsi="Tahoma" w:cs="Tahoma"/>
          <w:sz w:val="20"/>
          <w:szCs w:val="22"/>
        </w:rPr>
      </w:pPr>
      <w:r>
        <w:rPr>
          <w:rFonts w:ascii="Tahoma" w:hAnsi="Tahoma" w:cs="Tahoma"/>
          <w:sz w:val="20"/>
          <w:szCs w:val="22"/>
        </w:rPr>
        <w:t xml:space="preserve">pravidelné předepsané periodické bezpečnostně-technické kontroly přístrojů a dalších zdravotnických prostředků dle § 65 zákona o zdravotnických prostředcích a dle požadavků výrobce, </w:t>
      </w:r>
    </w:p>
    <w:p w:rsidR="00715ED9" w:rsidRDefault="0094496C">
      <w:pPr>
        <w:widowControl w:val="0"/>
        <w:numPr>
          <w:ilvl w:val="0"/>
          <w:numId w:val="22"/>
        </w:numPr>
        <w:tabs>
          <w:tab w:val="left" w:pos="284"/>
          <w:tab w:val="left" w:pos="709"/>
          <w:tab w:val="left" w:pos="864"/>
          <w:tab w:val="left" w:pos="2520"/>
          <w:tab w:val="left" w:pos="2835"/>
        </w:tabs>
        <w:spacing w:after="60"/>
        <w:ind w:left="709" w:hanging="283"/>
        <w:jc w:val="both"/>
        <w:rPr>
          <w:rFonts w:ascii="Tahoma" w:hAnsi="Tahoma" w:cs="Tahoma"/>
          <w:sz w:val="20"/>
          <w:szCs w:val="22"/>
        </w:rPr>
      </w:pPr>
      <w:r>
        <w:rPr>
          <w:rFonts w:ascii="Tahoma" w:hAnsi="Tahoma" w:cs="Tahoma"/>
          <w:sz w:val="20"/>
          <w:szCs w:val="22"/>
        </w:rPr>
        <w:t>revize</w:t>
      </w:r>
      <w:r>
        <w:rPr>
          <w:rFonts w:ascii="Tahoma" w:hAnsi="Tahoma" w:cs="Tahoma"/>
          <w:color w:val="000000"/>
          <w:sz w:val="20"/>
          <w:szCs w:val="22"/>
        </w:rPr>
        <w:t xml:space="preserve"> elektrických zařízení</w:t>
      </w:r>
      <w:r>
        <w:rPr>
          <w:rFonts w:ascii="Tahoma" w:hAnsi="Tahoma" w:cs="Tahoma"/>
          <w:sz w:val="20"/>
          <w:szCs w:val="22"/>
        </w:rPr>
        <w:t xml:space="preserve"> dle platných ČSN EN 60601-1 a ČSN EN 62353 a dle požadavků výrobce</w:t>
      </w:r>
    </w:p>
    <w:p w:rsidR="00715ED9" w:rsidRDefault="0094496C">
      <w:pPr>
        <w:widowControl w:val="0"/>
        <w:tabs>
          <w:tab w:val="left" w:pos="709"/>
          <w:tab w:val="left" w:pos="864"/>
        </w:tabs>
        <w:spacing w:after="60"/>
        <w:ind w:left="431"/>
        <w:jc w:val="both"/>
        <w:rPr>
          <w:rFonts w:ascii="Tahoma" w:hAnsi="Tahoma" w:cs="Tahoma"/>
          <w:b/>
          <w:sz w:val="20"/>
          <w:szCs w:val="22"/>
        </w:rPr>
      </w:pPr>
      <w:r>
        <w:rPr>
          <w:rFonts w:ascii="Tahoma" w:hAnsi="Tahoma" w:cs="Tahoma"/>
          <w:sz w:val="20"/>
          <w:szCs w:val="22"/>
        </w:rPr>
        <w:t xml:space="preserve">(dále též jen „servisní a technická podpora“). </w:t>
      </w:r>
    </w:p>
    <w:p w:rsidR="00715ED9" w:rsidRDefault="00715ED9">
      <w:pPr>
        <w:widowControl w:val="0"/>
        <w:tabs>
          <w:tab w:val="left" w:pos="0"/>
          <w:tab w:val="left" w:pos="864"/>
        </w:tabs>
        <w:spacing w:after="60"/>
        <w:jc w:val="center"/>
        <w:rPr>
          <w:rFonts w:ascii="Tahoma" w:hAnsi="Tahoma" w:cs="Tahoma"/>
          <w:b/>
          <w:sz w:val="20"/>
          <w:szCs w:val="22"/>
        </w:rPr>
      </w:pPr>
    </w:p>
    <w:p w:rsidR="00715ED9" w:rsidRDefault="0094496C">
      <w:pPr>
        <w:widowControl w:val="0"/>
        <w:tabs>
          <w:tab w:val="left" w:pos="0"/>
          <w:tab w:val="left" w:pos="864"/>
        </w:tabs>
        <w:spacing w:after="60"/>
        <w:jc w:val="center"/>
        <w:rPr>
          <w:rFonts w:ascii="Tahoma" w:hAnsi="Tahoma" w:cs="Tahoma"/>
          <w:b/>
          <w:sz w:val="20"/>
          <w:szCs w:val="22"/>
        </w:rPr>
      </w:pPr>
      <w:r>
        <w:rPr>
          <w:rFonts w:ascii="Tahoma" w:hAnsi="Tahoma" w:cs="Tahoma"/>
          <w:b/>
          <w:sz w:val="20"/>
          <w:szCs w:val="22"/>
        </w:rPr>
        <w:t>XIII.</w:t>
      </w:r>
    </w:p>
    <w:p w:rsidR="00715ED9" w:rsidRDefault="0094496C">
      <w:pPr>
        <w:widowControl w:val="0"/>
        <w:tabs>
          <w:tab w:val="left" w:pos="0"/>
          <w:tab w:val="left" w:pos="864"/>
        </w:tabs>
        <w:spacing w:after="60"/>
        <w:jc w:val="center"/>
        <w:rPr>
          <w:rFonts w:ascii="Tahoma" w:hAnsi="Tahoma" w:cs="Tahoma"/>
          <w:sz w:val="20"/>
          <w:szCs w:val="22"/>
        </w:rPr>
      </w:pPr>
      <w:r>
        <w:rPr>
          <w:rFonts w:ascii="Tahoma" w:hAnsi="Tahoma" w:cs="Tahoma"/>
          <w:b/>
          <w:sz w:val="20"/>
          <w:szCs w:val="22"/>
        </w:rPr>
        <w:t>Doba a místo plnění</w:t>
      </w:r>
    </w:p>
    <w:p w:rsidR="00715ED9" w:rsidRDefault="0094496C">
      <w:pPr>
        <w:widowControl w:val="0"/>
        <w:numPr>
          <w:ilvl w:val="0"/>
          <w:numId w:val="24"/>
        </w:numPr>
        <w:tabs>
          <w:tab w:val="left" w:pos="0"/>
          <w:tab w:val="left" w:pos="864"/>
        </w:tabs>
        <w:spacing w:after="60"/>
        <w:ind w:left="284" w:hanging="284"/>
        <w:jc w:val="both"/>
        <w:rPr>
          <w:rFonts w:ascii="Tahoma" w:hAnsi="Tahoma" w:cs="Tahoma"/>
          <w:sz w:val="20"/>
          <w:szCs w:val="22"/>
        </w:rPr>
      </w:pPr>
      <w:r>
        <w:rPr>
          <w:rFonts w:ascii="Tahoma" w:hAnsi="Tahoma" w:cs="Tahoma"/>
          <w:sz w:val="20"/>
          <w:szCs w:val="22"/>
        </w:rPr>
        <w:t>Prodávající se zavazuje provádět servisní a technickou podporu po dobu trvání záruční doby dle čl. X této smlouvy.</w:t>
      </w:r>
    </w:p>
    <w:p w:rsidR="00715ED9" w:rsidRDefault="0094496C">
      <w:pPr>
        <w:widowControl w:val="0"/>
        <w:numPr>
          <w:ilvl w:val="0"/>
          <w:numId w:val="24"/>
        </w:numPr>
        <w:tabs>
          <w:tab w:val="left" w:pos="0"/>
          <w:tab w:val="left" w:pos="864"/>
        </w:tabs>
        <w:spacing w:after="60"/>
        <w:ind w:left="284" w:hanging="284"/>
        <w:jc w:val="both"/>
        <w:rPr>
          <w:rFonts w:ascii="Tahoma" w:hAnsi="Tahoma" w:cs="Tahoma"/>
          <w:b/>
          <w:sz w:val="20"/>
          <w:szCs w:val="22"/>
        </w:rPr>
      </w:pPr>
      <w:r>
        <w:rPr>
          <w:rFonts w:ascii="Tahoma" w:hAnsi="Tahoma" w:cs="Tahoma"/>
          <w:sz w:val="20"/>
          <w:szCs w:val="22"/>
        </w:rPr>
        <w:t>Servisní a technická podpora bude prováděna v místě instalace zboží.</w:t>
      </w:r>
    </w:p>
    <w:p w:rsidR="00715ED9" w:rsidRDefault="00715ED9">
      <w:pPr>
        <w:widowControl w:val="0"/>
        <w:tabs>
          <w:tab w:val="left" w:pos="0"/>
          <w:tab w:val="left" w:pos="864"/>
        </w:tabs>
        <w:spacing w:after="60"/>
        <w:jc w:val="center"/>
        <w:rPr>
          <w:rFonts w:ascii="Tahoma" w:hAnsi="Tahoma" w:cs="Tahoma"/>
          <w:b/>
          <w:sz w:val="20"/>
          <w:szCs w:val="22"/>
        </w:rPr>
      </w:pPr>
    </w:p>
    <w:p w:rsidR="00715ED9" w:rsidRDefault="0094496C">
      <w:pPr>
        <w:widowControl w:val="0"/>
        <w:tabs>
          <w:tab w:val="left" w:pos="0"/>
          <w:tab w:val="left" w:pos="864"/>
        </w:tabs>
        <w:spacing w:after="60"/>
        <w:jc w:val="center"/>
        <w:rPr>
          <w:rFonts w:ascii="Tahoma" w:hAnsi="Tahoma" w:cs="Tahoma"/>
          <w:b/>
          <w:sz w:val="20"/>
          <w:szCs w:val="22"/>
        </w:rPr>
      </w:pPr>
      <w:r>
        <w:rPr>
          <w:rFonts w:ascii="Tahoma" w:hAnsi="Tahoma" w:cs="Tahoma"/>
          <w:b/>
          <w:sz w:val="20"/>
          <w:szCs w:val="22"/>
        </w:rPr>
        <w:t>XIV.</w:t>
      </w:r>
    </w:p>
    <w:p w:rsidR="00715ED9" w:rsidRDefault="0094496C">
      <w:pPr>
        <w:widowControl w:val="0"/>
        <w:tabs>
          <w:tab w:val="left" w:pos="0"/>
          <w:tab w:val="left" w:pos="864"/>
        </w:tabs>
        <w:spacing w:after="60"/>
        <w:jc w:val="center"/>
        <w:rPr>
          <w:rFonts w:ascii="Tahoma" w:hAnsi="Tahoma" w:cs="Tahoma"/>
          <w:sz w:val="20"/>
          <w:szCs w:val="22"/>
        </w:rPr>
      </w:pPr>
      <w:r>
        <w:rPr>
          <w:rFonts w:ascii="Tahoma" w:hAnsi="Tahoma" w:cs="Tahoma"/>
          <w:b/>
          <w:sz w:val="20"/>
          <w:szCs w:val="22"/>
        </w:rPr>
        <w:t>Práva a povinnosti při provádění servisní a technické podpory</w:t>
      </w:r>
    </w:p>
    <w:p w:rsidR="00715ED9" w:rsidRDefault="0094496C">
      <w:pPr>
        <w:widowControl w:val="0"/>
        <w:tabs>
          <w:tab w:val="left" w:pos="426"/>
          <w:tab w:val="left" w:pos="864"/>
        </w:tabs>
        <w:spacing w:after="60"/>
        <w:ind w:left="284" w:hanging="284"/>
        <w:jc w:val="both"/>
        <w:rPr>
          <w:rFonts w:ascii="Tahoma" w:hAnsi="Tahoma" w:cs="Tahoma"/>
          <w:sz w:val="20"/>
          <w:szCs w:val="22"/>
        </w:rPr>
      </w:pPr>
      <w:r>
        <w:rPr>
          <w:rFonts w:ascii="Tahoma" w:hAnsi="Tahoma" w:cs="Tahoma"/>
          <w:sz w:val="20"/>
          <w:szCs w:val="22"/>
        </w:rPr>
        <w:t>1. Prodávající je povinen předložit kupujícímu do 30 kalendářních dnů od nabytí účinnosti této smlouvy harmonogram provádění předepsaného servisu dle § 65 zákona o zdravotnických prostředcích, případně provádění další servisní a technické podpory dle návodu k použití zdravotnického prostředku, resp. v souladu s pokyny výrobce, rozepsaných dle jednotlivých uživatelů. Nezbytnou náležitostí harmonogramu dle věty první je uvedení časového intervalu jednotlivých servisů a specifikace rozsahu provádění servisů.</w:t>
      </w:r>
    </w:p>
    <w:p w:rsidR="00715ED9" w:rsidRDefault="00715ED9">
      <w:pPr>
        <w:widowControl w:val="0"/>
        <w:tabs>
          <w:tab w:val="left" w:pos="426"/>
          <w:tab w:val="left" w:pos="864"/>
        </w:tabs>
        <w:spacing w:after="60"/>
        <w:ind w:left="284" w:hanging="284"/>
        <w:jc w:val="both"/>
        <w:rPr>
          <w:rFonts w:ascii="Tahoma" w:hAnsi="Tahoma" w:cs="Tahoma"/>
          <w:sz w:val="20"/>
          <w:szCs w:val="22"/>
        </w:rPr>
      </w:pPr>
    </w:p>
    <w:p w:rsidR="00715ED9" w:rsidRDefault="0094496C">
      <w:pPr>
        <w:tabs>
          <w:tab w:val="left" w:pos="864"/>
          <w:tab w:val="left" w:pos="2520"/>
        </w:tabs>
        <w:ind w:left="284" w:hanging="284"/>
        <w:jc w:val="both"/>
        <w:rPr>
          <w:rFonts w:ascii="Tahoma" w:hAnsi="Tahoma" w:cs="Tahoma"/>
          <w:sz w:val="20"/>
          <w:szCs w:val="22"/>
        </w:rPr>
      </w:pPr>
      <w:r>
        <w:rPr>
          <w:rFonts w:ascii="Tahoma" w:hAnsi="Tahoma" w:cs="Tahoma"/>
          <w:sz w:val="20"/>
          <w:szCs w:val="22"/>
        </w:rPr>
        <w:t>2. Servisní a technická podpora bude probíhat v místě instalace zboží, tj. u jednotlivých uživatelů. V případě výměny nebo opravy v servisním středisku prodávajícího nebo autorizovaném servisním středisku výrobce, zabezpečí dodavatel bezplatně dopravu vadného zboží od kupujícího do servisu a dopravu opraveného nebo vyměněného zboží zpět k objednateli.</w:t>
      </w:r>
    </w:p>
    <w:p w:rsidR="00715ED9" w:rsidRDefault="00715ED9">
      <w:pPr>
        <w:widowControl w:val="0"/>
        <w:tabs>
          <w:tab w:val="left" w:pos="284"/>
          <w:tab w:val="left" w:pos="864"/>
        </w:tabs>
        <w:spacing w:after="60"/>
        <w:jc w:val="both"/>
        <w:rPr>
          <w:rFonts w:ascii="Tahoma" w:hAnsi="Tahoma" w:cs="Tahoma"/>
          <w:sz w:val="20"/>
          <w:szCs w:val="22"/>
        </w:rPr>
      </w:pPr>
    </w:p>
    <w:p w:rsidR="00715ED9" w:rsidRDefault="0094496C">
      <w:pPr>
        <w:tabs>
          <w:tab w:val="left" w:pos="748"/>
          <w:tab w:val="left" w:pos="864"/>
          <w:tab w:val="left" w:pos="2520"/>
        </w:tabs>
        <w:ind w:left="284" w:hanging="284"/>
        <w:jc w:val="both"/>
        <w:rPr>
          <w:rFonts w:ascii="Tahoma" w:hAnsi="Tahoma" w:cs="Tahoma"/>
          <w:b/>
          <w:sz w:val="20"/>
          <w:szCs w:val="22"/>
        </w:rPr>
      </w:pPr>
      <w:r>
        <w:rPr>
          <w:rFonts w:ascii="Tahoma" w:hAnsi="Tahoma" w:cs="Tahoma"/>
          <w:sz w:val="20"/>
          <w:szCs w:val="22"/>
        </w:rPr>
        <w:t>3. V rámci servisní a technické podpory bude prodávající pravidelně provádět bezplatně prohlídku zboží a jeho údržbu a to dle harmonogramu dle odst. 1 tohoto článku, doporučení výrobce nebo příp. po určitém počtu provedených úkonů na daném přístroji, tak, aby byla po celou dobu trvání záruční doby zajištěna funkčnost zboží.</w:t>
      </w:r>
      <w:r>
        <w:rPr>
          <w:rFonts w:ascii="Tahoma" w:hAnsi="Tahoma" w:cs="Tahoma"/>
          <w:i/>
          <w:sz w:val="20"/>
          <w:szCs w:val="22"/>
        </w:rPr>
        <w:t xml:space="preserve"> </w:t>
      </w:r>
      <w:r>
        <w:rPr>
          <w:rStyle w:val="Zdraznn1"/>
          <w:rFonts w:ascii="Tahoma" w:hAnsi="Tahoma" w:cs="Tahoma"/>
          <w:i w:val="0"/>
          <w:iCs w:val="0"/>
          <w:sz w:val="20"/>
          <w:szCs w:val="22"/>
        </w:rPr>
        <w:t xml:space="preserve">Plnění servisní a technické podpory zahrnuje zejm. veškeré potřebné servisní úkony, úkony technické podpory, práci a cestu technika, servisní prohlídky apod. </w:t>
      </w:r>
    </w:p>
    <w:p w:rsidR="00715ED9" w:rsidRDefault="00715ED9">
      <w:pPr>
        <w:widowControl w:val="0"/>
        <w:tabs>
          <w:tab w:val="left" w:pos="0"/>
          <w:tab w:val="left" w:pos="864"/>
        </w:tabs>
        <w:spacing w:after="60"/>
        <w:jc w:val="center"/>
        <w:rPr>
          <w:rFonts w:ascii="Tahoma" w:hAnsi="Tahoma" w:cs="Tahoma"/>
          <w:b/>
          <w:sz w:val="20"/>
          <w:szCs w:val="22"/>
        </w:rPr>
      </w:pPr>
    </w:p>
    <w:p w:rsidR="00715ED9" w:rsidRDefault="0094496C">
      <w:pPr>
        <w:widowControl w:val="0"/>
        <w:tabs>
          <w:tab w:val="left" w:pos="0"/>
          <w:tab w:val="left" w:pos="864"/>
        </w:tabs>
        <w:spacing w:after="60"/>
        <w:jc w:val="center"/>
        <w:rPr>
          <w:rFonts w:ascii="Tahoma" w:hAnsi="Tahoma" w:cs="Tahoma"/>
          <w:b/>
          <w:sz w:val="20"/>
          <w:szCs w:val="22"/>
        </w:rPr>
      </w:pPr>
      <w:r>
        <w:rPr>
          <w:rFonts w:ascii="Tahoma" w:hAnsi="Tahoma" w:cs="Tahoma"/>
          <w:b/>
          <w:sz w:val="20"/>
          <w:szCs w:val="22"/>
        </w:rPr>
        <w:t>XV.</w:t>
      </w:r>
    </w:p>
    <w:p w:rsidR="00715ED9" w:rsidRDefault="0094496C">
      <w:pPr>
        <w:widowControl w:val="0"/>
        <w:tabs>
          <w:tab w:val="left" w:pos="0"/>
          <w:tab w:val="left" w:pos="864"/>
        </w:tabs>
        <w:spacing w:after="60"/>
        <w:jc w:val="center"/>
        <w:rPr>
          <w:rFonts w:ascii="Tahoma" w:hAnsi="Tahoma" w:cs="Tahoma"/>
          <w:sz w:val="20"/>
          <w:szCs w:val="22"/>
        </w:rPr>
      </w:pPr>
      <w:r>
        <w:rPr>
          <w:rFonts w:ascii="Tahoma" w:hAnsi="Tahoma" w:cs="Tahoma"/>
          <w:b/>
          <w:sz w:val="20"/>
          <w:szCs w:val="22"/>
        </w:rPr>
        <w:t>Sankce</w:t>
      </w:r>
    </w:p>
    <w:p w:rsidR="00715ED9" w:rsidRDefault="0094496C">
      <w:pPr>
        <w:widowControl w:val="0"/>
        <w:tabs>
          <w:tab w:val="left" w:pos="0"/>
          <w:tab w:val="left" w:pos="284"/>
          <w:tab w:val="left" w:pos="864"/>
        </w:tabs>
        <w:spacing w:after="60"/>
        <w:ind w:left="284" w:hanging="284"/>
        <w:jc w:val="both"/>
        <w:rPr>
          <w:rFonts w:ascii="Tahoma" w:hAnsi="Tahoma" w:cs="Tahoma"/>
          <w:sz w:val="20"/>
          <w:szCs w:val="22"/>
        </w:rPr>
      </w:pPr>
      <w:r>
        <w:rPr>
          <w:rFonts w:ascii="Tahoma" w:hAnsi="Tahoma" w:cs="Tahoma"/>
          <w:sz w:val="20"/>
          <w:szCs w:val="22"/>
        </w:rPr>
        <w:t>1.</w:t>
      </w:r>
      <w:r>
        <w:rPr>
          <w:rFonts w:ascii="Tahoma" w:hAnsi="Tahoma" w:cs="Tahoma"/>
          <w:sz w:val="20"/>
          <w:szCs w:val="22"/>
        </w:rPr>
        <w:tab/>
        <w:t>Nepředloží-li prodávající kupujícímu harmonogram dle čl. XIV odst. 1 této smlouvy ve lhůtě tam uvedené, je povinen zaplatit kupujícímu smluvní pokutu ve výši 0,05</w:t>
      </w:r>
      <w:r>
        <w:rPr>
          <w:rFonts w:ascii="Tahoma" w:hAnsi="Tahoma" w:cs="Tahoma"/>
          <w:iCs/>
          <w:sz w:val="20"/>
          <w:szCs w:val="22"/>
        </w:rPr>
        <w:t xml:space="preserve"> % z kupní ceny bez DPH uvedené v čl. IV odst. 1 této smlouvy</w:t>
      </w:r>
      <w:r>
        <w:rPr>
          <w:rFonts w:ascii="Tahoma" w:hAnsi="Tahoma" w:cs="Tahoma"/>
          <w:sz w:val="20"/>
          <w:szCs w:val="22"/>
        </w:rPr>
        <w:t>, a to za každý započatý den prodlení.</w:t>
      </w:r>
    </w:p>
    <w:p w:rsidR="00715ED9" w:rsidRDefault="0094496C">
      <w:pPr>
        <w:widowControl w:val="0"/>
        <w:tabs>
          <w:tab w:val="left" w:pos="0"/>
          <w:tab w:val="left" w:pos="284"/>
          <w:tab w:val="left" w:pos="864"/>
        </w:tabs>
        <w:spacing w:after="60"/>
        <w:ind w:left="284" w:hanging="284"/>
        <w:jc w:val="both"/>
        <w:rPr>
          <w:rFonts w:ascii="Tahoma" w:hAnsi="Tahoma" w:cs="Tahoma"/>
          <w:sz w:val="20"/>
          <w:szCs w:val="22"/>
        </w:rPr>
      </w:pPr>
      <w:r>
        <w:rPr>
          <w:rFonts w:ascii="Tahoma" w:hAnsi="Tahoma" w:cs="Tahoma"/>
          <w:sz w:val="20"/>
          <w:szCs w:val="22"/>
        </w:rPr>
        <w:t>2.</w:t>
      </w:r>
      <w:r>
        <w:rPr>
          <w:rFonts w:ascii="Tahoma" w:hAnsi="Tahoma" w:cs="Tahoma"/>
          <w:sz w:val="20"/>
          <w:szCs w:val="22"/>
        </w:rPr>
        <w:tab/>
        <w:t>Neprovede-li prodávající kteroukoliv servisní prohlídku dle harmonogramu zpracovaného podle čl. XIV odst. 1 této smlouvy ve lhůtě uvedené v tomto harmonogramu, je povinen zaplatit kupujícímu smluvní pokutu ve výši 0,05</w:t>
      </w:r>
      <w:r>
        <w:rPr>
          <w:rFonts w:ascii="Tahoma" w:hAnsi="Tahoma" w:cs="Tahoma"/>
          <w:iCs/>
          <w:sz w:val="20"/>
          <w:szCs w:val="22"/>
        </w:rPr>
        <w:t xml:space="preserve"> % z kupní ceny bez DPH uvedené v čl. IV odst. 1 této smlouvy</w:t>
      </w:r>
      <w:r>
        <w:rPr>
          <w:rFonts w:ascii="Tahoma" w:hAnsi="Tahoma" w:cs="Tahoma"/>
          <w:sz w:val="20"/>
          <w:szCs w:val="22"/>
        </w:rPr>
        <w:t xml:space="preserve">, a to za každý započatý den prodlení až do provedení příslušné servisní prohlídky.  </w:t>
      </w:r>
    </w:p>
    <w:p w:rsidR="00A244CB" w:rsidRDefault="0094496C" w:rsidP="00A244CB">
      <w:pPr>
        <w:widowControl w:val="0"/>
        <w:tabs>
          <w:tab w:val="left" w:pos="0"/>
          <w:tab w:val="left" w:pos="284"/>
          <w:tab w:val="left" w:pos="864"/>
        </w:tabs>
        <w:spacing w:after="60"/>
        <w:ind w:left="284" w:hanging="284"/>
        <w:jc w:val="both"/>
        <w:rPr>
          <w:rFonts w:ascii="Tahoma" w:hAnsi="Tahoma" w:cs="Tahoma"/>
          <w:sz w:val="20"/>
          <w:szCs w:val="22"/>
        </w:rPr>
      </w:pPr>
      <w:r>
        <w:rPr>
          <w:rFonts w:ascii="Tahoma" w:hAnsi="Tahoma" w:cs="Tahoma"/>
          <w:sz w:val="20"/>
          <w:szCs w:val="22"/>
        </w:rPr>
        <w:t>3.</w:t>
      </w:r>
      <w:r>
        <w:rPr>
          <w:rFonts w:ascii="Tahoma" w:hAnsi="Tahoma" w:cs="Tahoma"/>
          <w:sz w:val="20"/>
          <w:szCs w:val="22"/>
        </w:rPr>
        <w:tab/>
        <w:t>Smluvní pokuty se nezapočítávají na náhradu případně vzniklé škody, kterou lze vymáhat samostatně vedle smluvní pokuty, a to v plné výši.</w:t>
      </w:r>
    </w:p>
    <w:p w:rsidR="00A244CB" w:rsidRDefault="00A244CB" w:rsidP="00A244CB">
      <w:pPr>
        <w:widowControl w:val="0"/>
        <w:tabs>
          <w:tab w:val="left" w:pos="0"/>
          <w:tab w:val="left" w:pos="284"/>
          <w:tab w:val="left" w:pos="864"/>
        </w:tabs>
        <w:spacing w:after="60"/>
        <w:ind w:left="284" w:hanging="284"/>
        <w:jc w:val="both"/>
        <w:rPr>
          <w:rFonts w:ascii="Tahoma" w:hAnsi="Tahoma" w:cs="Tahoma"/>
          <w:sz w:val="20"/>
          <w:szCs w:val="22"/>
        </w:rPr>
      </w:pPr>
    </w:p>
    <w:p w:rsidR="00715ED9" w:rsidRPr="00A244CB" w:rsidRDefault="00A244CB" w:rsidP="00A244CB">
      <w:pPr>
        <w:widowControl w:val="0"/>
        <w:tabs>
          <w:tab w:val="left" w:pos="0"/>
          <w:tab w:val="left" w:pos="284"/>
          <w:tab w:val="left" w:pos="864"/>
        </w:tabs>
        <w:spacing w:after="60"/>
        <w:ind w:left="284" w:hanging="284"/>
        <w:jc w:val="center"/>
        <w:rPr>
          <w:rFonts w:ascii="Tahoma" w:hAnsi="Tahoma" w:cs="Tahoma"/>
          <w:b/>
          <w:sz w:val="20"/>
          <w:szCs w:val="22"/>
        </w:rPr>
      </w:pPr>
      <w:r w:rsidRPr="00A244CB">
        <w:rPr>
          <w:rFonts w:ascii="Tahoma" w:hAnsi="Tahoma" w:cs="Tahoma"/>
          <w:b/>
          <w:sz w:val="20"/>
          <w:szCs w:val="22"/>
        </w:rPr>
        <w:t>Č</w:t>
      </w:r>
      <w:r w:rsidR="0094496C" w:rsidRPr="00A244CB">
        <w:rPr>
          <w:rFonts w:ascii="Tahoma" w:hAnsi="Tahoma" w:cs="Tahoma"/>
          <w:b/>
          <w:sz w:val="20"/>
          <w:szCs w:val="22"/>
        </w:rPr>
        <w:t>ÁST D</w:t>
      </w:r>
    </w:p>
    <w:p w:rsidR="00715ED9" w:rsidRDefault="0094496C">
      <w:pPr>
        <w:jc w:val="center"/>
        <w:rPr>
          <w:rFonts w:ascii="Tahoma" w:hAnsi="Tahoma" w:cs="Tahoma"/>
          <w:sz w:val="20"/>
          <w:szCs w:val="22"/>
        </w:rPr>
      </w:pPr>
      <w:r>
        <w:rPr>
          <w:rFonts w:ascii="Tahoma" w:hAnsi="Tahoma" w:cs="Tahoma"/>
          <w:b/>
          <w:sz w:val="20"/>
          <w:szCs w:val="22"/>
        </w:rPr>
        <w:t>Společná ustanovení</w:t>
      </w:r>
    </w:p>
    <w:p w:rsidR="00715ED9" w:rsidRDefault="0094496C" w:rsidP="00116D62">
      <w:pPr>
        <w:pStyle w:val="slolnkuSmlouvy"/>
        <w:spacing w:before="120"/>
        <w:rPr>
          <w:rFonts w:ascii="Tahoma" w:hAnsi="Tahoma" w:cs="Tahoma"/>
          <w:sz w:val="20"/>
          <w:szCs w:val="22"/>
        </w:rPr>
      </w:pPr>
      <w:r>
        <w:rPr>
          <w:rFonts w:ascii="Tahoma" w:hAnsi="Tahoma" w:cs="Tahoma"/>
          <w:sz w:val="20"/>
          <w:szCs w:val="22"/>
        </w:rPr>
        <w:t>XVI.</w:t>
      </w:r>
      <w:r>
        <w:rPr>
          <w:rFonts w:ascii="Tahoma" w:hAnsi="Tahoma" w:cs="Tahoma"/>
          <w:sz w:val="20"/>
          <w:szCs w:val="22"/>
        </w:rPr>
        <w:br/>
        <w:t>Zánik smlouvy</w:t>
      </w:r>
    </w:p>
    <w:p w:rsidR="00715ED9" w:rsidRDefault="0094496C">
      <w:pPr>
        <w:numPr>
          <w:ilvl w:val="3"/>
          <w:numId w:val="6"/>
        </w:numPr>
        <w:spacing w:before="120"/>
        <w:ind w:left="357" w:hanging="357"/>
        <w:jc w:val="both"/>
        <w:rPr>
          <w:rFonts w:ascii="Tahoma" w:hAnsi="Tahoma" w:cs="Tahoma"/>
          <w:sz w:val="20"/>
          <w:szCs w:val="22"/>
        </w:rPr>
      </w:pPr>
      <w:r>
        <w:rPr>
          <w:rFonts w:ascii="Tahoma" w:hAnsi="Tahoma" w:cs="Tahoma"/>
          <w:sz w:val="20"/>
          <w:szCs w:val="22"/>
        </w:rPr>
        <w:t>Tato smlouva zaniká:</w:t>
      </w:r>
    </w:p>
    <w:p w:rsidR="00715ED9" w:rsidRDefault="0094496C">
      <w:pPr>
        <w:pStyle w:val="Import3"/>
        <w:numPr>
          <w:ilvl w:val="0"/>
          <w:numId w:val="4"/>
        </w:numPr>
        <w:tabs>
          <w:tab w:val="clear" w:pos="721"/>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714"/>
        </w:tabs>
        <w:spacing w:before="60"/>
        <w:ind w:left="714" w:hanging="357"/>
        <w:jc w:val="both"/>
        <w:rPr>
          <w:rFonts w:ascii="Tahoma" w:hAnsi="Tahoma" w:cs="Tahoma"/>
          <w:sz w:val="20"/>
          <w:szCs w:val="22"/>
        </w:rPr>
      </w:pPr>
      <w:r>
        <w:rPr>
          <w:rFonts w:ascii="Tahoma" w:hAnsi="Tahoma" w:cs="Tahoma"/>
          <w:sz w:val="20"/>
          <w:szCs w:val="22"/>
        </w:rPr>
        <w:t>písemnou dohodou smluvních stran,</w:t>
      </w:r>
    </w:p>
    <w:p w:rsidR="00715ED9" w:rsidRDefault="0094496C">
      <w:pPr>
        <w:pStyle w:val="Import3"/>
        <w:numPr>
          <w:ilvl w:val="0"/>
          <w:numId w:val="4"/>
        </w:numPr>
        <w:tabs>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before="60"/>
        <w:ind w:left="714" w:hanging="357"/>
        <w:jc w:val="both"/>
        <w:rPr>
          <w:rFonts w:ascii="Tahoma" w:hAnsi="Tahoma" w:cs="Tahoma"/>
          <w:sz w:val="20"/>
          <w:szCs w:val="22"/>
        </w:rPr>
      </w:pPr>
      <w:r>
        <w:rPr>
          <w:rFonts w:ascii="Tahoma" w:hAnsi="Tahoma" w:cs="Tahoma"/>
          <w:sz w:val="20"/>
          <w:szCs w:val="22"/>
        </w:rPr>
        <w:t>jednostranným odstoupením od smlouvy pro její podstatné porušení druhou smluvní stranou, s tím, že podstatným porušením smlouvy se rozumí zejména</w:t>
      </w:r>
    </w:p>
    <w:p w:rsidR="00715ED9" w:rsidRDefault="0094496C">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72"/>
        </w:tabs>
        <w:spacing w:before="60"/>
        <w:ind w:left="1071" w:hanging="357"/>
        <w:jc w:val="both"/>
        <w:rPr>
          <w:rFonts w:ascii="Tahoma" w:hAnsi="Tahoma" w:cs="Tahoma"/>
          <w:sz w:val="20"/>
          <w:szCs w:val="22"/>
        </w:rPr>
      </w:pPr>
      <w:r>
        <w:rPr>
          <w:rFonts w:ascii="Tahoma" w:hAnsi="Tahoma" w:cs="Tahoma"/>
          <w:sz w:val="20"/>
          <w:szCs w:val="22"/>
        </w:rPr>
        <w:t>neodevzdání zboží kupujícímu ve stanovené době plnění,</w:t>
      </w:r>
    </w:p>
    <w:p w:rsidR="00715ED9" w:rsidRDefault="0094496C">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80"/>
        </w:tabs>
        <w:spacing w:before="60"/>
        <w:ind w:left="1071" w:hanging="357"/>
        <w:jc w:val="both"/>
        <w:rPr>
          <w:rFonts w:ascii="Tahoma" w:hAnsi="Tahoma" w:cs="Tahoma"/>
          <w:sz w:val="20"/>
          <w:szCs w:val="22"/>
        </w:rPr>
      </w:pPr>
      <w:r>
        <w:rPr>
          <w:rFonts w:ascii="Tahoma" w:hAnsi="Tahoma" w:cs="Tahoma"/>
          <w:sz w:val="20"/>
          <w:szCs w:val="22"/>
        </w:rPr>
        <w:t>pokud má zboží vady, které je činí neupotřebitelným nebo nemá vlastnosti, které si kupující vymínil nebo o kterých ho prodávající ujistil,</w:t>
      </w:r>
    </w:p>
    <w:p w:rsidR="00715ED9" w:rsidRDefault="0094496C">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80"/>
        </w:tabs>
        <w:spacing w:before="60"/>
        <w:ind w:left="1071" w:hanging="357"/>
        <w:jc w:val="both"/>
        <w:rPr>
          <w:rFonts w:ascii="Tahoma" w:hAnsi="Tahoma" w:cs="Tahoma"/>
          <w:sz w:val="20"/>
          <w:szCs w:val="22"/>
        </w:rPr>
      </w:pPr>
      <w:r>
        <w:rPr>
          <w:rFonts w:ascii="Tahoma" w:hAnsi="Tahoma" w:cs="Tahoma"/>
          <w:sz w:val="20"/>
          <w:szCs w:val="22"/>
        </w:rPr>
        <w:t>nedodržení smluvních ujednání o záruce za jakost nebo o právech z vadného plnění,</w:t>
      </w:r>
    </w:p>
    <w:p w:rsidR="00715ED9" w:rsidRDefault="0094496C">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80"/>
        </w:tabs>
        <w:spacing w:before="60"/>
        <w:ind w:left="1071" w:hanging="357"/>
        <w:jc w:val="both"/>
        <w:rPr>
          <w:rFonts w:ascii="Tahoma" w:hAnsi="Tahoma" w:cs="Tahoma"/>
          <w:sz w:val="20"/>
          <w:szCs w:val="22"/>
        </w:rPr>
      </w:pPr>
      <w:r>
        <w:rPr>
          <w:rFonts w:ascii="Tahoma" w:hAnsi="Tahoma" w:cs="Tahoma"/>
          <w:sz w:val="20"/>
          <w:szCs w:val="22"/>
        </w:rPr>
        <w:t>nedodržení smluvních ujednání o poskytování servisní a technické podpory,</w:t>
      </w:r>
    </w:p>
    <w:p w:rsidR="00715ED9" w:rsidRDefault="0094496C">
      <w:pPr>
        <w:pStyle w:val="Import5"/>
        <w:numPr>
          <w:ilvl w:val="0"/>
          <w:numId w:val="5"/>
        </w:num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072"/>
        </w:tabs>
        <w:spacing w:before="60"/>
        <w:ind w:left="1071" w:hanging="357"/>
        <w:jc w:val="both"/>
        <w:rPr>
          <w:rFonts w:ascii="Tahoma" w:hAnsi="Tahoma" w:cs="Tahoma"/>
          <w:sz w:val="20"/>
          <w:szCs w:val="22"/>
        </w:rPr>
      </w:pPr>
      <w:r>
        <w:rPr>
          <w:rFonts w:ascii="Tahoma" w:hAnsi="Tahoma" w:cs="Tahoma"/>
          <w:sz w:val="20"/>
          <w:szCs w:val="22"/>
        </w:rPr>
        <w:t>neuhrazení kupní ceny kupujícím po druhé výzvě prodávajícího k uhrazení dlužné částky, přičemž druhá výzva nesmí následovat dříve než 30 dnů po doručení první výzvy.</w:t>
      </w:r>
    </w:p>
    <w:p w:rsidR="00715ED9" w:rsidRDefault="0094496C">
      <w:pPr>
        <w:numPr>
          <w:ilvl w:val="3"/>
          <w:numId w:val="6"/>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ind w:left="357" w:hanging="357"/>
        <w:jc w:val="both"/>
        <w:rPr>
          <w:rFonts w:ascii="Tahoma" w:hAnsi="Tahoma" w:cs="Tahoma"/>
          <w:color w:val="000000"/>
          <w:sz w:val="20"/>
          <w:szCs w:val="22"/>
        </w:rPr>
      </w:pPr>
      <w:r>
        <w:rPr>
          <w:rFonts w:ascii="Tahoma" w:hAnsi="Tahoma" w:cs="Tahoma"/>
          <w:sz w:val="20"/>
          <w:szCs w:val="22"/>
        </w:rPr>
        <w:t>Kupující je dále oprávněn od této smlouvy odstoupit v těchto případech:</w:t>
      </w:r>
    </w:p>
    <w:p w:rsidR="00715ED9" w:rsidRDefault="0094496C">
      <w:pPr>
        <w:widowControl w:val="0"/>
        <w:numPr>
          <w:ilvl w:val="0"/>
          <w:numId w:val="19"/>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60"/>
        <w:ind w:left="714" w:hanging="357"/>
        <w:jc w:val="both"/>
        <w:rPr>
          <w:rFonts w:ascii="Tahoma" w:hAnsi="Tahoma" w:cs="Tahoma"/>
          <w:color w:val="000000"/>
          <w:sz w:val="20"/>
          <w:szCs w:val="22"/>
        </w:rPr>
      </w:pPr>
      <w:proofErr w:type="spellStart"/>
      <w:r>
        <w:rPr>
          <w:rFonts w:ascii="Tahoma" w:hAnsi="Tahoma" w:cs="Tahoma"/>
          <w:color w:val="000000"/>
          <w:sz w:val="20"/>
          <w:szCs w:val="22"/>
        </w:rPr>
        <w:t>byloli</w:t>
      </w:r>
      <w:proofErr w:type="spellEnd"/>
      <w:r>
        <w:rPr>
          <w:rFonts w:ascii="Tahoma" w:hAnsi="Tahoma" w:cs="Tahoma"/>
          <w:color w:val="000000"/>
          <w:sz w:val="20"/>
          <w:szCs w:val="22"/>
        </w:rPr>
        <w:t xml:space="preserve"> příslušným soudem rozhodnuto o tom, že prodávající je v úpadku ve smyslu zákona č. 182/2006 Sb., o úpadku a způsobech jeho řešení (insolvenční zákon), ve znění pozdějších předpisů (a to bez ohledu na právní moc tohoto rozhodnutí);</w:t>
      </w:r>
    </w:p>
    <w:p w:rsidR="00715ED9" w:rsidRDefault="0094496C">
      <w:pPr>
        <w:widowControl w:val="0"/>
        <w:numPr>
          <w:ilvl w:val="0"/>
          <w:numId w:val="19"/>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60"/>
        <w:ind w:left="714" w:hanging="357"/>
        <w:jc w:val="both"/>
        <w:rPr>
          <w:rFonts w:ascii="Tahoma" w:hAnsi="Tahoma" w:cs="Tahoma"/>
          <w:sz w:val="20"/>
          <w:szCs w:val="22"/>
        </w:rPr>
      </w:pPr>
      <w:r>
        <w:rPr>
          <w:rFonts w:ascii="Tahoma" w:hAnsi="Tahoma" w:cs="Tahoma"/>
          <w:color w:val="000000"/>
          <w:sz w:val="20"/>
          <w:szCs w:val="22"/>
        </w:rPr>
        <w:t>podá-li prodávající sám na sebe insolvenční návrh.</w:t>
      </w:r>
    </w:p>
    <w:p w:rsidR="00715ED9" w:rsidRDefault="0094496C">
      <w:pPr>
        <w:numPr>
          <w:ilvl w:val="3"/>
          <w:numId w:val="6"/>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ind w:left="357" w:hanging="357"/>
        <w:jc w:val="both"/>
        <w:rPr>
          <w:rFonts w:ascii="Tahoma" w:hAnsi="Tahoma" w:cs="Tahoma"/>
          <w:sz w:val="20"/>
          <w:szCs w:val="22"/>
        </w:rPr>
      </w:pPr>
      <w:r>
        <w:rPr>
          <w:rFonts w:ascii="Tahoma" w:hAnsi="Tahoma" w:cs="Tahoma"/>
          <w:sz w:val="20"/>
          <w:szCs w:val="22"/>
        </w:rPr>
        <w:t>Odstoupením</w:t>
      </w:r>
      <w:r>
        <w:rPr>
          <w:rFonts w:ascii="Tahoma" w:hAnsi="Tahoma" w:cs="Tahoma"/>
          <w:color w:val="000000"/>
          <w:sz w:val="20"/>
          <w:szCs w:val="22"/>
        </w:rPr>
        <w:t xml:space="preserve"> od smlouvy není dotčeno právo oprávněné smluvní strany na zaplacení smluvní pokuty ani na náhradu škody vzniklé porušením smlouvy.</w:t>
      </w:r>
    </w:p>
    <w:p w:rsidR="00715ED9" w:rsidRDefault="0094496C">
      <w:pPr>
        <w:numPr>
          <w:ilvl w:val="3"/>
          <w:numId w:val="6"/>
        </w:num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ind w:left="357" w:hanging="357"/>
        <w:jc w:val="both"/>
        <w:rPr>
          <w:rFonts w:ascii="Tahoma" w:hAnsi="Tahoma" w:cs="Tahoma"/>
          <w:sz w:val="20"/>
          <w:szCs w:val="22"/>
        </w:rPr>
      </w:pPr>
      <w:r>
        <w:rPr>
          <w:rFonts w:ascii="Tahoma" w:hAnsi="Tahoma" w:cs="Tahoma"/>
          <w:sz w:val="20"/>
          <w:szCs w:val="22"/>
        </w:rPr>
        <w:t>Pro účely této smlouvy se pod pojmem „bez zbytečného odkladu“ dle § 2002 občanského zákoníku rozumí „nejpozději do 14-ti dnů“.</w:t>
      </w:r>
    </w:p>
    <w:p w:rsidR="00715ED9" w:rsidRDefault="0094496C">
      <w:pPr>
        <w:pStyle w:val="slolnkuSmlouvy"/>
        <w:spacing w:before="360"/>
        <w:rPr>
          <w:rFonts w:ascii="Tahoma" w:hAnsi="Tahoma" w:cs="Tahoma"/>
          <w:sz w:val="20"/>
        </w:rPr>
      </w:pPr>
      <w:r>
        <w:rPr>
          <w:rFonts w:ascii="Tahoma" w:hAnsi="Tahoma" w:cs="Tahoma"/>
          <w:sz w:val="20"/>
          <w:szCs w:val="22"/>
        </w:rPr>
        <w:t>XVII.</w:t>
      </w:r>
      <w:r>
        <w:rPr>
          <w:rFonts w:ascii="Tahoma" w:hAnsi="Tahoma" w:cs="Tahoma"/>
          <w:sz w:val="20"/>
          <w:szCs w:val="22"/>
        </w:rPr>
        <w:br/>
        <w:t>Registr smluv, - doložka</w:t>
      </w:r>
    </w:p>
    <w:p w:rsidR="00715ED9" w:rsidRDefault="0094496C" w:rsidP="00116D62">
      <w:pPr>
        <w:pStyle w:val="Odstavecseseznamem1"/>
        <w:numPr>
          <w:ilvl w:val="0"/>
          <w:numId w:val="25"/>
        </w:numPr>
        <w:spacing w:before="120" w:line="276" w:lineRule="auto"/>
        <w:ind w:left="357" w:hanging="357"/>
        <w:jc w:val="both"/>
        <w:rPr>
          <w:rFonts w:ascii="Tahoma" w:hAnsi="Tahoma" w:cs="Tahoma"/>
          <w:sz w:val="20"/>
        </w:rPr>
      </w:pPr>
      <w:r>
        <w:rPr>
          <w:rFonts w:ascii="Tahoma" w:hAnsi="Tahoma" w:cs="Tahoma"/>
          <w:sz w:val="20"/>
        </w:rPr>
        <w:t>V souvislosti s aplikací zákona č. 340/2015 Sb., o zvláštních podmínkách účinnosti některých smluv, uveřejňování těchto smluv a o registru smluv (zákon o registru smluv), ve znění pozdějších předpisů, dále jen „zákon o registru smluv“, a za předpokladu, že podle zákona o registru smluv bude povinné tento zápis z jednání podle uvedeného zákona publikovat, se strany dohodly následujícím způsobem:</w:t>
      </w:r>
    </w:p>
    <w:p w:rsidR="00715ED9" w:rsidRDefault="0094496C">
      <w:pPr>
        <w:pStyle w:val="Odstavecseseznamem1"/>
        <w:spacing w:before="120"/>
        <w:ind w:left="851" w:hanging="284"/>
        <w:jc w:val="both"/>
        <w:rPr>
          <w:rFonts w:ascii="Tahoma" w:hAnsi="Tahoma" w:cs="Tahoma"/>
          <w:sz w:val="20"/>
        </w:rPr>
      </w:pPr>
      <w:r>
        <w:rPr>
          <w:rFonts w:ascii="Tahoma" w:hAnsi="Tahoma" w:cs="Tahoma"/>
          <w:sz w:val="20"/>
        </w:rPr>
        <w:t>•</w:t>
      </w:r>
      <w:r>
        <w:rPr>
          <w:rFonts w:ascii="Tahoma" w:hAnsi="Tahoma" w:cs="Tahoma"/>
          <w:sz w:val="20"/>
        </w:rPr>
        <w:tab/>
        <w:t>Strany pokládají informace obsažené v této smlouvě za obchodní tajemství každé jednotlivé strany, a to nejméně v rozsahu: definice služeb, ceny služeb;</w:t>
      </w:r>
    </w:p>
    <w:p w:rsidR="00715ED9" w:rsidRDefault="0094496C">
      <w:pPr>
        <w:pStyle w:val="Odstavecseseznamem1"/>
        <w:spacing w:before="120"/>
        <w:ind w:left="851" w:hanging="284"/>
        <w:jc w:val="both"/>
        <w:rPr>
          <w:rFonts w:ascii="Tahoma" w:hAnsi="Tahoma" w:cs="Tahoma"/>
          <w:sz w:val="20"/>
        </w:rPr>
      </w:pPr>
      <w:r>
        <w:rPr>
          <w:rFonts w:ascii="Tahoma" w:hAnsi="Tahoma" w:cs="Tahoma"/>
          <w:sz w:val="20"/>
        </w:rPr>
        <w:t>•</w:t>
      </w:r>
      <w:r>
        <w:rPr>
          <w:rFonts w:ascii="Tahoma" w:hAnsi="Tahoma" w:cs="Tahoma"/>
          <w:sz w:val="20"/>
        </w:rPr>
        <w:tab/>
        <w:t xml:space="preserve">Strany souhlasí, že v souladu s ustanovením §5 odst. 2 zákona o registru smluv zašle správci registru smluv elektronický obraz této Smlouvy a </w:t>
      </w:r>
      <w:proofErr w:type="spellStart"/>
      <w:r>
        <w:rPr>
          <w:rFonts w:ascii="Tahoma" w:hAnsi="Tahoma" w:cs="Tahoma"/>
          <w:sz w:val="20"/>
        </w:rPr>
        <w:t>metadata</w:t>
      </w:r>
      <w:proofErr w:type="spellEnd"/>
      <w:r>
        <w:rPr>
          <w:rFonts w:ascii="Tahoma" w:hAnsi="Tahoma" w:cs="Tahoma"/>
          <w:sz w:val="20"/>
        </w:rPr>
        <w:t xml:space="preserve"> vyžadovaná zákonem o registru smluv žadatel, kterým je kupující a to až poté, co v elektronickém obrazu této smlouvy znečitelní data výše uvedená v souladu s ustanovením §5 odst. 8 a příslušná </w:t>
      </w:r>
      <w:proofErr w:type="spellStart"/>
      <w:r>
        <w:rPr>
          <w:rFonts w:ascii="Tahoma" w:hAnsi="Tahoma" w:cs="Tahoma"/>
          <w:sz w:val="20"/>
        </w:rPr>
        <w:t>metadata</w:t>
      </w:r>
      <w:proofErr w:type="spellEnd"/>
      <w:r>
        <w:rPr>
          <w:rFonts w:ascii="Tahoma" w:hAnsi="Tahoma" w:cs="Tahoma"/>
          <w:sz w:val="20"/>
        </w:rPr>
        <w:t xml:space="preserve"> označí jako </w:t>
      </w:r>
      <w:proofErr w:type="spellStart"/>
      <w:r>
        <w:rPr>
          <w:rFonts w:ascii="Tahoma" w:hAnsi="Tahoma" w:cs="Tahoma"/>
          <w:sz w:val="20"/>
        </w:rPr>
        <w:t>metadata</w:t>
      </w:r>
      <w:proofErr w:type="spellEnd"/>
      <w:r>
        <w:rPr>
          <w:rFonts w:ascii="Tahoma" w:hAnsi="Tahoma" w:cs="Tahoma"/>
          <w:sz w:val="20"/>
        </w:rPr>
        <w:t xml:space="preserve"> vyloučená z uveřejnění podle ustanovení §5 odst. 5 a 6 zákona o registru smluv.</w:t>
      </w:r>
    </w:p>
    <w:p w:rsidR="00715ED9" w:rsidRDefault="0094496C">
      <w:pPr>
        <w:pStyle w:val="Odstavecseseznamem1"/>
        <w:spacing w:before="120"/>
        <w:ind w:left="851" w:hanging="284"/>
        <w:jc w:val="both"/>
        <w:rPr>
          <w:rFonts w:ascii="Tahoma" w:hAnsi="Tahoma" w:cs="Tahoma"/>
          <w:sz w:val="20"/>
        </w:rPr>
      </w:pPr>
      <w:r>
        <w:rPr>
          <w:rFonts w:ascii="Tahoma" w:hAnsi="Tahoma" w:cs="Tahoma"/>
          <w:sz w:val="20"/>
        </w:rPr>
        <w:t>•</w:t>
      </w:r>
      <w:r>
        <w:rPr>
          <w:rFonts w:ascii="Tahoma" w:hAnsi="Tahoma" w:cs="Tahoma"/>
          <w:sz w:val="20"/>
        </w:rPr>
        <w:tab/>
        <w:t>Žadatel splní povinnost výše uvedenou ve lhůtě 14 dní od uzavření smlouvy a neprodleně předá druhé straně potvrzení správce registru podle §5 odst. 4 zákona o registru smluv,</w:t>
      </w:r>
    </w:p>
    <w:p w:rsidR="00715ED9" w:rsidRDefault="0094496C">
      <w:pPr>
        <w:pStyle w:val="Odstavecseseznamem1"/>
        <w:spacing w:before="120"/>
        <w:ind w:left="851" w:hanging="284"/>
        <w:jc w:val="both"/>
        <w:rPr>
          <w:rFonts w:ascii="Tahoma" w:hAnsi="Tahoma" w:cs="Tahoma"/>
          <w:sz w:val="20"/>
        </w:rPr>
      </w:pPr>
      <w:r>
        <w:rPr>
          <w:rFonts w:ascii="Tahoma" w:hAnsi="Tahoma" w:cs="Tahoma"/>
          <w:sz w:val="20"/>
        </w:rPr>
        <w:t>•</w:t>
      </w:r>
      <w:r>
        <w:rPr>
          <w:rFonts w:ascii="Tahoma" w:hAnsi="Tahoma" w:cs="Tahoma"/>
          <w:sz w:val="20"/>
        </w:rPr>
        <w:tab/>
        <w:t xml:space="preserve">V případě nesplnění výše uvedené povinnosti ve stanovených lhůtách je oprávněna předat elektronický obraz smlouvy a </w:t>
      </w:r>
      <w:proofErr w:type="spellStart"/>
      <w:r>
        <w:rPr>
          <w:rFonts w:ascii="Tahoma" w:hAnsi="Tahoma" w:cs="Tahoma"/>
          <w:sz w:val="20"/>
        </w:rPr>
        <w:t>metadata</w:t>
      </w:r>
      <w:proofErr w:type="spellEnd"/>
      <w:r>
        <w:rPr>
          <w:rFonts w:ascii="Tahoma" w:hAnsi="Tahoma" w:cs="Tahoma"/>
          <w:sz w:val="20"/>
        </w:rPr>
        <w:t xml:space="preserve"> po znečitelnění a označení </w:t>
      </w:r>
      <w:proofErr w:type="spellStart"/>
      <w:r>
        <w:rPr>
          <w:rFonts w:ascii="Tahoma" w:hAnsi="Tahoma" w:cs="Tahoma"/>
          <w:sz w:val="20"/>
        </w:rPr>
        <w:t>metadat</w:t>
      </w:r>
      <w:proofErr w:type="spellEnd"/>
      <w:r>
        <w:rPr>
          <w:rFonts w:ascii="Tahoma" w:hAnsi="Tahoma" w:cs="Tahoma"/>
          <w:sz w:val="20"/>
        </w:rPr>
        <w:t xml:space="preserve"> jako vyloučených z uveřejnění druhá strana tak, aby smlouva byla poskytnuta správci registru smluv ve lhůtě uvedené v §5 odst. 2 zákona o registru smluv.</w:t>
      </w:r>
    </w:p>
    <w:p w:rsidR="00715ED9" w:rsidRDefault="0094496C">
      <w:pPr>
        <w:pStyle w:val="Odstavecseseznamem1"/>
        <w:spacing w:before="120"/>
        <w:ind w:left="851" w:hanging="284"/>
        <w:jc w:val="both"/>
        <w:rPr>
          <w:rFonts w:ascii="Tahoma" w:hAnsi="Tahoma" w:cs="Tahoma"/>
          <w:sz w:val="20"/>
        </w:rPr>
      </w:pPr>
      <w:r>
        <w:rPr>
          <w:rFonts w:ascii="Tahoma" w:hAnsi="Tahoma" w:cs="Tahoma"/>
          <w:sz w:val="20"/>
        </w:rPr>
        <w:t>•</w:t>
      </w:r>
      <w:r>
        <w:rPr>
          <w:rFonts w:ascii="Tahoma" w:hAnsi="Tahoma" w:cs="Tahoma"/>
          <w:sz w:val="20"/>
        </w:rPr>
        <w:tab/>
        <w:t>Strany souhlasí, že poskytovatel je oprávněn publikovat v registru smluv, stejně jako zpřístupnit podle zákona č. 106/1999 Sb., o svobodném přístupu k informacím, ve znění pozdějších předpisů, a pouze v případě, že bude předchozí postup považován pravomocným rozhodnutím příslušného soudu za nedostatečný.</w:t>
      </w:r>
    </w:p>
    <w:p w:rsidR="00715ED9" w:rsidRDefault="0094496C">
      <w:pPr>
        <w:pStyle w:val="Odstavecseseznamem1"/>
        <w:spacing w:before="120"/>
        <w:ind w:left="851" w:hanging="284"/>
        <w:jc w:val="both"/>
        <w:rPr>
          <w:rFonts w:ascii="Tahoma" w:hAnsi="Tahoma" w:cs="Tahoma"/>
          <w:sz w:val="20"/>
        </w:rPr>
      </w:pPr>
      <w:r>
        <w:rPr>
          <w:rFonts w:ascii="Tahoma" w:hAnsi="Tahoma" w:cs="Tahoma"/>
          <w:sz w:val="20"/>
        </w:rPr>
        <w:t>•</w:t>
      </w:r>
      <w:r>
        <w:rPr>
          <w:rFonts w:ascii="Tahoma" w:hAnsi="Tahoma" w:cs="Tahoma"/>
          <w:sz w:val="20"/>
        </w:rPr>
        <w:tab/>
        <w:t>V případě, že kterákoliv strana poruší jakoukoliv povinnost uloženou v tomto odstavci, je druhá strana oprávněna vypovědět tuto smlouvu.</w:t>
      </w:r>
    </w:p>
    <w:p w:rsidR="00715ED9" w:rsidRDefault="0094496C">
      <w:pPr>
        <w:pStyle w:val="Odstavecseseznamem1"/>
        <w:numPr>
          <w:ilvl w:val="0"/>
          <w:numId w:val="25"/>
        </w:numPr>
        <w:spacing w:before="120" w:after="200" w:line="276" w:lineRule="auto"/>
        <w:ind w:left="357" w:hanging="357"/>
        <w:jc w:val="both"/>
        <w:rPr>
          <w:rFonts w:ascii="Tahoma" w:hAnsi="Tahoma" w:cs="Tahoma"/>
          <w:sz w:val="20"/>
        </w:rPr>
      </w:pPr>
      <w:r>
        <w:rPr>
          <w:rFonts w:ascii="Tahoma" w:hAnsi="Tahoma" w:cs="Tahoma"/>
          <w:sz w:val="20"/>
        </w:rPr>
        <w:t>Prodávající je povinen předat kupujícímu, jím podepsanou tuto smlouvu, včetně všech příloh ve formě elektronického obrazu textového obsahu smlouvy v otevřeném a strojově čitelném formátu a to bez zbytečného odkladu.</w:t>
      </w:r>
    </w:p>
    <w:p w:rsidR="00715ED9" w:rsidRDefault="0094496C">
      <w:pPr>
        <w:pStyle w:val="Odstavecseseznamem1"/>
        <w:numPr>
          <w:ilvl w:val="0"/>
          <w:numId w:val="25"/>
        </w:numPr>
        <w:spacing w:before="120" w:after="200" w:line="276" w:lineRule="auto"/>
        <w:ind w:left="357" w:hanging="357"/>
        <w:jc w:val="both"/>
        <w:rPr>
          <w:rFonts w:ascii="Tahoma" w:hAnsi="Tahoma" w:cs="Tahoma"/>
          <w:sz w:val="20"/>
        </w:rPr>
      </w:pPr>
      <w:r>
        <w:rPr>
          <w:rFonts w:ascii="Tahoma" w:hAnsi="Tahoma" w:cs="Tahoma"/>
          <w:sz w:val="20"/>
        </w:rPr>
        <w:t>V případě, že kterákoliv strana poruší jakoukoliv povinnost uloženou v tomto článku XVII, je druhá strana oprávněna vypovědět tuto smlouvu a uhradit veškeré škody, které vzniknou druhé smluvní straně v důsledku nepublikování této smlouvy v registru smluv.</w:t>
      </w:r>
    </w:p>
    <w:p w:rsidR="00715ED9" w:rsidRDefault="0094496C">
      <w:pPr>
        <w:spacing w:before="120"/>
        <w:jc w:val="center"/>
        <w:rPr>
          <w:rFonts w:ascii="Tahoma" w:hAnsi="Tahoma" w:cs="Tahoma"/>
          <w:sz w:val="20"/>
          <w:szCs w:val="22"/>
        </w:rPr>
      </w:pPr>
      <w:r>
        <w:rPr>
          <w:rFonts w:ascii="Tahoma" w:hAnsi="Tahoma" w:cs="Tahoma"/>
          <w:b/>
          <w:sz w:val="20"/>
          <w:szCs w:val="22"/>
        </w:rPr>
        <w:t>XVIII.</w:t>
      </w:r>
      <w:r>
        <w:rPr>
          <w:rFonts w:ascii="Tahoma" w:hAnsi="Tahoma" w:cs="Tahoma"/>
          <w:b/>
          <w:sz w:val="20"/>
          <w:szCs w:val="22"/>
        </w:rPr>
        <w:br/>
        <w:t>Závěrečná ustanovení</w:t>
      </w:r>
    </w:p>
    <w:p w:rsidR="00715ED9" w:rsidRDefault="0094496C">
      <w:pPr>
        <w:numPr>
          <w:ilvl w:val="0"/>
          <w:numId w:val="12"/>
        </w:numPr>
        <w:spacing w:before="120"/>
        <w:ind w:left="357" w:hanging="357"/>
        <w:jc w:val="both"/>
        <w:rPr>
          <w:rFonts w:ascii="Tahoma" w:hAnsi="Tahoma" w:cs="Tahoma"/>
          <w:sz w:val="20"/>
          <w:szCs w:val="22"/>
        </w:rPr>
      </w:pPr>
      <w:r>
        <w:rPr>
          <w:rFonts w:ascii="Tahoma" w:hAnsi="Tahoma" w:cs="Tahoma"/>
          <w:sz w:val="20"/>
          <w:szCs w:val="22"/>
        </w:rPr>
        <w:t>Tato smlouva nabývá platnosti dnem podpisu oběma smluvními stranami a účinnosti dnem, kdy vyjádření souhlasu s obsahem návrhu smlouvy dojde druhé smluvní straně.</w:t>
      </w:r>
    </w:p>
    <w:p w:rsidR="00715ED9" w:rsidRDefault="0094496C">
      <w:pPr>
        <w:numPr>
          <w:ilvl w:val="0"/>
          <w:numId w:val="12"/>
        </w:numPr>
        <w:spacing w:before="120"/>
        <w:ind w:left="357" w:hanging="357"/>
        <w:jc w:val="both"/>
        <w:rPr>
          <w:rFonts w:ascii="Tahoma" w:hAnsi="Tahoma" w:cs="Tahoma"/>
          <w:sz w:val="20"/>
          <w:szCs w:val="22"/>
        </w:rPr>
      </w:pPr>
      <w:r>
        <w:rPr>
          <w:rFonts w:ascii="Tahoma" w:hAnsi="Tahoma" w:cs="Tahoma"/>
          <w:sz w:val="20"/>
          <w:szCs w:val="22"/>
        </w:rPr>
        <w:t>Doplňování nebo změnu této smlouvy lze provádět jen se souhlasem obou smluvních stran, a to pouze formou písemných, postupně číslovaných a takto označených dodatků.</w:t>
      </w:r>
    </w:p>
    <w:p w:rsidR="00715ED9" w:rsidRDefault="0094496C">
      <w:pPr>
        <w:numPr>
          <w:ilvl w:val="0"/>
          <w:numId w:val="12"/>
        </w:numPr>
        <w:spacing w:before="120"/>
        <w:ind w:left="357" w:hanging="357"/>
        <w:jc w:val="both"/>
        <w:rPr>
          <w:rFonts w:ascii="Tahoma" w:hAnsi="Tahoma" w:cs="Tahoma"/>
          <w:sz w:val="20"/>
          <w:szCs w:val="22"/>
        </w:rPr>
      </w:pPr>
      <w:r>
        <w:rPr>
          <w:rFonts w:ascii="Tahoma" w:hAnsi="Tahoma" w:cs="Tahoma"/>
          <w:sz w:val="20"/>
          <w:szCs w:val="22"/>
        </w:rPr>
        <w:t>Prodávající nemůže bez souhlasu kupujícího postoupit svá práva a povinnosti plynoucí z této smlouvy třetí straně.</w:t>
      </w:r>
    </w:p>
    <w:p w:rsidR="00715ED9" w:rsidRDefault="0094496C">
      <w:pPr>
        <w:numPr>
          <w:ilvl w:val="0"/>
          <w:numId w:val="12"/>
        </w:numPr>
        <w:spacing w:before="120"/>
        <w:ind w:left="357" w:hanging="357"/>
        <w:jc w:val="both"/>
        <w:rPr>
          <w:rFonts w:ascii="Tahoma" w:hAnsi="Tahoma" w:cs="Tahoma"/>
          <w:sz w:val="20"/>
          <w:szCs w:val="22"/>
        </w:rPr>
      </w:pPr>
      <w:r>
        <w:rPr>
          <w:rFonts w:ascii="Tahoma" w:hAnsi="Tahoma" w:cs="Tahoma"/>
          <w:sz w:val="20"/>
          <w:szCs w:val="22"/>
        </w:rPr>
        <w:t>Tato smlouva je vyhotovena v 2 stejnopisech s platností originálu, z nichž kupující obdrží 1 a prodávající 1 její vyhotovení.</w:t>
      </w:r>
    </w:p>
    <w:p w:rsidR="00715ED9" w:rsidRDefault="0094496C">
      <w:pPr>
        <w:numPr>
          <w:ilvl w:val="0"/>
          <w:numId w:val="12"/>
        </w:numPr>
        <w:spacing w:before="120"/>
        <w:ind w:left="357" w:hanging="357"/>
        <w:jc w:val="both"/>
        <w:rPr>
          <w:rFonts w:ascii="Tahoma" w:hAnsi="Tahoma" w:cs="Tahoma"/>
          <w:sz w:val="20"/>
          <w:szCs w:val="22"/>
        </w:rPr>
      </w:pPr>
      <w:r>
        <w:rPr>
          <w:rFonts w:ascii="Tahoma" w:hAnsi="Tahoma" w:cs="Tahoma"/>
          <w:sz w:val="20"/>
          <w:szCs w:val="22"/>
        </w:rPr>
        <w:t>Nedílnou součástí této smlouvy jsou následující přílohy:</w:t>
      </w:r>
    </w:p>
    <w:p w:rsidR="00715ED9" w:rsidRDefault="0094496C">
      <w:pPr>
        <w:spacing w:before="120"/>
        <w:ind w:left="357"/>
        <w:jc w:val="both"/>
        <w:rPr>
          <w:rFonts w:ascii="Tahoma" w:hAnsi="Tahoma" w:cs="Tahoma"/>
          <w:sz w:val="20"/>
          <w:szCs w:val="22"/>
        </w:rPr>
      </w:pPr>
      <w:r>
        <w:rPr>
          <w:rFonts w:ascii="Tahoma" w:hAnsi="Tahoma" w:cs="Tahoma"/>
          <w:sz w:val="20"/>
          <w:szCs w:val="22"/>
        </w:rPr>
        <w:t>Příloha č. 1: Technická specifikace zboží</w:t>
      </w:r>
    </w:p>
    <w:p w:rsidR="00715ED9" w:rsidRDefault="0094496C">
      <w:pPr>
        <w:spacing w:before="120"/>
        <w:ind w:left="357"/>
        <w:jc w:val="both"/>
        <w:rPr>
          <w:rFonts w:ascii="Tahoma" w:hAnsi="Tahoma" w:cs="Tahoma"/>
          <w:sz w:val="20"/>
          <w:szCs w:val="22"/>
        </w:rPr>
      </w:pPr>
      <w:r>
        <w:rPr>
          <w:rFonts w:ascii="Tahoma" w:hAnsi="Tahoma" w:cs="Tahoma"/>
          <w:sz w:val="20"/>
          <w:szCs w:val="22"/>
        </w:rPr>
        <w:t>Příloha č. 2: Podrobný rozpis ceny</w:t>
      </w:r>
    </w:p>
    <w:p w:rsidR="00715ED9" w:rsidRDefault="0094496C">
      <w:pPr>
        <w:spacing w:before="120"/>
        <w:ind w:left="357"/>
        <w:jc w:val="both"/>
        <w:rPr>
          <w:rFonts w:ascii="Tahoma" w:hAnsi="Tahoma" w:cs="Tahoma"/>
          <w:sz w:val="20"/>
          <w:szCs w:val="22"/>
        </w:rPr>
      </w:pPr>
      <w:r>
        <w:rPr>
          <w:rFonts w:ascii="Tahoma" w:hAnsi="Tahoma" w:cs="Tahoma"/>
          <w:sz w:val="20"/>
          <w:szCs w:val="22"/>
        </w:rPr>
        <w:t>Příloha č. 3: Seznam poddodavatelů</w:t>
      </w:r>
    </w:p>
    <w:p w:rsidR="00116D62" w:rsidRDefault="00116D62">
      <w:pPr>
        <w:spacing w:before="120"/>
        <w:ind w:left="357"/>
        <w:jc w:val="both"/>
        <w:rPr>
          <w:rFonts w:ascii="Tahoma" w:hAnsi="Tahoma" w:cs="Tahoma"/>
          <w:sz w:val="20"/>
          <w:szCs w:val="22"/>
        </w:rPr>
      </w:pPr>
      <w:r>
        <w:rPr>
          <w:rFonts w:ascii="Tahoma" w:hAnsi="Tahoma" w:cs="Tahoma"/>
          <w:sz w:val="20"/>
          <w:szCs w:val="22"/>
        </w:rPr>
        <w:t>Příloha č. 4: Seznam firem oprávněných provádět pozáruční servis</w:t>
      </w:r>
    </w:p>
    <w:tbl>
      <w:tblPr>
        <w:tblW w:w="0" w:type="auto"/>
        <w:tblLayout w:type="fixed"/>
        <w:tblCellMar>
          <w:left w:w="70" w:type="dxa"/>
          <w:right w:w="70" w:type="dxa"/>
        </w:tblCellMar>
        <w:tblLook w:val="0000" w:firstRow="0" w:lastRow="0" w:firstColumn="0" w:lastColumn="0" w:noHBand="0" w:noVBand="0"/>
      </w:tblPr>
      <w:tblGrid>
        <w:gridCol w:w="3419"/>
        <w:gridCol w:w="1748"/>
        <w:gridCol w:w="3545"/>
      </w:tblGrid>
      <w:tr w:rsidR="00715ED9">
        <w:tc>
          <w:tcPr>
            <w:tcW w:w="3419" w:type="dxa"/>
            <w:shd w:val="clear" w:color="auto" w:fill="auto"/>
          </w:tcPr>
          <w:p w:rsidR="00715ED9" w:rsidRDefault="0094496C">
            <w:pPr>
              <w:pStyle w:val="Zhlav"/>
              <w:tabs>
                <w:tab w:val="clear" w:pos="4536"/>
                <w:tab w:val="clear" w:pos="9072"/>
              </w:tabs>
              <w:spacing w:before="240"/>
              <w:rPr>
                <w:rFonts w:ascii="Tahoma" w:hAnsi="Tahoma" w:cs="Tahoma"/>
                <w:sz w:val="20"/>
                <w:szCs w:val="22"/>
              </w:rPr>
            </w:pPr>
            <w:r>
              <w:rPr>
                <w:rFonts w:ascii="Tahoma" w:hAnsi="Tahoma" w:cs="Tahoma"/>
                <w:sz w:val="20"/>
                <w:szCs w:val="22"/>
              </w:rPr>
              <w:t>V Opavě dne ………………</w:t>
            </w:r>
          </w:p>
        </w:tc>
        <w:tc>
          <w:tcPr>
            <w:tcW w:w="1748" w:type="dxa"/>
            <w:shd w:val="clear" w:color="auto" w:fill="auto"/>
          </w:tcPr>
          <w:p w:rsidR="00715ED9" w:rsidRDefault="00715ED9">
            <w:pPr>
              <w:rPr>
                <w:rFonts w:ascii="Tahoma" w:hAnsi="Tahoma" w:cs="Tahoma"/>
                <w:sz w:val="20"/>
                <w:szCs w:val="22"/>
              </w:rPr>
            </w:pPr>
          </w:p>
        </w:tc>
        <w:tc>
          <w:tcPr>
            <w:tcW w:w="3545" w:type="dxa"/>
            <w:shd w:val="clear" w:color="auto" w:fill="auto"/>
          </w:tcPr>
          <w:p w:rsidR="00715ED9" w:rsidRDefault="0094496C" w:rsidP="00116D62">
            <w:pPr>
              <w:pStyle w:val="Zhlav"/>
              <w:tabs>
                <w:tab w:val="clear" w:pos="4536"/>
                <w:tab w:val="clear" w:pos="9072"/>
              </w:tabs>
              <w:spacing w:before="240"/>
            </w:pPr>
            <w:r>
              <w:rPr>
                <w:rFonts w:ascii="Tahoma" w:hAnsi="Tahoma" w:cs="Tahoma"/>
                <w:sz w:val="20"/>
                <w:szCs w:val="22"/>
              </w:rPr>
              <w:t>V Brně dne </w:t>
            </w:r>
            <w:r w:rsidR="00116D62">
              <w:rPr>
                <w:rFonts w:ascii="Tahoma" w:hAnsi="Tahoma" w:cs="Tahoma"/>
                <w:sz w:val="20"/>
                <w:szCs w:val="22"/>
              </w:rPr>
              <w:t>……………………</w:t>
            </w:r>
          </w:p>
        </w:tc>
      </w:tr>
      <w:tr w:rsidR="00715ED9">
        <w:trPr>
          <w:cantSplit/>
          <w:trHeight w:val="1241"/>
        </w:trPr>
        <w:tc>
          <w:tcPr>
            <w:tcW w:w="3419" w:type="dxa"/>
            <w:shd w:val="clear" w:color="auto" w:fill="auto"/>
            <w:vAlign w:val="center"/>
          </w:tcPr>
          <w:p w:rsidR="00715ED9" w:rsidRDefault="00715ED9">
            <w:pPr>
              <w:rPr>
                <w:rFonts w:ascii="Tahoma" w:hAnsi="Tahoma" w:cs="Tahoma"/>
                <w:sz w:val="20"/>
                <w:szCs w:val="22"/>
              </w:rPr>
            </w:pPr>
          </w:p>
        </w:tc>
        <w:tc>
          <w:tcPr>
            <w:tcW w:w="1748" w:type="dxa"/>
            <w:shd w:val="clear" w:color="auto" w:fill="auto"/>
            <w:vAlign w:val="center"/>
          </w:tcPr>
          <w:p w:rsidR="00715ED9" w:rsidRDefault="00715ED9">
            <w:pPr>
              <w:jc w:val="center"/>
              <w:rPr>
                <w:rFonts w:ascii="Tahoma" w:hAnsi="Tahoma" w:cs="Tahoma"/>
                <w:sz w:val="20"/>
                <w:szCs w:val="22"/>
              </w:rPr>
            </w:pPr>
          </w:p>
        </w:tc>
        <w:tc>
          <w:tcPr>
            <w:tcW w:w="3545" w:type="dxa"/>
            <w:shd w:val="clear" w:color="auto" w:fill="auto"/>
            <w:vAlign w:val="center"/>
          </w:tcPr>
          <w:p w:rsidR="00715ED9" w:rsidRDefault="00715ED9">
            <w:pPr>
              <w:jc w:val="center"/>
              <w:rPr>
                <w:rFonts w:ascii="Tahoma" w:hAnsi="Tahoma" w:cs="Tahoma"/>
                <w:sz w:val="20"/>
                <w:szCs w:val="22"/>
              </w:rPr>
            </w:pPr>
          </w:p>
        </w:tc>
      </w:tr>
      <w:tr w:rsidR="00715ED9">
        <w:trPr>
          <w:trHeight w:val="287"/>
        </w:trPr>
        <w:tc>
          <w:tcPr>
            <w:tcW w:w="3419" w:type="dxa"/>
            <w:shd w:val="clear" w:color="auto" w:fill="auto"/>
          </w:tcPr>
          <w:p w:rsidR="00715ED9" w:rsidRDefault="0094496C">
            <w:pPr>
              <w:jc w:val="center"/>
              <w:rPr>
                <w:rFonts w:ascii="Tahoma" w:hAnsi="Tahoma" w:cs="Tahoma"/>
                <w:sz w:val="20"/>
                <w:szCs w:val="22"/>
              </w:rPr>
            </w:pPr>
            <w:r>
              <w:rPr>
                <w:rFonts w:ascii="Tahoma" w:hAnsi="Tahoma" w:cs="Tahoma"/>
                <w:sz w:val="20"/>
                <w:szCs w:val="22"/>
              </w:rPr>
              <w:t>za kupujícího</w:t>
            </w:r>
          </w:p>
          <w:p w:rsidR="00715ED9" w:rsidRDefault="0094496C">
            <w:pPr>
              <w:rPr>
                <w:rFonts w:ascii="Tahoma" w:hAnsi="Tahoma" w:cs="Tahoma"/>
                <w:sz w:val="20"/>
                <w:szCs w:val="22"/>
              </w:rPr>
            </w:pPr>
            <w:r>
              <w:rPr>
                <w:rFonts w:ascii="Tahoma" w:hAnsi="Tahoma" w:cs="Tahoma"/>
                <w:sz w:val="20"/>
                <w:szCs w:val="22"/>
              </w:rPr>
              <w:t>MUDR. Ladislav Václavec, MBA</w:t>
            </w:r>
          </w:p>
          <w:p w:rsidR="00715ED9" w:rsidRDefault="0094496C">
            <w:pPr>
              <w:rPr>
                <w:rFonts w:ascii="Tahoma" w:hAnsi="Tahoma" w:cs="Tahoma"/>
                <w:sz w:val="20"/>
                <w:szCs w:val="22"/>
              </w:rPr>
            </w:pPr>
            <w:r>
              <w:rPr>
                <w:rFonts w:ascii="Tahoma" w:hAnsi="Tahoma" w:cs="Tahoma"/>
                <w:sz w:val="20"/>
                <w:szCs w:val="22"/>
              </w:rPr>
              <w:t xml:space="preserve">                   ředitel</w:t>
            </w:r>
          </w:p>
        </w:tc>
        <w:tc>
          <w:tcPr>
            <w:tcW w:w="1748" w:type="dxa"/>
            <w:shd w:val="clear" w:color="auto" w:fill="auto"/>
            <w:vAlign w:val="center"/>
          </w:tcPr>
          <w:p w:rsidR="00715ED9" w:rsidRDefault="00715ED9">
            <w:pPr>
              <w:jc w:val="center"/>
              <w:rPr>
                <w:rFonts w:ascii="Tahoma" w:hAnsi="Tahoma" w:cs="Tahoma"/>
                <w:sz w:val="20"/>
                <w:szCs w:val="22"/>
              </w:rPr>
            </w:pPr>
          </w:p>
        </w:tc>
        <w:tc>
          <w:tcPr>
            <w:tcW w:w="3545" w:type="dxa"/>
            <w:shd w:val="clear" w:color="auto" w:fill="auto"/>
          </w:tcPr>
          <w:p w:rsidR="00715ED9" w:rsidRDefault="0094496C">
            <w:pPr>
              <w:jc w:val="center"/>
              <w:rPr>
                <w:rFonts w:ascii="Tahoma" w:hAnsi="Tahoma" w:cs="Tahoma"/>
                <w:sz w:val="20"/>
                <w:szCs w:val="22"/>
              </w:rPr>
            </w:pPr>
            <w:r>
              <w:rPr>
                <w:rFonts w:ascii="Tahoma" w:hAnsi="Tahoma" w:cs="Tahoma"/>
                <w:sz w:val="20"/>
                <w:szCs w:val="22"/>
              </w:rPr>
              <w:t>za prodávajícího</w:t>
            </w:r>
          </w:p>
          <w:p w:rsidR="00715ED9" w:rsidRDefault="0094496C">
            <w:pPr>
              <w:pStyle w:val="Zhlav"/>
              <w:tabs>
                <w:tab w:val="clear" w:pos="4536"/>
                <w:tab w:val="clear" w:pos="9072"/>
                <w:tab w:val="center" w:pos="1985"/>
                <w:tab w:val="center" w:pos="6804"/>
              </w:tabs>
              <w:jc w:val="center"/>
              <w:rPr>
                <w:rFonts w:ascii="Tahoma" w:hAnsi="Tahoma" w:cs="Tahoma"/>
                <w:sz w:val="20"/>
                <w:szCs w:val="22"/>
              </w:rPr>
            </w:pPr>
            <w:r>
              <w:rPr>
                <w:rFonts w:ascii="Tahoma" w:hAnsi="Tahoma" w:cs="Tahoma"/>
                <w:sz w:val="20"/>
                <w:szCs w:val="22"/>
              </w:rPr>
              <w:t xml:space="preserve">Alois </w:t>
            </w:r>
            <w:proofErr w:type="spellStart"/>
            <w:r>
              <w:rPr>
                <w:rFonts w:ascii="Tahoma" w:hAnsi="Tahoma" w:cs="Tahoma"/>
                <w:sz w:val="20"/>
                <w:szCs w:val="22"/>
              </w:rPr>
              <w:t>Audy</w:t>
            </w:r>
            <w:proofErr w:type="spellEnd"/>
          </w:p>
          <w:p w:rsidR="00715ED9" w:rsidRDefault="0094496C">
            <w:pPr>
              <w:pStyle w:val="Zhlav"/>
              <w:tabs>
                <w:tab w:val="clear" w:pos="4536"/>
                <w:tab w:val="clear" w:pos="9072"/>
                <w:tab w:val="center" w:pos="1985"/>
                <w:tab w:val="center" w:pos="6804"/>
              </w:tabs>
              <w:jc w:val="center"/>
            </w:pPr>
            <w:r>
              <w:rPr>
                <w:rFonts w:ascii="Tahoma" w:hAnsi="Tahoma" w:cs="Tahoma"/>
                <w:sz w:val="20"/>
                <w:szCs w:val="22"/>
              </w:rPr>
              <w:t xml:space="preserve">jednatel </w:t>
            </w:r>
          </w:p>
        </w:tc>
      </w:tr>
    </w:tbl>
    <w:p w:rsidR="00715ED9" w:rsidRPr="00CA378A" w:rsidRDefault="0094496C">
      <w:pPr>
        <w:ind w:left="357"/>
        <w:jc w:val="both"/>
        <w:rPr>
          <w:rFonts w:ascii="Tahoma" w:hAnsi="Tahoma" w:cs="Tahoma"/>
          <w:b/>
          <w:color w:val="FF0000"/>
          <w:sz w:val="20"/>
          <w:szCs w:val="22"/>
        </w:rPr>
      </w:pPr>
      <w:r w:rsidRPr="00CA378A">
        <w:rPr>
          <w:rFonts w:ascii="Tahoma" w:hAnsi="Tahoma" w:cs="Tahoma"/>
          <w:b/>
          <w:sz w:val="20"/>
          <w:szCs w:val="22"/>
        </w:rPr>
        <w:t>Příloha č. 1: Technická specifikace zboží</w:t>
      </w:r>
    </w:p>
    <w:p w:rsidR="00A244CB" w:rsidRDefault="00A244CB">
      <w:pPr>
        <w:spacing w:before="120"/>
        <w:ind w:left="357"/>
        <w:jc w:val="both"/>
        <w:rPr>
          <w:rFonts w:ascii="Tahoma" w:hAnsi="Tahoma" w:cs="Tahoma"/>
          <w:sz w:val="20"/>
          <w:szCs w:val="22"/>
        </w:rPr>
      </w:pPr>
      <w:r>
        <w:rPr>
          <w:rFonts w:ascii="Tahoma" w:hAnsi="Tahoma" w:cs="Tahoma"/>
          <w:noProof/>
          <w:color w:val="FF0000"/>
          <w:sz w:val="20"/>
          <w:szCs w:val="22"/>
          <w:lang w:eastAsia="cs-CZ"/>
        </w:rPr>
        <w:drawing>
          <wp:inline distT="0" distB="0" distL="0" distR="0">
            <wp:extent cx="5295561" cy="6852062"/>
            <wp:effectExtent l="19050" t="0" r="339"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291724" cy="6847097"/>
                    </a:xfrm>
                    <a:prstGeom prst="rect">
                      <a:avLst/>
                    </a:prstGeom>
                    <a:noFill/>
                    <a:ln w="9525">
                      <a:noFill/>
                      <a:miter lim="800000"/>
                      <a:headEnd/>
                      <a:tailEnd/>
                    </a:ln>
                  </pic:spPr>
                </pic:pic>
              </a:graphicData>
            </a:graphic>
          </wp:inline>
        </w:drawing>
      </w:r>
    </w:p>
    <w:p w:rsidR="00A244CB" w:rsidRDefault="00A244CB">
      <w:pPr>
        <w:spacing w:before="120"/>
        <w:ind w:left="357"/>
        <w:jc w:val="both"/>
        <w:rPr>
          <w:rFonts w:ascii="Tahoma" w:hAnsi="Tahoma" w:cs="Tahoma"/>
          <w:sz w:val="20"/>
          <w:szCs w:val="22"/>
        </w:rPr>
      </w:pPr>
    </w:p>
    <w:p w:rsidR="00A244CB" w:rsidRDefault="00A244CB">
      <w:pPr>
        <w:spacing w:before="120"/>
        <w:ind w:left="357"/>
        <w:jc w:val="both"/>
        <w:rPr>
          <w:rFonts w:ascii="Tahoma" w:hAnsi="Tahoma" w:cs="Tahoma"/>
          <w:sz w:val="20"/>
          <w:szCs w:val="22"/>
        </w:rPr>
      </w:pPr>
    </w:p>
    <w:p w:rsidR="00A244CB" w:rsidRDefault="00A244CB">
      <w:pPr>
        <w:spacing w:before="120"/>
        <w:ind w:left="357"/>
        <w:jc w:val="both"/>
        <w:rPr>
          <w:rFonts w:ascii="Tahoma" w:hAnsi="Tahoma" w:cs="Tahoma"/>
          <w:sz w:val="20"/>
          <w:szCs w:val="22"/>
        </w:rPr>
      </w:pPr>
    </w:p>
    <w:p w:rsidR="00A244CB" w:rsidRDefault="00A244CB">
      <w:pPr>
        <w:spacing w:before="120"/>
        <w:ind w:left="357"/>
        <w:jc w:val="both"/>
        <w:rPr>
          <w:rFonts w:ascii="Tahoma" w:hAnsi="Tahoma" w:cs="Tahoma"/>
          <w:sz w:val="20"/>
          <w:szCs w:val="22"/>
        </w:rPr>
      </w:pPr>
      <w:r>
        <w:rPr>
          <w:rFonts w:ascii="Tahoma" w:hAnsi="Tahoma" w:cs="Tahoma"/>
          <w:noProof/>
          <w:sz w:val="20"/>
          <w:szCs w:val="22"/>
          <w:lang w:eastAsia="cs-CZ"/>
        </w:rPr>
        <w:drawing>
          <wp:inline distT="0" distB="0" distL="0" distR="0">
            <wp:extent cx="3854211" cy="4089131"/>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r="19463" b="3062"/>
                    <a:stretch>
                      <a:fillRect/>
                    </a:stretch>
                  </pic:blipFill>
                  <pic:spPr bwMode="auto">
                    <a:xfrm>
                      <a:off x="0" y="0"/>
                      <a:ext cx="3854211" cy="4089131"/>
                    </a:xfrm>
                    <a:prstGeom prst="rect">
                      <a:avLst/>
                    </a:prstGeom>
                    <a:noFill/>
                    <a:ln w="9525">
                      <a:noFill/>
                      <a:miter lim="800000"/>
                      <a:headEnd/>
                      <a:tailEnd/>
                    </a:ln>
                  </pic:spPr>
                </pic:pic>
              </a:graphicData>
            </a:graphic>
          </wp:inline>
        </w:drawing>
      </w:r>
    </w:p>
    <w:p w:rsidR="00A244CB" w:rsidRDefault="00A244CB">
      <w:pPr>
        <w:spacing w:before="120"/>
        <w:ind w:left="357"/>
        <w:jc w:val="both"/>
        <w:rPr>
          <w:rFonts w:ascii="Tahoma" w:hAnsi="Tahoma" w:cs="Tahoma"/>
          <w:sz w:val="20"/>
          <w:szCs w:val="22"/>
        </w:rPr>
      </w:pPr>
      <w:r>
        <w:rPr>
          <w:rFonts w:ascii="Tahoma" w:hAnsi="Tahoma" w:cs="Tahoma"/>
          <w:noProof/>
          <w:sz w:val="20"/>
          <w:szCs w:val="22"/>
          <w:lang w:eastAsia="cs-CZ"/>
        </w:rPr>
        <w:drawing>
          <wp:inline distT="0" distB="0" distL="0" distR="0">
            <wp:extent cx="3776573" cy="5372419"/>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775669" cy="5371133"/>
                    </a:xfrm>
                    <a:prstGeom prst="rect">
                      <a:avLst/>
                    </a:prstGeom>
                    <a:noFill/>
                    <a:ln w="9525">
                      <a:noFill/>
                      <a:miter lim="800000"/>
                      <a:headEnd/>
                      <a:tailEnd/>
                    </a:ln>
                  </pic:spPr>
                </pic:pic>
              </a:graphicData>
            </a:graphic>
          </wp:inline>
        </w:drawing>
      </w:r>
    </w:p>
    <w:p w:rsidR="00A244CB" w:rsidRDefault="00A244CB">
      <w:pPr>
        <w:spacing w:before="120"/>
        <w:ind w:left="357"/>
        <w:jc w:val="both"/>
        <w:rPr>
          <w:rFonts w:ascii="Tahoma" w:hAnsi="Tahoma" w:cs="Tahoma"/>
          <w:sz w:val="20"/>
          <w:szCs w:val="22"/>
        </w:rPr>
      </w:pPr>
    </w:p>
    <w:p w:rsidR="00A244CB" w:rsidRDefault="00A244CB">
      <w:pPr>
        <w:spacing w:before="120"/>
        <w:ind w:left="357"/>
        <w:jc w:val="both"/>
        <w:rPr>
          <w:rFonts w:ascii="Tahoma" w:hAnsi="Tahoma" w:cs="Tahoma"/>
          <w:sz w:val="20"/>
          <w:szCs w:val="22"/>
        </w:rPr>
      </w:pPr>
    </w:p>
    <w:p w:rsidR="00A244CB" w:rsidRDefault="00A244CB">
      <w:pPr>
        <w:spacing w:before="120"/>
        <w:ind w:left="357"/>
        <w:jc w:val="both"/>
        <w:rPr>
          <w:rFonts w:ascii="Tahoma" w:hAnsi="Tahoma" w:cs="Tahoma"/>
          <w:sz w:val="20"/>
          <w:szCs w:val="22"/>
        </w:rPr>
      </w:pPr>
    </w:p>
    <w:p w:rsidR="00A244CB" w:rsidRDefault="00A244CB">
      <w:pPr>
        <w:spacing w:before="120"/>
        <w:ind w:left="357"/>
        <w:jc w:val="both"/>
        <w:rPr>
          <w:rFonts w:ascii="Tahoma" w:hAnsi="Tahoma" w:cs="Tahoma"/>
          <w:sz w:val="20"/>
          <w:szCs w:val="22"/>
        </w:rPr>
      </w:pPr>
      <w:r>
        <w:rPr>
          <w:rFonts w:ascii="Tahoma" w:hAnsi="Tahoma" w:cs="Tahoma"/>
          <w:noProof/>
          <w:sz w:val="20"/>
          <w:szCs w:val="22"/>
          <w:lang w:eastAsia="cs-CZ"/>
        </w:rPr>
        <w:drawing>
          <wp:inline distT="0" distB="0" distL="0" distR="0">
            <wp:extent cx="5105355" cy="6556075"/>
            <wp:effectExtent l="19050" t="0" r="4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107563" cy="6558910"/>
                    </a:xfrm>
                    <a:prstGeom prst="rect">
                      <a:avLst/>
                    </a:prstGeom>
                    <a:noFill/>
                    <a:ln w="9525">
                      <a:noFill/>
                      <a:miter lim="800000"/>
                      <a:headEnd/>
                      <a:tailEnd/>
                    </a:ln>
                  </pic:spPr>
                </pic:pic>
              </a:graphicData>
            </a:graphic>
          </wp:inline>
        </w:drawing>
      </w:r>
    </w:p>
    <w:p w:rsidR="00A244CB" w:rsidRDefault="00A244CB">
      <w:pPr>
        <w:spacing w:before="120"/>
        <w:ind w:left="357"/>
        <w:jc w:val="both"/>
        <w:rPr>
          <w:rFonts w:ascii="Tahoma" w:hAnsi="Tahoma" w:cs="Tahoma"/>
          <w:sz w:val="20"/>
          <w:szCs w:val="22"/>
        </w:rPr>
      </w:pPr>
    </w:p>
    <w:p w:rsidR="00A244CB" w:rsidRDefault="00A244CB">
      <w:pPr>
        <w:spacing w:before="120"/>
        <w:ind w:left="357"/>
        <w:jc w:val="both"/>
        <w:rPr>
          <w:rFonts w:ascii="Tahoma" w:hAnsi="Tahoma" w:cs="Tahoma"/>
          <w:sz w:val="20"/>
          <w:szCs w:val="22"/>
        </w:rPr>
      </w:pPr>
    </w:p>
    <w:p w:rsidR="00A244CB" w:rsidRDefault="00A244CB">
      <w:pPr>
        <w:spacing w:before="120"/>
        <w:ind w:left="357"/>
        <w:jc w:val="both"/>
        <w:rPr>
          <w:rFonts w:ascii="Tahoma" w:hAnsi="Tahoma" w:cs="Tahoma"/>
          <w:sz w:val="20"/>
          <w:szCs w:val="22"/>
        </w:rPr>
      </w:pPr>
    </w:p>
    <w:p w:rsidR="00A244CB" w:rsidRDefault="00A244CB">
      <w:pPr>
        <w:spacing w:before="120"/>
        <w:ind w:left="357"/>
        <w:jc w:val="both"/>
        <w:rPr>
          <w:rFonts w:ascii="Tahoma" w:hAnsi="Tahoma" w:cs="Tahoma"/>
          <w:sz w:val="20"/>
          <w:szCs w:val="22"/>
        </w:rPr>
      </w:pPr>
    </w:p>
    <w:p w:rsidR="00A244CB" w:rsidRDefault="00A244CB">
      <w:pPr>
        <w:spacing w:before="120"/>
        <w:ind w:left="357"/>
        <w:jc w:val="both"/>
        <w:rPr>
          <w:rFonts w:ascii="Tahoma" w:hAnsi="Tahoma" w:cs="Tahoma"/>
          <w:sz w:val="20"/>
          <w:szCs w:val="22"/>
        </w:rPr>
      </w:pPr>
    </w:p>
    <w:p w:rsidR="00B41DF4" w:rsidRDefault="00B41DF4">
      <w:pPr>
        <w:spacing w:before="120"/>
        <w:ind w:left="357"/>
        <w:jc w:val="both"/>
        <w:rPr>
          <w:rFonts w:ascii="Tahoma" w:hAnsi="Tahoma" w:cs="Tahoma"/>
          <w:sz w:val="20"/>
          <w:szCs w:val="22"/>
        </w:rPr>
      </w:pPr>
    </w:p>
    <w:p w:rsidR="00B41DF4" w:rsidRDefault="00B41DF4">
      <w:pPr>
        <w:spacing w:before="120"/>
        <w:ind w:left="357"/>
        <w:jc w:val="both"/>
        <w:rPr>
          <w:rFonts w:ascii="Tahoma" w:hAnsi="Tahoma" w:cs="Tahoma"/>
          <w:sz w:val="20"/>
          <w:szCs w:val="22"/>
        </w:rPr>
      </w:pPr>
    </w:p>
    <w:p w:rsidR="00B41DF4" w:rsidRDefault="00B41DF4">
      <w:pPr>
        <w:spacing w:before="120"/>
        <w:ind w:left="357"/>
        <w:jc w:val="both"/>
        <w:rPr>
          <w:rFonts w:ascii="Tahoma" w:hAnsi="Tahoma" w:cs="Tahoma"/>
          <w:sz w:val="20"/>
          <w:szCs w:val="22"/>
        </w:rPr>
      </w:pPr>
    </w:p>
    <w:p w:rsidR="00BD2886" w:rsidRDefault="00BD2886">
      <w:pPr>
        <w:suppressAutoHyphens w:val="0"/>
        <w:rPr>
          <w:rFonts w:ascii="Tahoma" w:hAnsi="Tahoma" w:cs="Tahoma"/>
          <w:sz w:val="20"/>
          <w:szCs w:val="22"/>
        </w:rPr>
      </w:pPr>
      <w:r>
        <w:rPr>
          <w:rFonts w:ascii="Tahoma" w:hAnsi="Tahoma" w:cs="Tahoma"/>
          <w:sz w:val="20"/>
          <w:szCs w:val="22"/>
        </w:rPr>
        <w:br w:type="page"/>
      </w:r>
    </w:p>
    <w:p w:rsidR="00715ED9" w:rsidRDefault="0094496C">
      <w:pPr>
        <w:spacing w:before="120"/>
        <w:ind w:left="357"/>
        <w:jc w:val="both"/>
        <w:rPr>
          <w:rFonts w:ascii="Tahoma" w:hAnsi="Tahoma" w:cs="Tahoma"/>
          <w:b/>
          <w:sz w:val="20"/>
          <w:szCs w:val="22"/>
        </w:rPr>
      </w:pPr>
      <w:r w:rsidRPr="00CA378A">
        <w:rPr>
          <w:rFonts w:ascii="Tahoma" w:hAnsi="Tahoma" w:cs="Tahoma"/>
          <w:b/>
          <w:sz w:val="20"/>
          <w:szCs w:val="22"/>
        </w:rPr>
        <w:t>Příloha č. 2: Podrobný rozpis ceny</w:t>
      </w:r>
    </w:p>
    <w:p w:rsidR="00CA378A" w:rsidRPr="00CA378A" w:rsidRDefault="00CA378A">
      <w:pPr>
        <w:spacing w:before="120"/>
        <w:ind w:left="357"/>
        <w:jc w:val="both"/>
        <w:rPr>
          <w:rFonts w:ascii="Tahoma" w:hAnsi="Tahoma" w:cs="Tahoma"/>
          <w:b/>
          <w:color w:val="FF0000"/>
          <w:sz w:val="20"/>
          <w:szCs w:val="22"/>
        </w:rPr>
      </w:pPr>
    </w:p>
    <w:tbl>
      <w:tblPr>
        <w:tblW w:w="9924" w:type="dxa"/>
        <w:tblInd w:w="-356" w:type="dxa"/>
        <w:tblCellMar>
          <w:left w:w="70" w:type="dxa"/>
          <w:right w:w="70" w:type="dxa"/>
        </w:tblCellMar>
        <w:tblLook w:val="04A0" w:firstRow="1" w:lastRow="0" w:firstColumn="1" w:lastColumn="0" w:noHBand="0" w:noVBand="1"/>
      </w:tblPr>
      <w:tblGrid>
        <w:gridCol w:w="3013"/>
        <w:gridCol w:w="815"/>
        <w:gridCol w:w="1560"/>
        <w:gridCol w:w="1417"/>
        <w:gridCol w:w="1595"/>
        <w:gridCol w:w="1524"/>
      </w:tblGrid>
      <w:tr w:rsidR="009F0245" w:rsidRPr="00A244CB" w:rsidTr="00B41DF4">
        <w:trPr>
          <w:trHeight w:val="885"/>
        </w:trPr>
        <w:tc>
          <w:tcPr>
            <w:tcW w:w="3013"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CA378A" w:rsidRDefault="00CA378A" w:rsidP="00A244CB">
            <w:pPr>
              <w:suppressAutoHyphens w:val="0"/>
              <w:jc w:val="center"/>
              <w:rPr>
                <w:rFonts w:ascii="Verdana" w:hAnsi="Verdana" w:cs="Calibri"/>
                <w:b/>
                <w:bCs/>
                <w:color w:val="000000"/>
                <w:kern w:val="0"/>
                <w:sz w:val="18"/>
                <w:szCs w:val="18"/>
                <w:lang w:eastAsia="cs-CZ"/>
              </w:rPr>
            </w:pPr>
          </w:p>
          <w:p w:rsidR="00A244CB" w:rsidRPr="00A244CB" w:rsidRDefault="00A244CB" w:rsidP="00A244CB">
            <w:pPr>
              <w:suppressAutoHyphens w:val="0"/>
              <w:jc w:val="center"/>
              <w:rPr>
                <w:rFonts w:ascii="Verdana" w:hAnsi="Verdana" w:cs="Calibri"/>
                <w:b/>
                <w:bCs/>
                <w:color w:val="000000"/>
                <w:kern w:val="0"/>
                <w:sz w:val="18"/>
                <w:szCs w:val="18"/>
                <w:lang w:eastAsia="cs-CZ"/>
              </w:rPr>
            </w:pPr>
            <w:r w:rsidRPr="00A244CB">
              <w:rPr>
                <w:rFonts w:ascii="Verdana" w:hAnsi="Verdana" w:cs="Calibri"/>
                <w:b/>
                <w:bCs/>
                <w:color w:val="000000"/>
                <w:kern w:val="0"/>
                <w:sz w:val="18"/>
                <w:szCs w:val="18"/>
                <w:lang w:eastAsia="cs-CZ"/>
              </w:rPr>
              <w:t xml:space="preserve">Zdravotnické </w:t>
            </w:r>
            <w:r w:rsidR="009F0245">
              <w:rPr>
                <w:rFonts w:ascii="Verdana" w:hAnsi="Verdana" w:cs="Calibri"/>
                <w:b/>
                <w:bCs/>
                <w:color w:val="000000"/>
                <w:kern w:val="0"/>
                <w:sz w:val="18"/>
                <w:szCs w:val="18"/>
                <w:lang w:eastAsia="cs-CZ"/>
              </w:rPr>
              <w:t xml:space="preserve">prostředky pro ošetřovatelskou </w:t>
            </w:r>
            <w:r w:rsidRPr="00A244CB">
              <w:rPr>
                <w:rFonts w:ascii="Verdana" w:hAnsi="Verdana" w:cs="Calibri"/>
                <w:b/>
                <w:bCs/>
                <w:color w:val="000000"/>
                <w:kern w:val="0"/>
                <w:sz w:val="18"/>
                <w:szCs w:val="18"/>
                <w:lang w:eastAsia="cs-CZ"/>
              </w:rPr>
              <w:t>péči</w:t>
            </w:r>
          </w:p>
        </w:tc>
        <w:tc>
          <w:tcPr>
            <w:tcW w:w="815" w:type="dxa"/>
            <w:tcBorders>
              <w:top w:val="single" w:sz="4" w:space="0" w:color="auto"/>
              <w:left w:val="nil"/>
              <w:bottom w:val="single" w:sz="4" w:space="0" w:color="auto"/>
              <w:right w:val="single" w:sz="4" w:space="0" w:color="auto"/>
            </w:tcBorders>
            <w:shd w:val="clear" w:color="000000" w:fill="D9D9D9"/>
            <w:noWrap/>
            <w:vAlign w:val="center"/>
            <w:hideMark/>
          </w:tcPr>
          <w:p w:rsidR="00A244CB" w:rsidRPr="00A244CB" w:rsidRDefault="00A244CB" w:rsidP="00A244CB">
            <w:pPr>
              <w:suppressAutoHyphens w:val="0"/>
              <w:jc w:val="center"/>
              <w:rPr>
                <w:rFonts w:ascii="Verdana" w:hAnsi="Verdana" w:cs="Calibri"/>
                <w:b/>
                <w:bCs/>
                <w:color w:val="000000"/>
                <w:kern w:val="0"/>
                <w:sz w:val="18"/>
                <w:szCs w:val="18"/>
                <w:lang w:eastAsia="cs-CZ"/>
              </w:rPr>
            </w:pPr>
            <w:r w:rsidRPr="00A244CB">
              <w:rPr>
                <w:rFonts w:ascii="Verdana" w:hAnsi="Verdana" w:cs="Calibri"/>
                <w:b/>
                <w:bCs/>
                <w:color w:val="000000"/>
                <w:kern w:val="0"/>
                <w:sz w:val="18"/>
                <w:szCs w:val="18"/>
                <w:lang w:eastAsia="cs-CZ"/>
              </w:rPr>
              <w:t>Počet ks</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A244CB" w:rsidRPr="00A244CB" w:rsidRDefault="00A244CB" w:rsidP="00A244CB">
            <w:pPr>
              <w:suppressAutoHyphens w:val="0"/>
              <w:jc w:val="center"/>
              <w:rPr>
                <w:rFonts w:ascii="Verdana" w:hAnsi="Verdana" w:cs="Calibri"/>
                <w:b/>
                <w:bCs/>
                <w:color w:val="000000"/>
                <w:kern w:val="0"/>
                <w:sz w:val="16"/>
                <w:szCs w:val="16"/>
                <w:lang w:eastAsia="cs-CZ"/>
              </w:rPr>
            </w:pPr>
            <w:r w:rsidRPr="00A244CB">
              <w:rPr>
                <w:rFonts w:ascii="Verdana" w:hAnsi="Verdana" w:cs="Calibri"/>
                <w:b/>
                <w:bCs/>
                <w:color w:val="000000"/>
                <w:kern w:val="0"/>
                <w:sz w:val="16"/>
                <w:szCs w:val="16"/>
                <w:lang w:eastAsia="cs-CZ"/>
              </w:rPr>
              <w:t>Cena 1 ks/</w:t>
            </w:r>
            <w:r w:rsidRPr="00A244CB">
              <w:rPr>
                <w:rFonts w:ascii="Verdana" w:hAnsi="Verdana" w:cs="Calibri"/>
                <w:b/>
                <w:bCs/>
                <w:color w:val="000000"/>
                <w:kern w:val="0"/>
                <w:sz w:val="16"/>
                <w:szCs w:val="16"/>
                <w:lang w:eastAsia="cs-CZ"/>
              </w:rPr>
              <w:br/>
              <w:t>v Kč bez DPH</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A244CB" w:rsidRPr="00A244CB" w:rsidRDefault="00A244CB" w:rsidP="00A244CB">
            <w:pPr>
              <w:suppressAutoHyphens w:val="0"/>
              <w:jc w:val="center"/>
              <w:rPr>
                <w:rFonts w:ascii="Verdana" w:hAnsi="Verdana" w:cs="Calibri"/>
                <w:b/>
                <w:bCs/>
                <w:color w:val="000000"/>
                <w:kern w:val="0"/>
                <w:sz w:val="16"/>
                <w:szCs w:val="16"/>
                <w:lang w:eastAsia="cs-CZ"/>
              </w:rPr>
            </w:pPr>
            <w:r w:rsidRPr="00A244CB">
              <w:rPr>
                <w:rFonts w:ascii="Verdana" w:hAnsi="Verdana" w:cs="Calibri"/>
                <w:b/>
                <w:bCs/>
                <w:color w:val="000000"/>
                <w:kern w:val="0"/>
                <w:sz w:val="16"/>
                <w:szCs w:val="16"/>
                <w:lang w:eastAsia="cs-CZ"/>
              </w:rPr>
              <w:t>Cena 1 ks/</w:t>
            </w:r>
            <w:r w:rsidRPr="00A244CB">
              <w:rPr>
                <w:rFonts w:ascii="Verdana" w:hAnsi="Verdana" w:cs="Calibri"/>
                <w:b/>
                <w:bCs/>
                <w:color w:val="000000"/>
                <w:kern w:val="0"/>
                <w:sz w:val="16"/>
                <w:szCs w:val="16"/>
                <w:lang w:eastAsia="cs-CZ"/>
              </w:rPr>
              <w:br/>
              <w:t>v Kč vč. DPH</w:t>
            </w:r>
          </w:p>
        </w:tc>
        <w:tc>
          <w:tcPr>
            <w:tcW w:w="1595" w:type="dxa"/>
            <w:tcBorders>
              <w:top w:val="single" w:sz="4" w:space="0" w:color="auto"/>
              <w:left w:val="nil"/>
              <w:bottom w:val="single" w:sz="4" w:space="0" w:color="auto"/>
              <w:right w:val="single" w:sz="4" w:space="0" w:color="auto"/>
            </w:tcBorders>
            <w:shd w:val="clear" w:color="000000" w:fill="D9D9D9"/>
            <w:vAlign w:val="center"/>
            <w:hideMark/>
          </w:tcPr>
          <w:p w:rsidR="00A244CB" w:rsidRPr="00A244CB" w:rsidRDefault="00A244CB" w:rsidP="00A244CB">
            <w:pPr>
              <w:suppressAutoHyphens w:val="0"/>
              <w:jc w:val="center"/>
              <w:rPr>
                <w:rFonts w:ascii="Verdana" w:hAnsi="Verdana" w:cs="Calibri"/>
                <w:b/>
                <w:bCs/>
                <w:color w:val="000000"/>
                <w:kern w:val="0"/>
                <w:sz w:val="16"/>
                <w:szCs w:val="16"/>
                <w:lang w:eastAsia="cs-CZ"/>
              </w:rPr>
            </w:pPr>
            <w:r w:rsidRPr="00A244CB">
              <w:rPr>
                <w:rFonts w:ascii="Verdana" w:hAnsi="Verdana" w:cs="Calibri"/>
                <w:b/>
                <w:bCs/>
                <w:color w:val="000000"/>
                <w:kern w:val="0"/>
                <w:sz w:val="16"/>
                <w:szCs w:val="16"/>
                <w:lang w:eastAsia="cs-CZ"/>
              </w:rPr>
              <w:t>Cena všech ks/</w:t>
            </w:r>
            <w:r w:rsidRPr="00A244CB">
              <w:rPr>
                <w:rFonts w:ascii="Verdana" w:hAnsi="Verdana" w:cs="Calibri"/>
                <w:b/>
                <w:bCs/>
                <w:color w:val="000000"/>
                <w:kern w:val="0"/>
                <w:sz w:val="16"/>
                <w:szCs w:val="16"/>
                <w:lang w:eastAsia="cs-CZ"/>
              </w:rPr>
              <w:br/>
              <w:t>v Kč bez DPH</w:t>
            </w:r>
          </w:p>
        </w:tc>
        <w:tc>
          <w:tcPr>
            <w:tcW w:w="1524" w:type="dxa"/>
            <w:tcBorders>
              <w:top w:val="single" w:sz="4" w:space="0" w:color="auto"/>
              <w:left w:val="nil"/>
              <w:bottom w:val="single" w:sz="4" w:space="0" w:color="auto"/>
              <w:right w:val="single" w:sz="4" w:space="0" w:color="auto"/>
            </w:tcBorders>
            <w:shd w:val="clear" w:color="000000" w:fill="D9D9D9"/>
            <w:vAlign w:val="center"/>
            <w:hideMark/>
          </w:tcPr>
          <w:p w:rsidR="00A244CB" w:rsidRPr="00A244CB" w:rsidRDefault="00A244CB" w:rsidP="00A244CB">
            <w:pPr>
              <w:suppressAutoHyphens w:val="0"/>
              <w:jc w:val="center"/>
              <w:rPr>
                <w:rFonts w:ascii="Verdana" w:hAnsi="Verdana" w:cs="Calibri"/>
                <w:b/>
                <w:bCs/>
                <w:color w:val="000000"/>
                <w:kern w:val="0"/>
                <w:sz w:val="16"/>
                <w:szCs w:val="16"/>
                <w:lang w:eastAsia="cs-CZ"/>
              </w:rPr>
            </w:pPr>
            <w:r w:rsidRPr="00A244CB">
              <w:rPr>
                <w:rFonts w:ascii="Verdana" w:hAnsi="Verdana" w:cs="Calibri"/>
                <w:b/>
                <w:bCs/>
                <w:color w:val="000000"/>
                <w:kern w:val="0"/>
                <w:sz w:val="16"/>
                <w:szCs w:val="16"/>
                <w:lang w:eastAsia="cs-CZ"/>
              </w:rPr>
              <w:t>Cena všech ks/</w:t>
            </w:r>
            <w:r w:rsidRPr="00A244CB">
              <w:rPr>
                <w:rFonts w:ascii="Verdana" w:hAnsi="Verdana" w:cs="Calibri"/>
                <w:b/>
                <w:bCs/>
                <w:color w:val="000000"/>
                <w:kern w:val="0"/>
                <w:sz w:val="16"/>
                <w:szCs w:val="16"/>
                <w:lang w:eastAsia="cs-CZ"/>
              </w:rPr>
              <w:br/>
              <w:t>v Kč vč. DPH</w:t>
            </w:r>
          </w:p>
        </w:tc>
      </w:tr>
      <w:tr w:rsidR="009F0245" w:rsidRPr="00A244CB" w:rsidTr="001D2FE5">
        <w:trPr>
          <w:trHeight w:val="540"/>
        </w:trPr>
        <w:tc>
          <w:tcPr>
            <w:tcW w:w="301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244CB" w:rsidRPr="00A244CB" w:rsidRDefault="00A244CB" w:rsidP="00A244CB">
            <w:pPr>
              <w:suppressAutoHyphens w:val="0"/>
              <w:jc w:val="both"/>
              <w:rPr>
                <w:rFonts w:ascii="Verdana" w:hAnsi="Verdana" w:cs="Calibri"/>
                <w:color w:val="000000"/>
                <w:kern w:val="0"/>
                <w:sz w:val="18"/>
                <w:szCs w:val="18"/>
                <w:lang w:eastAsia="cs-CZ"/>
              </w:rPr>
            </w:pPr>
            <w:r w:rsidRPr="00A244CB">
              <w:rPr>
                <w:rFonts w:ascii="Verdana" w:hAnsi="Verdana" w:cs="Calibri"/>
                <w:color w:val="000000"/>
                <w:kern w:val="0"/>
                <w:sz w:val="18"/>
                <w:szCs w:val="18"/>
                <w:lang w:eastAsia="cs-CZ"/>
              </w:rPr>
              <w:t>Teleskopická zástěna</w:t>
            </w:r>
          </w:p>
        </w:tc>
        <w:tc>
          <w:tcPr>
            <w:tcW w:w="815" w:type="dxa"/>
            <w:tcBorders>
              <w:top w:val="single" w:sz="8" w:space="0" w:color="auto"/>
              <w:left w:val="nil"/>
              <w:bottom w:val="single" w:sz="8" w:space="0" w:color="auto"/>
              <w:right w:val="single" w:sz="8" w:space="0" w:color="auto"/>
            </w:tcBorders>
            <w:shd w:val="clear" w:color="auto" w:fill="auto"/>
            <w:noWrap/>
            <w:vAlign w:val="bottom"/>
          </w:tcPr>
          <w:p w:rsidR="00A244CB" w:rsidRPr="00A244CB" w:rsidRDefault="00A244CB" w:rsidP="00A244CB">
            <w:pPr>
              <w:suppressAutoHyphens w:val="0"/>
              <w:jc w:val="center"/>
              <w:rPr>
                <w:rFonts w:ascii="Verdana" w:hAnsi="Verdana" w:cs="Calibri"/>
                <w:color w:val="000000"/>
                <w:kern w:val="0"/>
                <w:sz w:val="18"/>
                <w:szCs w:val="18"/>
                <w:lang w:eastAsia="cs-CZ"/>
              </w:rPr>
            </w:pP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A244CB" w:rsidRPr="00A244CB" w:rsidRDefault="00A244CB" w:rsidP="009F0245">
            <w:pPr>
              <w:suppressAutoHyphens w:val="0"/>
              <w:jc w:val="right"/>
              <w:rPr>
                <w:rFonts w:ascii="Verdana" w:hAnsi="Verdana" w:cs="Calibri"/>
                <w:color w:val="000000"/>
                <w:kern w:val="0"/>
                <w:sz w:val="18"/>
                <w:szCs w:val="18"/>
                <w:lang w:eastAsia="cs-CZ"/>
              </w:rPr>
            </w:pPr>
          </w:p>
        </w:tc>
        <w:tc>
          <w:tcPr>
            <w:tcW w:w="1417" w:type="dxa"/>
            <w:tcBorders>
              <w:top w:val="nil"/>
              <w:left w:val="nil"/>
              <w:bottom w:val="single" w:sz="4" w:space="0" w:color="auto"/>
              <w:right w:val="single" w:sz="4" w:space="0" w:color="auto"/>
            </w:tcBorders>
            <w:shd w:val="clear" w:color="auto" w:fill="auto"/>
            <w:noWrap/>
            <w:vAlign w:val="bottom"/>
          </w:tcPr>
          <w:p w:rsidR="00A244CB" w:rsidRPr="00A244CB" w:rsidRDefault="00A244CB" w:rsidP="00A244CB">
            <w:pPr>
              <w:suppressAutoHyphens w:val="0"/>
              <w:jc w:val="right"/>
              <w:rPr>
                <w:rFonts w:ascii="Verdana" w:hAnsi="Verdana" w:cs="Calibri"/>
                <w:color w:val="000000"/>
                <w:kern w:val="0"/>
                <w:sz w:val="18"/>
                <w:szCs w:val="18"/>
                <w:lang w:eastAsia="cs-CZ"/>
              </w:rPr>
            </w:pPr>
          </w:p>
        </w:tc>
        <w:tc>
          <w:tcPr>
            <w:tcW w:w="1595" w:type="dxa"/>
            <w:tcBorders>
              <w:top w:val="nil"/>
              <w:left w:val="nil"/>
              <w:bottom w:val="single" w:sz="4" w:space="0" w:color="auto"/>
              <w:right w:val="single" w:sz="4" w:space="0" w:color="auto"/>
            </w:tcBorders>
            <w:shd w:val="clear" w:color="auto" w:fill="auto"/>
            <w:noWrap/>
            <w:vAlign w:val="bottom"/>
          </w:tcPr>
          <w:p w:rsidR="00A244CB" w:rsidRPr="00A244CB" w:rsidRDefault="00A244CB" w:rsidP="00A244CB">
            <w:pPr>
              <w:suppressAutoHyphens w:val="0"/>
              <w:rPr>
                <w:rFonts w:ascii="Calibri" w:hAnsi="Calibri" w:cs="Calibri"/>
                <w:color w:val="000000"/>
                <w:kern w:val="0"/>
                <w:sz w:val="22"/>
                <w:szCs w:val="22"/>
                <w:lang w:eastAsia="cs-CZ"/>
              </w:rPr>
            </w:pPr>
          </w:p>
        </w:tc>
        <w:tc>
          <w:tcPr>
            <w:tcW w:w="1524" w:type="dxa"/>
            <w:tcBorders>
              <w:top w:val="nil"/>
              <w:left w:val="nil"/>
              <w:bottom w:val="single" w:sz="4" w:space="0" w:color="auto"/>
              <w:right w:val="single" w:sz="4" w:space="0" w:color="auto"/>
            </w:tcBorders>
            <w:shd w:val="clear" w:color="auto" w:fill="auto"/>
            <w:noWrap/>
            <w:vAlign w:val="bottom"/>
          </w:tcPr>
          <w:p w:rsidR="00A244CB" w:rsidRPr="00A244CB" w:rsidRDefault="00A244CB" w:rsidP="00A244CB">
            <w:pPr>
              <w:suppressAutoHyphens w:val="0"/>
              <w:rPr>
                <w:rFonts w:ascii="Calibri" w:hAnsi="Calibri" w:cs="Calibri"/>
                <w:color w:val="000000"/>
                <w:kern w:val="0"/>
                <w:sz w:val="22"/>
                <w:szCs w:val="22"/>
                <w:lang w:eastAsia="cs-CZ"/>
              </w:rPr>
            </w:pPr>
          </w:p>
        </w:tc>
      </w:tr>
      <w:tr w:rsidR="009F0245" w:rsidRPr="00A244CB" w:rsidTr="001D2FE5">
        <w:trPr>
          <w:trHeight w:val="540"/>
        </w:trPr>
        <w:tc>
          <w:tcPr>
            <w:tcW w:w="3013" w:type="dxa"/>
            <w:tcBorders>
              <w:top w:val="nil"/>
              <w:left w:val="single" w:sz="8" w:space="0" w:color="auto"/>
              <w:bottom w:val="single" w:sz="8" w:space="0" w:color="auto"/>
              <w:right w:val="single" w:sz="8" w:space="0" w:color="auto"/>
            </w:tcBorders>
            <w:shd w:val="clear" w:color="auto" w:fill="auto"/>
            <w:vAlign w:val="bottom"/>
            <w:hideMark/>
          </w:tcPr>
          <w:p w:rsidR="00A244CB" w:rsidRPr="00A244CB" w:rsidRDefault="00A244CB" w:rsidP="00A244CB">
            <w:pPr>
              <w:suppressAutoHyphens w:val="0"/>
              <w:jc w:val="both"/>
              <w:rPr>
                <w:rFonts w:ascii="Verdana" w:hAnsi="Verdana" w:cs="Calibri"/>
                <w:color w:val="000000"/>
                <w:kern w:val="0"/>
                <w:sz w:val="18"/>
                <w:szCs w:val="18"/>
                <w:lang w:eastAsia="cs-CZ"/>
              </w:rPr>
            </w:pPr>
            <w:r w:rsidRPr="00A244CB">
              <w:rPr>
                <w:rFonts w:ascii="Verdana" w:hAnsi="Verdana" w:cs="Calibri"/>
                <w:color w:val="000000"/>
                <w:kern w:val="0"/>
                <w:sz w:val="18"/>
                <w:szCs w:val="18"/>
                <w:lang w:eastAsia="cs-CZ"/>
              </w:rPr>
              <w:t>Lehátko transportní pro venkovní použití</w:t>
            </w:r>
          </w:p>
        </w:tc>
        <w:tc>
          <w:tcPr>
            <w:tcW w:w="815" w:type="dxa"/>
            <w:tcBorders>
              <w:top w:val="nil"/>
              <w:left w:val="nil"/>
              <w:bottom w:val="single" w:sz="8" w:space="0" w:color="auto"/>
              <w:right w:val="single" w:sz="8" w:space="0" w:color="auto"/>
            </w:tcBorders>
            <w:shd w:val="clear" w:color="auto" w:fill="auto"/>
            <w:noWrap/>
            <w:vAlign w:val="bottom"/>
          </w:tcPr>
          <w:p w:rsidR="00A244CB" w:rsidRPr="00A244CB" w:rsidRDefault="00A244CB" w:rsidP="00A244CB">
            <w:pPr>
              <w:suppressAutoHyphens w:val="0"/>
              <w:jc w:val="center"/>
              <w:rPr>
                <w:rFonts w:ascii="Verdana" w:hAnsi="Verdana" w:cs="Calibri"/>
                <w:color w:val="000000"/>
                <w:kern w:val="0"/>
                <w:sz w:val="18"/>
                <w:szCs w:val="18"/>
                <w:lang w:eastAsia="cs-CZ"/>
              </w:rPr>
            </w:pP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A244CB" w:rsidRPr="00A244CB" w:rsidRDefault="00A244CB" w:rsidP="00A244CB">
            <w:pPr>
              <w:suppressAutoHyphens w:val="0"/>
              <w:jc w:val="right"/>
              <w:rPr>
                <w:rFonts w:ascii="Verdana" w:hAnsi="Verdana" w:cs="Calibri"/>
                <w:color w:val="000000"/>
                <w:kern w:val="0"/>
                <w:sz w:val="18"/>
                <w:szCs w:val="18"/>
                <w:lang w:eastAsia="cs-CZ"/>
              </w:rPr>
            </w:pPr>
          </w:p>
        </w:tc>
        <w:tc>
          <w:tcPr>
            <w:tcW w:w="1417" w:type="dxa"/>
            <w:tcBorders>
              <w:top w:val="nil"/>
              <w:left w:val="nil"/>
              <w:bottom w:val="single" w:sz="4" w:space="0" w:color="auto"/>
              <w:right w:val="single" w:sz="4" w:space="0" w:color="auto"/>
            </w:tcBorders>
            <w:shd w:val="clear" w:color="auto" w:fill="auto"/>
            <w:noWrap/>
            <w:vAlign w:val="bottom"/>
          </w:tcPr>
          <w:p w:rsidR="00A244CB" w:rsidRPr="00A244CB" w:rsidRDefault="00A244CB" w:rsidP="00A244CB">
            <w:pPr>
              <w:suppressAutoHyphens w:val="0"/>
              <w:jc w:val="right"/>
              <w:rPr>
                <w:rFonts w:ascii="Verdana" w:hAnsi="Verdana" w:cs="Calibri"/>
                <w:color w:val="000000"/>
                <w:kern w:val="0"/>
                <w:sz w:val="18"/>
                <w:szCs w:val="18"/>
                <w:lang w:eastAsia="cs-CZ"/>
              </w:rPr>
            </w:pPr>
          </w:p>
        </w:tc>
        <w:tc>
          <w:tcPr>
            <w:tcW w:w="1595" w:type="dxa"/>
            <w:tcBorders>
              <w:top w:val="nil"/>
              <w:left w:val="nil"/>
              <w:bottom w:val="single" w:sz="4" w:space="0" w:color="auto"/>
              <w:right w:val="single" w:sz="4" w:space="0" w:color="auto"/>
            </w:tcBorders>
            <w:shd w:val="clear" w:color="auto" w:fill="auto"/>
            <w:noWrap/>
            <w:vAlign w:val="bottom"/>
          </w:tcPr>
          <w:p w:rsidR="00A244CB" w:rsidRPr="00A244CB" w:rsidRDefault="00A244CB" w:rsidP="00A244CB">
            <w:pPr>
              <w:suppressAutoHyphens w:val="0"/>
              <w:rPr>
                <w:rFonts w:ascii="Calibri" w:hAnsi="Calibri" w:cs="Calibri"/>
                <w:color w:val="000000"/>
                <w:kern w:val="0"/>
                <w:sz w:val="22"/>
                <w:szCs w:val="22"/>
                <w:lang w:eastAsia="cs-CZ"/>
              </w:rPr>
            </w:pPr>
          </w:p>
        </w:tc>
        <w:tc>
          <w:tcPr>
            <w:tcW w:w="1524" w:type="dxa"/>
            <w:tcBorders>
              <w:top w:val="nil"/>
              <w:left w:val="nil"/>
              <w:bottom w:val="single" w:sz="4" w:space="0" w:color="auto"/>
              <w:right w:val="single" w:sz="4" w:space="0" w:color="auto"/>
            </w:tcBorders>
            <w:shd w:val="clear" w:color="auto" w:fill="auto"/>
            <w:noWrap/>
            <w:vAlign w:val="bottom"/>
          </w:tcPr>
          <w:p w:rsidR="009F0245" w:rsidRPr="00A244CB" w:rsidRDefault="009F0245" w:rsidP="009F0245">
            <w:pPr>
              <w:suppressAutoHyphens w:val="0"/>
              <w:rPr>
                <w:rFonts w:ascii="Calibri" w:hAnsi="Calibri" w:cs="Calibri"/>
                <w:color w:val="000000"/>
                <w:kern w:val="0"/>
                <w:sz w:val="22"/>
                <w:szCs w:val="22"/>
                <w:lang w:eastAsia="cs-CZ"/>
              </w:rPr>
            </w:pPr>
          </w:p>
        </w:tc>
      </w:tr>
      <w:tr w:rsidR="009F0245" w:rsidRPr="00A244CB" w:rsidTr="001D2FE5">
        <w:trPr>
          <w:trHeight w:val="561"/>
        </w:trPr>
        <w:tc>
          <w:tcPr>
            <w:tcW w:w="3013" w:type="dxa"/>
            <w:tcBorders>
              <w:top w:val="nil"/>
              <w:left w:val="single" w:sz="8" w:space="0" w:color="auto"/>
              <w:bottom w:val="single" w:sz="8" w:space="0" w:color="auto"/>
              <w:right w:val="single" w:sz="8" w:space="0" w:color="auto"/>
            </w:tcBorders>
            <w:shd w:val="clear" w:color="auto" w:fill="auto"/>
            <w:vAlign w:val="bottom"/>
            <w:hideMark/>
          </w:tcPr>
          <w:p w:rsidR="00A244CB" w:rsidRPr="00A244CB" w:rsidRDefault="00A244CB" w:rsidP="00A244CB">
            <w:pPr>
              <w:suppressAutoHyphens w:val="0"/>
              <w:jc w:val="both"/>
              <w:rPr>
                <w:rFonts w:ascii="Verdana" w:hAnsi="Verdana" w:cs="Calibri"/>
                <w:color w:val="000000"/>
                <w:kern w:val="0"/>
                <w:sz w:val="18"/>
                <w:szCs w:val="18"/>
                <w:lang w:eastAsia="cs-CZ"/>
              </w:rPr>
            </w:pPr>
            <w:r w:rsidRPr="00A244CB">
              <w:rPr>
                <w:rFonts w:ascii="Verdana" w:hAnsi="Verdana" w:cs="Calibri"/>
                <w:color w:val="000000"/>
                <w:kern w:val="0"/>
                <w:sz w:val="18"/>
                <w:szCs w:val="18"/>
                <w:lang w:eastAsia="cs-CZ"/>
              </w:rPr>
              <w:t>Sedačka pro transport pacientů pro venkovní použití</w:t>
            </w:r>
          </w:p>
        </w:tc>
        <w:tc>
          <w:tcPr>
            <w:tcW w:w="815" w:type="dxa"/>
            <w:tcBorders>
              <w:top w:val="nil"/>
              <w:left w:val="nil"/>
              <w:bottom w:val="single" w:sz="8" w:space="0" w:color="auto"/>
              <w:right w:val="single" w:sz="8" w:space="0" w:color="auto"/>
            </w:tcBorders>
            <w:shd w:val="clear" w:color="auto" w:fill="auto"/>
            <w:noWrap/>
            <w:vAlign w:val="bottom"/>
          </w:tcPr>
          <w:p w:rsidR="00A244CB" w:rsidRPr="00A244CB" w:rsidRDefault="00A244CB" w:rsidP="00A244CB">
            <w:pPr>
              <w:suppressAutoHyphens w:val="0"/>
              <w:jc w:val="center"/>
              <w:rPr>
                <w:rFonts w:ascii="Verdana" w:hAnsi="Verdana" w:cs="Calibri"/>
                <w:color w:val="000000"/>
                <w:kern w:val="0"/>
                <w:sz w:val="18"/>
                <w:szCs w:val="18"/>
                <w:lang w:eastAsia="cs-CZ"/>
              </w:rPr>
            </w:pP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A244CB" w:rsidRPr="00A244CB" w:rsidRDefault="00A244CB" w:rsidP="00A244CB">
            <w:pPr>
              <w:suppressAutoHyphens w:val="0"/>
              <w:jc w:val="right"/>
              <w:rPr>
                <w:rFonts w:ascii="Verdana" w:hAnsi="Verdana" w:cs="Calibri"/>
                <w:color w:val="000000"/>
                <w:kern w:val="0"/>
                <w:sz w:val="18"/>
                <w:szCs w:val="18"/>
                <w:lang w:eastAsia="cs-CZ"/>
              </w:rPr>
            </w:pPr>
          </w:p>
        </w:tc>
        <w:tc>
          <w:tcPr>
            <w:tcW w:w="1417" w:type="dxa"/>
            <w:tcBorders>
              <w:top w:val="nil"/>
              <w:left w:val="nil"/>
              <w:bottom w:val="single" w:sz="4" w:space="0" w:color="auto"/>
              <w:right w:val="single" w:sz="4" w:space="0" w:color="auto"/>
            </w:tcBorders>
            <w:shd w:val="clear" w:color="auto" w:fill="auto"/>
            <w:noWrap/>
            <w:vAlign w:val="bottom"/>
          </w:tcPr>
          <w:p w:rsidR="00A244CB" w:rsidRPr="00A244CB" w:rsidRDefault="00A244CB" w:rsidP="00A244CB">
            <w:pPr>
              <w:suppressAutoHyphens w:val="0"/>
              <w:jc w:val="right"/>
              <w:rPr>
                <w:rFonts w:ascii="Verdana" w:hAnsi="Verdana" w:cs="Calibri"/>
                <w:color w:val="000000"/>
                <w:kern w:val="0"/>
                <w:sz w:val="18"/>
                <w:szCs w:val="18"/>
                <w:lang w:eastAsia="cs-CZ"/>
              </w:rPr>
            </w:pPr>
          </w:p>
        </w:tc>
        <w:tc>
          <w:tcPr>
            <w:tcW w:w="1595" w:type="dxa"/>
            <w:tcBorders>
              <w:top w:val="nil"/>
              <w:left w:val="nil"/>
              <w:bottom w:val="single" w:sz="4" w:space="0" w:color="auto"/>
              <w:right w:val="single" w:sz="4" w:space="0" w:color="auto"/>
            </w:tcBorders>
            <w:shd w:val="clear" w:color="auto" w:fill="auto"/>
            <w:noWrap/>
            <w:vAlign w:val="bottom"/>
          </w:tcPr>
          <w:p w:rsidR="00A244CB" w:rsidRPr="00A244CB" w:rsidRDefault="00A244CB" w:rsidP="00A244CB">
            <w:pPr>
              <w:suppressAutoHyphens w:val="0"/>
              <w:rPr>
                <w:rFonts w:ascii="Calibri" w:hAnsi="Calibri" w:cs="Calibri"/>
                <w:color w:val="000000"/>
                <w:kern w:val="0"/>
                <w:sz w:val="22"/>
                <w:szCs w:val="22"/>
                <w:lang w:eastAsia="cs-CZ"/>
              </w:rPr>
            </w:pPr>
          </w:p>
        </w:tc>
        <w:tc>
          <w:tcPr>
            <w:tcW w:w="1524" w:type="dxa"/>
            <w:tcBorders>
              <w:top w:val="nil"/>
              <w:left w:val="nil"/>
              <w:bottom w:val="single" w:sz="4" w:space="0" w:color="auto"/>
              <w:right w:val="single" w:sz="4" w:space="0" w:color="auto"/>
            </w:tcBorders>
            <w:shd w:val="clear" w:color="auto" w:fill="auto"/>
            <w:noWrap/>
            <w:vAlign w:val="bottom"/>
          </w:tcPr>
          <w:p w:rsidR="00A244CB" w:rsidRPr="00A244CB" w:rsidRDefault="00A244CB" w:rsidP="00A244CB">
            <w:pPr>
              <w:suppressAutoHyphens w:val="0"/>
              <w:rPr>
                <w:rFonts w:ascii="Calibri" w:hAnsi="Calibri" w:cs="Calibri"/>
                <w:color w:val="000000"/>
                <w:kern w:val="0"/>
                <w:sz w:val="22"/>
                <w:szCs w:val="22"/>
                <w:lang w:eastAsia="cs-CZ"/>
              </w:rPr>
            </w:pPr>
          </w:p>
        </w:tc>
      </w:tr>
      <w:tr w:rsidR="009F0245" w:rsidRPr="00A244CB" w:rsidTr="001D2FE5">
        <w:trPr>
          <w:trHeight w:val="570"/>
        </w:trPr>
        <w:tc>
          <w:tcPr>
            <w:tcW w:w="3013" w:type="dxa"/>
            <w:tcBorders>
              <w:top w:val="nil"/>
              <w:left w:val="single" w:sz="8" w:space="0" w:color="auto"/>
              <w:bottom w:val="single" w:sz="8" w:space="0" w:color="auto"/>
              <w:right w:val="single" w:sz="8" w:space="0" w:color="auto"/>
            </w:tcBorders>
            <w:shd w:val="clear" w:color="auto" w:fill="auto"/>
            <w:vAlign w:val="bottom"/>
            <w:hideMark/>
          </w:tcPr>
          <w:p w:rsidR="00A244CB" w:rsidRPr="00A244CB" w:rsidRDefault="00A244CB" w:rsidP="00A244CB">
            <w:pPr>
              <w:suppressAutoHyphens w:val="0"/>
              <w:jc w:val="both"/>
              <w:rPr>
                <w:rFonts w:ascii="Verdana" w:hAnsi="Verdana" w:cs="Calibri"/>
                <w:color w:val="000000"/>
                <w:kern w:val="0"/>
                <w:sz w:val="18"/>
                <w:szCs w:val="18"/>
                <w:lang w:eastAsia="cs-CZ"/>
              </w:rPr>
            </w:pPr>
            <w:r w:rsidRPr="00A244CB">
              <w:rPr>
                <w:rFonts w:ascii="Verdana" w:hAnsi="Verdana" w:cs="Calibri"/>
                <w:color w:val="000000"/>
                <w:kern w:val="0"/>
                <w:sz w:val="18"/>
                <w:szCs w:val="18"/>
                <w:lang w:eastAsia="cs-CZ"/>
              </w:rPr>
              <w:t>Sprchovací a toaletní křeslo pojízdné</w:t>
            </w:r>
          </w:p>
        </w:tc>
        <w:tc>
          <w:tcPr>
            <w:tcW w:w="815" w:type="dxa"/>
            <w:tcBorders>
              <w:top w:val="nil"/>
              <w:left w:val="nil"/>
              <w:bottom w:val="single" w:sz="8" w:space="0" w:color="auto"/>
              <w:right w:val="single" w:sz="8" w:space="0" w:color="auto"/>
            </w:tcBorders>
            <w:shd w:val="clear" w:color="auto" w:fill="auto"/>
            <w:noWrap/>
            <w:vAlign w:val="bottom"/>
          </w:tcPr>
          <w:p w:rsidR="00A244CB" w:rsidRPr="00A244CB" w:rsidRDefault="00A244CB" w:rsidP="00A244CB">
            <w:pPr>
              <w:suppressAutoHyphens w:val="0"/>
              <w:jc w:val="center"/>
              <w:rPr>
                <w:rFonts w:ascii="Verdana" w:hAnsi="Verdana" w:cs="Calibri"/>
                <w:color w:val="000000"/>
                <w:kern w:val="0"/>
                <w:sz w:val="18"/>
                <w:szCs w:val="18"/>
                <w:lang w:eastAsia="cs-CZ"/>
              </w:rPr>
            </w:pP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A244CB" w:rsidRPr="00A244CB" w:rsidRDefault="00A244CB" w:rsidP="0065786B">
            <w:pPr>
              <w:suppressAutoHyphens w:val="0"/>
              <w:jc w:val="right"/>
              <w:rPr>
                <w:rFonts w:ascii="Verdana" w:hAnsi="Verdana" w:cs="Calibri"/>
                <w:color w:val="000000"/>
                <w:kern w:val="0"/>
                <w:sz w:val="18"/>
                <w:szCs w:val="18"/>
                <w:lang w:eastAsia="cs-CZ"/>
              </w:rPr>
            </w:pPr>
          </w:p>
        </w:tc>
        <w:tc>
          <w:tcPr>
            <w:tcW w:w="1417" w:type="dxa"/>
            <w:tcBorders>
              <w:top w:val="nil"/>
              <w:left w:val="nil"/>
              <w:bottom w:val="single" w:sz="4" w:space="0" w:color="auto"/>
              <w:right w:val="single" w:sz="4" w:space="0" w:color="auto"/>
            </w:tcBorders>
            <w:shd w:val="clear" w:color="auto" w:fill="auto"/>
            <w:noWrap/>
            <w:vAlign w:val="bottom"/>
          </w:tcPr>
          <w:p w:rsidR="00A244CB" w:rsidRPr="00A244CB" w:rsidRDefault="00A244CB" w:rsidP="00A244CB">
            <w:pPr>
              <w:suppressAutoHyphens w:val="0"/>
              <w:jc w:val="right"/>
              <w:rPr>
                <w:rFonts w:ascii="Verdana" w:hAnsi="Verdana" w:cs="Calibri"/>
                <w:color w:val="000000"/>
                <w:kern w:val="0"/>
                <w:sz w:val="18"/>
                <w:szCs w:val="18"/>
                <w:lang w:eastAsia="cs-CZ"/>
              </w:rPr>
            </w:pPr>
          </w:p>
        </w:tc>
        <w:tc>
          <w:tcPr>
            <w:tcW w:w="1595" w:type="dxa"/>
            <w:tcBorders>
              <w:top w:val="nil"/>
              <w:left w:val="nil"/>
              <w:bottom w:val="single" w:sz="4" w:space="0" w:color="auto"/>
              <w:right w:val="single" w:sz="4" w:space="0" w:color="auto"/>
            </w:tcBorders>
            <w:shd w:val="clear" w:color="auto" w:fill="auto"/>
            <w:noWrap/>
            <w:vAlign w:val="bottom"/>
          </w:tcPr>
          <w:p w:rsidR="00A244CB" w:rsidRPr="00A244CB" w:rsidRDefault="00A244CB" w:rsidP="00A244CB">
            <w:pPr>
              <w:suppressAutoHyphens w:val="0"/>
              <w:rPr>
                <w:rFonts w:ascii="Calibri" w:hAnsi="Calibri" w:cs="Calibri"/>
                <w:color w:val="000000"/>
                <w:kern w:val="0"/>
                <w:sz w:val="22"/>
                <w:szCs w:val="22"/>
                <w:lang w:eastAsia="cs-CZ"/>
              </w:rPr>
            </w:pPr>
          </w:p>
        </w:tc>
        <w:tc>
          <w:tcPr>
            <w:tcW w:w="1524" w:type="dxa"/>
            <w:tcBorders>
              <w:top w:val="nil"/>
              <w:left w:val="nil"/>
              <w:bottom w:val="single" w:sz="4" w:space="0" w:color="auto"/>
              <w:right w:val="single" w:sz="4" w:space="0" w:color="auto"/>
            </w:tcBorders>
            <w:shd w:val="clear" w:color="auto" w:fill="auto"/>
            <w:noWrap/>
            <w:vAlign w:val="bottom"/>
          </w:tcPr>
          <w:p w:rsidR="00A244CB" w:rsidRPr="00A244CB" w:rsidRDefault="00A244CB" w:rsidP="00A244CB">
            <w:pPr>
              <w:suppressAutoHyphens w:val="0"/>
              <w:rPr>
                <w:rFonts w:ascii="Calibri" w:hAnsi="Calibri" w:cs="Calibri"/>
                <w:color w:val="000000"/>
                <w:kern w:val="0"/>
                <w:sz w:val="22"/>
                <w:szCs w:val="22"/>
                <w:lang w:eastAsia="cs-CZ"/>
              </w:rPr>
            </w:pPr>
          </w:p>
        </w:tc>
      </w:tr>
      <w:tr w:rsidR="009F0245" w:rsidRPr="00A244CB" w:rsidTr="001D2FE5">
        <w:trPr>
          <w:trHeight w:val="520"/>
        </w:trPr>
        <w:tc>
          <w:tcPr>
            <w:tcW w:w="3013" w:type="dxa"/>
            <w:tcBorders>
              <w:top w:val="nil"/>
              <w:left w:val="single" w:sz="8" w:space="0" w:color="auto"/>
              <w:bottom w:val="single" w:sz="8" w:space="0" w:color="auto"/>
              <w:right w:val="single" w:sz="8" w:space="0" w:color="auto"/>
            </w:tcBorders>
            <w:shd w:val="clear" w:color="auto" w:fill="auto"/>
            <w:vAlign w:val="bottom"/>
            <w:hideMark/>
          </w:tcPr>
          <w:p w:rsidR="00A244CB" w:rsidRPr="00A244CB" w:rsidRDefault="00A244CB" w:rsidP="00A244CB">
            <w:pPr>
              <w:suppressAutoHyphens w:val="0"/>
              <w:jc w:val="both"/>
              <w:rPr>
                <w:rFonts w:ascii="Verdana" w:hAnsi="Verdana" w:cs="Calibri"/>
                <w:color w:val="000000"/>
                <w:kern w:val="0"/>
                <w:sz w:val="18"/>
                <w:szCs w:val="18"/>
                <w:lang w:eastAsia="cs-CZ"/>
              </w:rPr>
            </w:pPr>
            <w:bookmarkStart w:id="3" w:name="RANGE!A9"/>
            <w:r w:rsidRPr="00A244CB">
              <w:rPr>
                <w:rFonts w:ascii="Verdana" w:hAnsi="Verdana" w:cs="Calibri"/>
                <w:color w:val="000000"/>
                <w:kern w:val="0"/>
                <w:sz w:val="18"/>
                <w:szCs w:val="18"/>
                <w:lang w:eastAsia="cs-CZ"/>
              </w:rPr>
              <w:t xml:space="preserve">Sprchovací a toaletní křeslo pojízdné - </w:t>
            </w:r>
            <w:proofErr w:type="spellStart"/>
            <w:r w:rsidRPr="00A244CB">
              <w:rPr>
                <w:rFonts w:ascii="Verdana" w:hAnsi="Verdana" w:cs="Calibri"/>
                <w:color w:val="000000"/>
                <w:kern w:val="0"/>
                <w:sz w:val="18"/>
                <w:szCs w:val="18"/>
                <w:lang w:eastAsia="cs-CZ"/>
              </w:rPr>
              <w:t>bariatrické</w:t>
            </w:r>
            <w:bookmarkEnd w:id="3"/>
            <w:proofErr w:type="spellEnd"/>
          </w:p>
        </w:tc>
        <w:tc>
          <w:tcPr>
            <w:tcW w:w="815" w:type="dxa"/>
            <w:tcBorders>
              <w:top w:val="nil"/>
              <w:left w:val="nil"/>
              <w:bottom w:val="single" w:sz="8" w:space="0" w:color="auto"/>
              <w:right w:val="single" w:sz="8" w:space="0" w:color="auto"/>
            </w:tcBorders>
            <w:shd w:val="clear" w:color="auto" w:fill="auto"/>
            <w:noWrap/>
            <w:vAlign w:val="bottom"/>
          </w:tcPr>
          <w:p w:rsidR="00A244CB" w:rsidRPr="00A244CB" w:rsidRDefault="00A244CB" w:rsidP="00A244CB">
            <w:pPr>
              <w:suppressAutoHyphens w:val="0"/>
              <w:jc w:val="center"/>
              <w:rPr>
                <w:rFonts w:ascii="Verdana" w:hAnsi="Verdana" w:cs="Calibri"/>
                <w:color w:val="000000"/>
                <w:kern w:val="0"/>
                <w:sz w:val="18"/>
                <w:szCs w:val="18"/>
                <w:lang w:eastAsia="cs-CZ"/>
              </w:rPr>
            </w:pP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A244CB" w:rsidRPr="00A244CB" w:rsidRDefault="00A244CB" w:rsidP="00A244CB">
            <w:pPr>
              <w:suppressAutoHyphens w:val="0"/>
              <w:jc w:val="right"/>
              <w:rPr>
                <w:rFonts w:ascii="Verdana" w:hAnsi="Verdana" w:cs="Calibri"/>
                <w:color w:val="000000"/>
                <w:kern w:val="0"/>
                <w:sz w:val="18"/>
                <w:szCs w:val="18"/>
                <w:lang w:eastAsia="cs-CZ"/>
              </w:rPr>
            </w:pPr>
          </w:p>
        </w:tc>
        <w:tc>
          <w:tcPr>
            <w:tcW w:w="1417" w:type="dxa"/>
            <w:tcBorders>
              <w:top w:val="nil"/>
              <w:left w:val="nil"/>
              <w:bottom w:val="single" w:sz="4" w:space="0" w:color="auto"/>
              <w:right w:val="single" w:sz="4" w:space="0" w:color="auto"/>
            </w:tcBorders>
            <w:shd w:val="clear" w:color="auto" w:fill="auto"/>
            <w:noWrap/>
            <w:vAlign w:val="bottom"/>
          </w:tcPr>
          <w:p w:rsidR="00A244CB" w:rsidRPr="00A244CB" w:rsidRDefault="00A244CB" w:rsidP="009F0245">
            <w:pPr>
              <w:suppressAutoHyphens w:val="0"/>
              <w:jc w:val="right"/>
              <w:rPr>
                <w:rFonts w:ascii="Verdana" w:hAnsi="Verdana" w:cs="Calibri"/>
                <w:color w:val="000000"/>
                <w:kern w:val="0"/>
                <w:sz w:val="18"/>
                <w:szCs w:val="18"/>
                <w:lang w:eastAsia="cs-CZ"/>
              </w:rPr>
            </w:pPr>
          </w:p>
        </w:tc>
        <w:tc>
          <w:tcPr>
            <w:tcW w:w="1595" w:type="dxa"/>
            <w:tcBorders>
              <w:top w:val="nil"/>
              <w:left w:val="nil"/>
              <w:bottom w:val="nil"/>
              <w:right w:val="single" w:sz="4" w:space="0" w:color="auto"/>
            </w:tcBorders>
            <w:shd w:val="clear" w:color="auto" w:fill="auto"/>
            <w:noWrap/>
            <w:vAlign w:val="bottom"/>
          </w:tcPr>
          <w:p w:rsidR="00A244CB" w:rsidRPr="00A244CB" w:rsidRDefault="00A244CB" w:rsidP="00A244CB">
            <w:pPr>
              <w:suppressAutoHyphens w:val="0"/>
              <w:rPr>
                <w:rFonts w:ascii="Calibri" w:hAnsi="Calibri" w:cs="Calibri"/>
                <w:color w:val="000000"/>
                <w:kern w:val="0"/>
                <w:sz w:val="22"/>
                <w:szCs w:val="22"/>
                <w:lang w:eastAsia="cs-CZ"/>
              </w:rPr>
            </w:pPr>
          </w:p>
        </w:tc>
        <w:tc>
          <w:tcPr>
            <w:tcW w:w="1524" w:type="dxa"/>
            <w:tcBorders>
              <w:top w:val="nil"/>
              <w:left w:val="nil"/>
              <w:bottom w:val="nil"/>
              <w:right w:val="single" w:sz="4" w:space="0" w:color="auto"/>
            </w:tcBorders>
            <w:shd w:val="clear" w:color="auto" w:fill="auto"/>
            <w:noWrap/>
            <w:vAlign w:val="bottom"/>
          </w:tcPr>
          <w:p w:rsidR="00A244CB" w:rsidRPr="00A244CB" w:rsidRDefault="00A244CB" w:rsidP="00A244CB">
            <w:pPr>
              <w:suppressAutoHyphens w:val="0"/>
              <w:rPr>
                <w:rFonts w:ascii="Calibri" w:hAnsi="Calibri" w:cs="Calibri"/>
                <w:color w:val="000000"/>
                <w:kern w:val="0"/>
                <w:sz w:val="22"/>
                <w:szCs w:val="22"/>
                <w:lang w:eastAsia="cs-CZ"/>
              </w:rPr>
            </w:pPr>
          </w:p>
        </w:tc>
      </w:tr>
      <w:tr w:rsidR="00A244CB" w:rsidRPr="00A244CB" w:rsidTr="00B41DF4">
        <w:trPr>
          <w:trHeight w:val="465"/>
        </w:trPr>
        <w:tc>
          <w:tcPr>
            <w:tcW w:w="6805" w:type="dxa"/>
            <w:gridSpan w:val="4"/>
            <w:tcBorders>
              <w:top w:val="single" w:sz="4" w:space="0" w:color="auto"/>
              <w:left w:val="single" w:sz="4" w:space="0" w:color="auto"/>
              <w:bottom w:val="single" w:sz="4" w:space="0" w:color="auto"/>
              <w:right w:val="nil"/>
            </w:tcBorders>
            <w:shd w:val="clear" w:color="auto" w:fill="auto"/>
            <w:vAlign w:val="bottom"/>
            <w:hideMark/>
          </w:tcPr>
          <w:p w:rsidR="00A244CB" w:rsidRPr="00A244CB" w:rsidRDefault="00A244CB" w:rsidP="00A244CB">
            <w:pPr>
              <w:suppressAutoHyphens w:val="0"/>
              <w:rPr>
                <w:rFonts w:ascii="Verdana" w:hAnsi="Verdana" w:cs="Calibri"/>
                <w:b/>
                <w:bCs/>
                <w:color w:val="000000"/>
                <w:kern w:val="0"/>
                <w:sz w:val="18"/>
                <w:szCs w:val="18"/>
                <w:lang w:eastAsia="cs-CZ"/>
              </w:rPr>
            </w:pPr>
            <w:r w:rsidRPr="00A244CB">
              <w:rPr>
                <w:rFonts w:ascii="Verdana" w:hAnsi="Verdana" w:cs="Calibri"/>
                <w:b/>
                <w:bCs/>
                <w:color w:val="000000"/>
                <w:kern w:val="0"/>
                <w:sz w:val="18"/>
                <w:szCs w:val="18"/>
                <w:lang w:eastAsia="cs-CZ"/>
              </w:rPr>
              <w:t>CENA CELKEM</w:t>
            </w:r>
          </w:p>
        </w:tc>
        <w:tc>
          <w:tcPr>
            <w:tcW w:w="15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244CB" w:rsidRPr="00A244CB" w:rsidRDefault="00A244CB" w:rsidP="00A244CB">
            <w:pPr>
              <w:suppressAutoHyphens w:val="0"/>
              <w:rPr>
                <w:rFonts w:ascii="Calibri" w:hAnsi="Calibri" w:cs="Calibri"/>
                <w:b/>
                <w:color w:val="000000"/>
                <w:kern w:val="0"/>
                <w:sz w:val="22"/>
                <w:szCs w:val="22"/>
                <w:lang w:eastAsia="cs-CZ"/>
              </w:rPr>
            </w:pPr>
            <w:r w:rsidRPr="00A244CB">
              <w:rPr>
                <w:rFonts w:ascii="Calibri" w:hAnsi="Calibri" w:cs="Calibri"/>
                <w:b/>
                <w:color w:val="000000"/>
                <w:kern w:val="0"/>
                <w:sz w:val="22"/>
                <w:szCs w:val="22"/>
                <w:lang w:eastAsia="cs-CZ"/>
              </w:rPr>
              <w:t> </w:t>
            </w:r>
            <w:r w:rsidR="009F0245" w:rsidRPr="009F0245">
              <w:rPr>
                <w:rFonts w:ascii="Calibri" w:hAnsi="Calibri" w:cs="Calibri"/>
                <w:b/>
                <w:color w:val="000000"/>
                <w:kern w:val="0"/>
                <w:sz w:val="22"/>
                <w:szCs w:val="22"/>
                <w:lang w:eastAsia="cs-CZ"/>
              </w:rPr>
              <w:t>583 775,00</w:t>
            </w:r>
          </w:p>
        </w:tc>
        <w:tc>
          <w:tcPr>
            <w:tcW w:w="1524" w:type="dxa"/>
            <w:tcBorders>
              <w:top w:val="single" w:sz="8" w:space="0" w:color="auto"/>
              <w:left w:val="nil"/>
              <w:bottom w:val="single" w:sz="8" w:space="0" w:color="auto"/>
              <w:right w:val="single" w:sz="8" w:space="0" w:color="auto"/>
            </w:tcBorders>
            <w:shd w:val="clear" w:color="auto" w:fill="auto"/>
            <w:noWrap/>
            <w:vAlign w:val="bottom"/>
            <w:hideMark/>
          </w:tcPr>
          <w:p w:rsidR="00A244CB" w:rsidRPr="00A244CB" w:rsidRDefault="009F0245" w:rsidP="00A244CB">
            <w:pPr>
              <w:suppressAutoHyphens w:val="0"/>
              <w:rPr>
                <w:rFonts w:ascii="Calibri" w:hAnsi="Calibri" w:cs="Calibri"/>
                <w:b/>
                <w:color w:val="000000"/>
                <w:kern w:val="0"/>
                <w:sz w:val="22"/>
                <w:szCs w:val="22"/>
                <w:lang w:eastAsia="cs-CZ"/>
              </w:rPr>
            </w:pPr>
            <w:r w:rsidRPr="009F0245">
              <w:rPr>
                <w:rFonts w:ascii="Calibri" w:hAnsi="Calibri" w:cs="Calibri"/>
                <w:b/>
                <w:color w:val="000000"/>
                <w:kern w:val="0"/>
                <w:sz w:val="22"/>
                <w:szCs w:val="22"/>
                <w:lang w:eastAsia="cs-CZ"/>
              </w:rPr>
              <w:t>697 267,00</w:t>
            </w:r>
            <w:r w:rsidR="00A244CB" w:rsidRPr="00A244CB">
              <w:rPr>
                <w:rFonts w:ascii="Calibri" w:hAnsi="Calibri" w:cs="Calibri"/>
                <w:b/>
                <w:color w:val="000000"/>
                <w:kern w:val="0"/>
                <w:sz w:val="22"/>
                <w:szCs w:val="22"/>
                <w:lang w:eastAsia="cs-CZ"/>
              </w:rPr>
              <w:t> </w:t>
            </w:r>
          </w:p>
        </w:tc>
      </w:tr>
    </w:tbl>
    <w:p w:rsidR="00715ED9" w:rsidRDefault="00715ED9">
      <w:pPr>
        <w:ind w:left="357"/>
        <w:jc w:val="both"/>
        <w:rPr>
          <w:rFonts w:ascii="Tahoma" w:hAnsi="Tahoma" w:cs="Tahoma"/>
          <w:color w:val="FF0000"/>
          <w:sz w:val="20"/>
          <w:szCs w:val="22"/>
        </w:rPr>
      </w:pPr>
    </w:p>
    <w:p w:rsidR="009F0245" w:rsidRDefault="009F0245">
      <w:pPr>
        <w:ind w:left="357"/>
        <w:jc w:val="both"/>
        <w:rPr>
          <w:rFonts w:ascii="Tahoma" w:hAnsi="Tahoma" w:cs="Tahoma"/>
          <w:sz w:val="20"/>
          <w:szCs w:val="22"/>
        </w:rPr>
      </w:pPr>
    </w:p>
    <w:p w:rsidR="00B41DF4" w:rsidRDefault="00B41DF4">
      <w:pPr>
        <w:suppressAutoHyphens w:val="0"/>
        <w:rPr>
          <w:rFonts w:ascii="Tahoma" w:hAnsi="Tahoma" w:cs="Tahoma"/>
          <w:sz w:val="20"/>
          <w:szCs w:val="22"/>
        </w:rPr>
      </w:pPr>
      <w:r>
        <w:rPr>
          <w:rFonts w:ascii="Tahoma" w:hAnsi="Tahoma" w:cs="Tahoma"/>
          <w:sz w:val="20"/>
          <w:szCs w:val="22"/>
        </w:rPr>
        <w:br w:type="page"/>
      </w:r>
    </w:p>
    <w:p w:rsidR="00715ED9" w:rsidRPr="00CA378A" w:rsidRDefault="0094496C">
      <w:pPr>
        <w:ind w:left="357"/>
        <w:jc w:val="both"/>
        <w:rPr>
          <w:rFonts w:ascii="Tahoma" w:hAnsi="Tahoma" w:cs="Tahoma"/>
          <w:b/>
          <w:color w:val="FF0000"/>
          <w:sz w:val="20"/>
          <w:szCs w:val="22"/>
        </w:rPr>
      </w:pPr>
      <w:r w:rsidRPr="00CA378A">
        <w:rPr>
          <w:rFonts w:ascii="Tahoma" w:hAnsi="Tahoma" w:cs="Tahoma"/>
          <w:b/>
          <w:sz w:val="20"/>
          <w:szCs w:val="22"/>
        </w:rPr>
        <w:t>Příloha č. 3: Seznam poddodavatelů</w:t>
      </w:r>
    </w:p>
    <w:p w:rsidR="00715ED9" w:rsidRDefault="00715ED9">
      <w:pPr>
        <w:ind w:left="357"/>
        <w:jc w:val="both"/>
        <w:rPr>
          <w:rFonts w:ascii="Tahoma" w:hAnsi="Tahoma" w:cs="Tahoma"/>
          <w:i/>
          <w:iCs/>
          <w:sz w:val="20"/>
          <w:szCs w:val="22"/>
        </w:rPr>
      </w:pPr>
    </w:p>
    <w:p w:rsidR="00715ED9" w:rsidRDefault="00B41DF4">
      <w:pPr>
        <w:rPr>
          <w:rFonts w:ascii="Tahoma" w:hAnsi="Tahoma" w:cs="Tahoma"/>
          <w:i/>
          <w:iCs/>
          <w:sz w:val="20"/>
          <w:szCs w:val="22"/>
        </w:rPr>
      </w:pPr>
      <w:r>
        <w:rPr>
          <w:rFonts w:ascii="Tahoma" w:hAnsi="Tahoma" w:cs="Tahoma"/>
          <w:i/>
          <w:iCs/>
          <w:noProof/>
          <w:sz w:val="20"/>
          <w:szCs w:val="22"/>
          <w:lang w:eastAsia="cs-CZ"/>
        </w:rPr>
        <w:drawing>
          <wp:inline distT="0" distB="0" distL="0" distR="0">
            <wp:extent cx="4830792" cy="1690777"/>
            <wp:effectExtent l="19050" t="0" r="7908"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8205" t="18672" r="7937"/>
                    <a:stretch>
                      <a:fillRect/>
                    </a:stretch>
                  </pic:blipFill>
                  <pic:spPr bwMode="auto">
                    <a:xfrm>
                      <a:off x="0" y="0"/>
                      <a:ext cx="4830792" cy="1690777"/>
                    </a:xfrm>
                    <a:prstGeom prst="rect">
                      <a:avLst/>
                    </a:prstGeom>
                    <a:noFill/>
                    <a:ln w="9525">
                      <a:noFill/>
                      <a:miter lim="800000"/>
                      <a:headEnd/>
                      <a:tailEnd/>
                    </a:ln>
                  </pic:spPr>
                </pic:pic>
              </a:graphicData>
            </a:graphic>
          </wp:inline>
        </w:drawing>
      </w:r>
    </w:p>
    <w:p w:rsidR="00B41DF4" w:rsidRDefault="00B41DF4">
      <w:pPr>
        <w:suppressAutoHyphens w:val="0"/>
        <w:rPr>
          <w:rFonts w:ascii="Tahoma" w:hAnsi="Tahoma" w:cs="Tahoma"/>
          <w:i/>
          <w:iCs/>
          <w:sz w:val="20"/>
          <w:szCs w:val="22"/>
        </w:rPr>
      </w:pPr>
      <w:r>
        <w:rPr>
          <w:rFonts w:ascii="Tahoma" w:hAnsi="Tahoma" w:cs="Tahoma"/>
          <w:i/>
          <w:iCs/>
          <w:sz w:val="20"/>
          <w:szCs w:val="22"/>
        </w:rPr>
        <w:br w:type="page"/>
      </w:r>
    </w:p>
    <w:p w:rsidR="00715ED9" w:rsidRDefault="00116D62" w:rsidP="00116D62">
      <w:pPr>
        <w:ind w:firstLine="357"/>
        <w:rPr>
          <w:rFonts w:ascii="Tahoma" w:hAnsi="Tahoma" w:cs="Tahoma"/>
          <w:b/>
          <w:iCs/>
          <w:sz w:val="20"/>
          <w:szCs w:val="22"/>
        </w:rPr>
      </w:pPr>
      <w:r w:rsidRPr="00CA378A">
        <w:rPr>
          <w:rFonts w:ascii="Tahoma" w:hAnsi="Tahoma" w:cs="Tahoma"/>
          <w:b/>
          <w:iCs/>
          <w:sz w:val="20"/>
          <w:szCs w:val="22"/>
        </w:rPr>
        <w:t>Příloha č. 4</w:t>
      </w:r>
      <w:r w:rsidR="00CA378A" w:rsidRPr="00CA378A">
        <w:rPr>
          <w:rFonts w:ascii="Tahoma" w:hAnsi="Tahoma" w:cs="Tahoma"/>
          <w:b/>
          <w:iCs/>
          <w:sz w:val="20"/>
          <w:szCs w:val="22"/>
        </w:rPr>
        <w:t xml:space="preserve"> Seznam firem oprávněných provádět pozáruční servis</w:t>
      </w:r>
    </w:p>
    <w:p w:rsidR="00CA378A" w:rsidRPr="00CA378A" w:rsidRDefault="00CA378A" w:rsidP="00116D62">
      <w:pPr>
        <w:ind w:firstLine="357"/>
        <w:rPr>
          <w:rFonts w:ascii="Tahoma" w:hAnsi="Tahoma" w:cs="Tahoma"/>
          <w:b/>
          <w:iCs/>
          <w:sz w:val="20"/>
          <w:szCs w:val="22"/>
        </w:rPr>
      </w:pPr>
    </w:p>
    <w:p w:rsidR="00715ED9" w:rsidRDefault="00116D62">
      <w:pPr>
        <w:rPr>
          <w:rFonts w:ascii="Tahoma" w:hAnsi="Tahoma" w:cs="Tahoma"/>
          <w:i/>
          <w:iCs/>
          <w:sz w:val="20"/>
          <w:szCs w:val="22"/>
        </w:rPr>
      </w:pPr>
      <w:r>
        <w:rPr>
          <w:rFonts w:ascii="Tahoma" w:hAnsi="Tahoma" w:cs="Tahoma"/>
          <w:i/>
          <w:iCs/>
          <w:noProof/>
          <w:sz w:val="20"/>
          <w:szCs w:val="22"/>
          <w:lang w:eastAsia="cs-CZ"/>
        </w:rPr>
        <w:drawing>
          <wp:inline distT="0" distB="0" distL="0" distR="0">
            <wp:extent cx="5759450" cy="2483185"/>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759450" cy="2483185"/>
                    </a:xfrm>
                    <a:prstGeom prst="rect">
                      <a:avLst/>
                    </a:prstGeom>
                    <a:noFill/>
                    <a:ln w="9525">
                      <a:noFill/>
                      <a:miter lim="800000"/>
                      <a:headEnd/>
                      <a:tailEnd/>
                    </a:ln>
                  </pic:spPr>
                </pic:pic>
              </a:graphicData>
            </a:graphic>
          </wp:inline>
        </w:drawing>
      </w: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715ED9" w:rsidRDefault="00715ED9">
      <w:pPr>
        <w:rPr>
          <w:rFonts w:ascii="Tahoma" w:hAnsi="Tahoma" w:cs="Tahoma"/>
          <w:i/>
          <w:iCs/>
          <w:sz w:val="20"/>
          <w:szCs w:val="22"/>
        </w:rPr>
      </w:pPr>
    </w:p>
    <w:p w:rsidR="0094496C" w:rsidRDefault="0094496C"/>
    <w:sectPr w:rsidR="0094496C" w:rsidSect="00715ED9">
      <w:footerReference w:type="default" r:id="rId15"/>
      <w:pgSz w:w="11906" w:h="16838"/>
      <w:pgMar w:top="1276" w:right="1418" w:bottom="1418" w:left="1418" w:header="709" w:footer="709" w:gutter="0"/>
      <w:cols w:space="708"/>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255" w:rsidRDefault="00B84255">
      <w:r>
        <w:separator/>
      </w:r>
    </w:p>
  </w:endnote>
  <w:endnote w:type="continuationSeparator" w:id="0">
    <w:p w:rsidR="00B84255" w:rsidRDefault="00B84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1A9" w:rsidRDefault="00892E2F">
    <w:pPr>
      <w:pStyle w:val="Zpat"/>
      <w:jc w:val="center"/>
      <w:rPr>
        <w:rFonts w:ascii="Tahoma" w:hAnsi="Tahoma" w:cs="Tahoma"/>
        <w:sz w:val="20"/>
      </w:rPr>
    </w:pPr>
    <w:r>
      <w:rPr>
        <w:rFonts w:ascii="Tahoma" w:hAnsi="Tahoma" w:cs="Tahoma"/>
        <w:sz w:val="20"/>
      </w:rPr>
      <w:pict>
        <v:rect id="_x0000_i1025" style="width:0;height:1.5pt" o:hralign="center" o:hrstd="t" o:hr="t" fillcolor="#a0a0a0" stroked="f"/>
      </w:pict>
    </w:r>
  </w:p>
  <w:p w:rsidR="00715ED9" w:rsidRPr="00D511A9" w:rsidRDefault="0094496C">
    <w:pPr>
      <w:pStyle w:val="Zpat"/>
      <w:jc w:val="center"/>
      <w:rPr>
        <w:rFonts w:ascii="Tahoma" w:hAnsi="Tahoma" w:cs="Tahoma"/>
        <w:color w:val="808080"/>
        <w:sz w:val="20"/>
        <w:szCs w:val="20"/>
      </w:rPr>
    </w:pPr>
    <w:r w:rsidRPr="00D511A9">
      <w:rPr>
        <w:rFonts w:ascii="Tahoma" w:hAnsi="Tahoma" w:cs="Tahoma"/>
        <w:sz w:val="20"/>
        <w:szCs w:val="20"/>
      </w:rPr>
      <w:t xml:space="preserve">Stránka </w:t>
    </w:r>
    <w:r w:rsidR="00DB3CFD" w:rsidRPr="00D511A9">
      <w:rPr>
        <w:rFonts w:ascii="Tahoma" w:hAnsi="Tahoma" w:cs="Tahoma"/>
        <w:sz w:val="20"/>
        <w:szCs w:val="20"/>
      </w:rPr>
      <w:fldChar w:fldCharType="begin"/>
    </w:r>
    <w:r w:rsidRPr="00D511A9">
      <w:rPr>
        <w:rFonts w:ascii="Tahoma" w:hAnsi="Tahoma" w:cs="Tahoma"/>
        <w:sz w:val="20"/>
        <w:szCs w:val="20"/>
      </w:rPr>
      <w:instrText xml:space="preserve"> PAGE </w:instrText>
    </w:r>
    <w:r w:rsidR="00DB3CFD" w:rsidRPr="00D511A9">
      <w:rPr>
        <w:rFonts w:ascii="Tahoma" w:hAnsi="Tahoma" w:cs="Tahoma"/>
        <w:sz w:val="20"/>
        <w:szCs w:val="20"/>
      </w:rPr>
      <w:fldChar w:fldCharType="separate"/>
    </w:r>
    <w:r w:rsidR="00892E2F">
      <w:rPr>
        <w:rFonts w:ascii="Tahoma" w:hAnsi="Tahoma" w:cs="Tahoma"/>
        <w:noProof/>
        <w:sz w:val="20"/>
        <w:szCs w:val="20"/>
      </w:rPr>
      <w:t>1</w:t>
    </w:r>
    <w:r w:rsidR="00DB3CFD" w:rsidRPr="00D511A9">
      <w:rPr>
        <w:rFonts w:ascii="Tahoma" w:hAnsi="Tahoma" w:cs="Tahoma"/>
        <w:sz w:val="20"/>
        <w:szCs w:val="20"/>
      </w:rPr>
      <w:fldChar w:fldCharType="end"/>
    </w:r>
    <w:r w:rsidRPr="00D511A9">
      <w:rPr>
        <w:rFonts w:ascii="Tahoma" w:hAnsi="Tahoma" w:cs="Tahoma"/>
        <w:sz w:val="20"/>
        <w:szCs w:val="20"/>
      </w:rPr>
      <w:t xml:space="preserve"> z </w:t>
    </w:r>
    <w:r w:rsidR="00DB3CFD" w:rsidRPr="00D511A9">
      <w:rPr>
        <w:rFonts w:ascii="Tahoma" w:hAnsi="Tahoma" w:cs="Tahoma"/>
        <w:sz w:val="20"/>
        <w:szCs w:val="20"/>
      </w:rPr>
      <w:fldChar w:fldCharType="begin"/>
    </w:r>
    <w:r w:rsidRPr="00D511A9">
      <w:rPr>
        <w:rFonts w:ascii="Tahoma" w:hAnsi="Tahoma" w:cs="Tahoma"/>
        <w:sz w:val="20"/>
        <w:szCs w:val="20"/>
      </w:rPr>
      <w:instrText xml:space="preserve"> NUMPAGES </w:instrText>
    </w:r>
    <w:r w:rsidR="00DB3CFD" w:rsidRPr="00D511A9">
      <w:rPr>
        <w:rFonts w:ascii="Tahoma" w:hAnsi="Tahoma" w:cs="Tahoma"/>
        <w:sz w:val="20"/>
        <w:szCs w:val="20"/>
      </w:rPr>
      <w:fldChar w:fldCharType="separate"/>
    </w:r>
    <w:r w:rsidR="00892E2F">
      <w:rPr>
        <w:rFonts w:ascii="Tahoma" w:hAnsi="Tahoma" w:cs="Tahoma"/>
        <w:noProof/>
        <w:sz w:val="20"/>
        <w:szCs w:val="20"/>
      </w:rPr>
      <w:t>16</w:t>
    </w:r>
    <w:r w:rsidR="00DB3CFD" w:rsidRPr="00D511A9">
      <w:rPr>
        <w:rFonts w:ascii="Tahoma" w:hAnsi="Tahoma" w:cs="Tahoma"/>
        <w:sz w:val="20"/>
        <w:szCs w:val="20"/>
      </w:rPr>
      <w:fldChar w:fldCharType="end"/>
    </w:r>
  </w:p>
  <w:p w:rsidR="00715ED9" w:rsidRPr="00D511A9" w:rsidRDefault="0094496C">
    <w:pPr>
      <w:pStyle w:val="Zpat"/>
      <w:jc w:val="right"/>
    </w:pPr>
    <w:r w:rsidRPr="00D511A9">
      <w:rPr>
        <w:rFonts w:ascii="Tahoma" w:hAnsi="Tahoma" w:cs="Tahoma"/>
        <w:sz w:val="20"/>
        <w:szCs w:val="20"/>
      </w:rPr>
      <w:t>SNO</w:t>
    </w:r>
    <w:r w:rsidRPr="00D511A9">
      <w:rPr>
        <w:rFonts w:ascii="Tahoma" w:hAnsi="Tahoma" w:cs="Tahoma"/>
        <w:sz w:val="20"/>
      </w:rPr>
      <w:t>/</w:t>
    </w:r>
    <w:proofErr w:type="spellStart"/>
    <w:r w:rsidRPr="00D511A9">
      <w:rPr>
        <w:rFonts w:ascii="Tahoma" w:hAnsi="Tahoma" w:cs="Tahoma"/>
        <w:sz w:val="20"/>
      </w:rPr>
      <w:t>Otr</w:t>
    </w:r>
    <w:proofErr w:type="spellEnd"/>
    <w:r w:rsidRPr="00D511A9">
      <w:rPr>
        <w:rFonts w:ascii="Tahoma" w:hAnsi="Tahoma" w:cs="Tahoma"/>
        <w:sz w:val="20"/>
      </w:rPr>
      <w:t>/2017/02/</w:t>
    </w:r>
    <w:proofErr w:type="spellStart"/>
    <w:r w:rsidRPr="00D511A9">
      <w:rPr>
        <w:rFonts w:ascii="Tahoma" w:hAnsi="Tahoma" w:cs="Tahoma"/>
        <w:sz w:val="20"/>
      </w:rPr>
      <w:t>zdrav.prostředky</w:t>
    </w:r>
    <w:proofErr w:type="spellEnd"/>
    <w:r w:rsidRPr="00D511A9">
      <w:rPr>
        <w:rFonts w:ascii="Tahoma" w:hAnsi="Tahoma" w:cs="Tahoma"/>
        <w:sz w:val="20"/>
      </w:rPr>
      <w:t xml:space="preserve"> SNO II.</w:t>
    </w:r>
  </w:p>
  <w:p w:rsidR="00715ED9" w:rsidRDefault="00715ED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255" w:rsidRDefault="00B84255">
      <w:r>
        <w:separator/>
      </w:r>
    </w:p>
  </w:footnote>
  <w:footnote w:type="continuationSeparator" w:id="0">
    <w:p w:rsidR="00B84255" w:rsidRDefault="00B842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lowerLetter"/>
      <w:pStyle w:val="slovanPododstavecSmlouvy"/>
      <w:lvlText w:val="%1)"/>
      <w:lvlJc w:val="left"/>
      <w:pPr>
        <w:tabs>
          <w:tab w:val="num" w:pos="717"/>
        </w:tabs>
        <w:ind w:left="714" w:hanging="357"/>
      </w:pPr>
    </w:lvl>
    <w:lvl w:ilvl="1">
      <w:start w:val="1"/>
      <w:numFmt w:val="none"/>
      <w:pStyle w:val="Nadpis2"/>
      <w:suff w:val="nothing"/>
      <w:lvlText w:val=""/>
      <w:lvlJc w:val="left"/>
      <w:pPr>
        <w:tabs>
          <w:tab w:val="num" w:pos="576"/>
        </w:tabs>
        <w:ind w:left="576" w:hanging="576"/>
      </w:pPr>
    </w:lvl>
    <w:lvl w:ilvl="2">
      <w:start w:val="1"/>
      <w:numFmt w:val="none"/>
      <w:pStyle w:val="Nadpis3"/>
      <w:suff w:val="nothing"/>
      <w:lvlText w:val=""/>
      <w:lvlJc w:val="left"/>
      <w:pPr>
        <w:tabs>
          <w:tab w:val="num" w:pos="720"/>
        </w:tabs>
        <w:ind w:left="720" w:hanging="720"/>
      </w:pPr>
    </w:lvl>
    <w:lvl w:ilvl="3">
      <w:start w:val="1"/>
      <w:numFmt w:val="none"/>
      <w:pStyle w:val="Nadpis4"/>
      <w:suff w:val="nothing"/>
      <w:lvlText w:val=""/>
      <w:lvlJc w:val="left"/>
      <w:pPr>
        <w:tabs>
          <w:tab w:val="num" w:pos="864"/>
        </w:tabs>
        <w:ind w:left="864" w:hanging="864"/>
      </w:pPr>
    </w:lvl>
    <w:lvl w:ilvl="4">
      <w:start w:val="1"/>
      <w:numFmt w:val="none"/>
      <w:pStyle w:val="Nadpis5"/>
      <w:suff w:val="nothing"/>
      <w:lvlText w:val=""/>
      <w:lvlJc w:val="left"/>
      <w:pPr>
        <w:tabs>
          <w:tab w:val="num" w:pos="1008"/>
        </w:tabs>
        <w:ind w:left="1008" w:hanging="1008"/>
      </w:pPr>
    </w:lvl>
    <w:lvl w:ilvl="5">
      <w:start w:val="1"/>
      <w:numFmt w:val="none"/>
      <w:pStyle w:val="Nadpis6"/>
      <w:suff w:val="nothing"/>
      <w:lvlText w:val=""/>
      <w:lvlJc w:val="left"/>
      <w:pPr>
        <w:tabs>
          <w:tab w:val="num" w:pos="1152"/>
        </w:tabs>
        <w:ind w:left="1152" w:hanging="1152"/>
      </w:pPr>
    </w:lvl>
    <w:lvl w:ilvl="6">
      <w:start w:val="1"/>
      <w:numFmt w:val="none"/>
      <w:pStyle w:val="Nadpis7"/>
      <w:suff w:val="nothing"/>
      <w:lvlText w:val=""/>
      <w:lvlJc w:val="left"/>
      <w:pPr>
        <w:tabs>
          <w:tab w:val="num" w:pos="1296"/>
        </w:tabs>
        <w:ind w:left="1296" w:hanging="1296"/>
      </w:pPr>
    </w:lvl>
    <w:lvl w:ilvl="7">
      <w:start w:val="1"/>
      <w:numFmt w:val="none"/>
      <w:pStyle w:val="Nadpis8"/>
      <w:suff w:val="nothing"/>
      <w:lvlText w:val=""/>
      <w:lvlJc w:val="left"/>
      <w:pPr>
        <w:tabs>
          <w:tab w:val="num" w:pos="1440"/>
        </w:tabs>
        <w:ind w:left="1440" w:hanging="1440"/>
      </w:pPr>
    </w:lvl>
    <w:lvl w:ilvl="8">
      <w:start w:val="1"/>
      <w:numFmt w:val="none"/>
      <w:pStyle w:val="Nadpis9"/>
      <w:suff w:val="nothing"/>
      <w:lvlText w:val=""/>
      <w:lvlJc w:val="left"/>
      <w:pPr>
        <w:tabs>
          <w:tab w:val="num" w:pos="1584"/>
        </w:tabs>
        <w:ind w:left="1584" w:hanging="1584"/>
      </w:pPr>
    </w:lvl>
  </w:abstractNum>
  <w:abstractNum w:abstractNumId="1">
    <w:nsid w:val="00000002"/>
    <w:multiLevelType w:val="multilevel"/>
    <w:tmpl w:val="0DFAA15E"/>
    <w:name w:val="WWNum1"/>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nsid w:val="00000003"/>
    <w:multiLevelType w:val="multilevel"/>
    <w:tmpl w:val="00000003"/>
    <w:name w:val="WWNum2"/>
    <w:lvl w:ilvl="0">
      <w:start w:val="1"/>
      <w:numFmt w:val="lowerLetter"/>
      <w:lvlText w:val="%1)"/>
      <w:lvlJc w:val="left"/>
      <w:pPr>
        <w:tabs>
          <w:tab w:val="num" w:pos="645"/>
        </w:tabs>
        <w:ind w:left="645" w:hanging="360"/>
      </w:pPr>
    </w:lvl>
    <w:lvl w:ilvl="1">
      <w:start w:val="1"/>
      <w:numFmt w:val="lowerLetter"/>
      <w:lvlText w:val="%2."/>
      <w:lvlJc w:val="left"/>
      <w:pPr>
        <w:tabs>
          <w:tab w:val="num" w:pos="1365"/>
        </w:tabs>
        <w:ind w:left="1365" w:hanging="360"/>
      </w:pPr>
    </w:lvl>
    <w:lvl w:ilvl="2">
      <w:start w:val="1"/>
      <w:numFmt w:val="lowerRoman"/>
      <w:lvlText w:val="%2.%3."/>
      <w:lvlJc w:val="right"/>
      <w:pPr>
        <w:tabs>
          <w:tab w:val="num" w:pos="2085"/>
        </w:tabs>
        <w:ind w:left="2085" w:hanging="180"/>
      </w:pPr>
    </w:lvl>
    <w:lvl w:ilvl="3">
      <w:start w:val="1"/>
      <w:numFmt w:val="decimal"/>
      <w:lvlText w:val="%2.%3.%4."/>
      <w:lvlJc w:val="left"/>
      <w:pPr>
        <w:tabs>
          <w:tab w:val="num" w:pos="2805"/>
        </w:tabs>
        <w:ind w:left="2805" w:hanging="360"/>
      </w:pPr>
    </w:lvl>
    <w:lvl w:ilvl="4">
      <w:start w:val="1"/>
      <w:numFmt w:val="lowerLetter"/>
      <w:lvlText w:val="%2.%3.%4.%5."/>
      <w:lvlJc w:val="left"/>
      <w:pPr>
        <w:tabs>
          <w:tab w:val="num" w:pos="3525"/>
        </w:tabs>
        <w:ind w:left="3525" w:hanging="360"/>
      </w:pPr>
    </w:lvl>
    <w:lvl w:ilvl="5">
      <w:start w:val="1"/>
      <w:numFmt w:val="lowerRoman"/>
      <w:lvlText w:val="%2.%3.%4.%5.%6."/>
      <w:lvlJc w:val="right"/>
      <w:pPr>
        <w:tabs>
          <w:tab w:val="num" w:pos="4245"/>
        </w:tabs>
        <w:ind w:left="4245" w:hanging="180"/>
      </w:pPr>
    </w:lvl>
    <w:lvl w:ilvl="6">
      <w:start w:val="1"/>
      <w:numFmt w:val="decimal"/>
      <w:lvlText w:val="%2.%3.%4.%5.%6.%7."/>
      <w:lvlJc w:val="left"/>
      <w:pPr>
        <w:tabs>
          <w:tab w:val="num" w:pos="4965"/>
        </w:tabs>
        <w:ind w:left="4965" w:hanging="360"/>
      </w:pPr>
    </w:lvl>
    <w:lvl w:ilvl="7">
      <w:start w:val="1"/>
      <w:numFmt w:val="lowerLetter"/>
      <w:lvlText w:val="%2.%3.%4.%5.%6.%7.%8."/>
      <w:lvlJc w:val="left"/>
      <w:pPr>
        <w:tabs>
          <w:tab w:val="num" w:pos="5685"/>
        </w:tabs>
        <w:ind w:left="5685" w:hanging="360"/>
      </w:pPr>
    </w:lvl>
    <w:lvl w:ilvl="8">
      <w:start w:val="1"/>
      <w:numFmt w:val="lowerRoman"/>
      <w:lvlText w:val="%2.%3.%4.%5.%6.%7.%8.%9."/>
      <w:lvlJc w:val="right"/>
      <w:pPr>
        <w:tabs>
          <w:tab w:val="num" w:pos="6405"/>
        </w:tabs>
        <w:ind w:left="6405" w:hanging="180"/>
      </w:pPr>
    </w:lvl>
  </w:abstractNum>
  <w:abstractNum w:abstractNumId="3">
    <w:nsid w:val="00000004"/>
    <w:multiLevelType w:val="multilevel"/>
    <w:tmpl w:val="00000004"/>
    <w:name w:val="WWNum3"/>
    <w:lvl w:ilvl="0">
      <w:start w:val="1"/>
      <w:numFmt w:val="lowerLetter"/>
      <w:lvlText w:val="%1)"/>
      <w:lvlJc w:val="left"/>
      <w:pPr>
        <w:tabs>
          <w:tab w:val="num" w:pos="721"/>
        </w:tabs>
        <w:ind w:left="721" w:hanging="437"/>
      </w:pPr>
    </w:lvl>
    <w:lvl w:ilvl="1">
      <w:start w:val="1"/>
      <w:numFmt w:val="bullet"/>
      <w:lvlText w:val="-"/>
      <w:lvlJc w:val="left"/>
      <w:pPr>
        <w:tabs>
          <w:tab w:val="num" w:pos="1724"/>
        </w:tabs>
        <w:ind w:left="1705" w:hanging="341"/>
      </w:pPr>
      <w:rPr>
        <w:rFonts w:ascii="Times New Roman" w:hAnsi="Times New Roman"/>
      </w:rPr>
    </w:lvl>
    <w:lvl w:ilvl="2">
      <w:start w:val="1"/>
      <w:numFmt w:val="bullet"/>
      <w:lvlText w:val=""/>
      <w:lvlJc w:val="left"/>
      <w:pPr>
        <w:tabs>
          <w:tab w:val="num" w:pos="2444"/>
        </w:tabs>
        <w:ind w:left="2444" w:hanging="360"/>
      </w:pPr>
      <w:rPr>
        <w:rFonts w:ascii="Wingdings" w:hAnsi="Wingdings" w:cs="Times New Roman"/>
      </w:rPr>
    </w:lvl>
    <w:lvl w:ilvl="3">
      <w:start w:val="1"/>
      <w:numFmt w:val="bullet"/>
      <w:lvlText w:val=""/>
      <w:lvlJc w:val="left"/>
      <w:pPr>
        <w:tabs>
          <w:tab w:val="num" w:pos="3164"/>
        </w:tabs>
        <w:ind w:left="3164" w:hanging="360"/>
      </w:pPr>
      <w:rPr>
        <w:rFonts w:ascii="Symbol" w:hAnsi="Symbol" w:cs="Times New Roman"/>
      </w:rPr>
    </w:lvl>
    <w:lvl w:ilvl="4">
      <w:start w:val="1"/>
      <w:numFmt w:val="bullet"/>
      <w:lvlText w:val="o"/>
      <w:lvlJc w:val="left"/>
      <w:pPr>
        <w:tabs>
          <w:tab w:val="num" w:pos="3884"/>
        </w:tabs>
        <w:ind w:left="3884" w:hanging="360"/>
      </w:pPr>
      <w:rPr>
        <w:rFonts w:ascii="Courier New" w:hAnsi="Courier New" w:cs="Courier New"/>
      </w:rPr>
    </w:lvl>
    <w:lvl w:ilvl="5">
      <w:start w:val="1"/>
      <w:numFmt w:val="bullet"/>
      <w:lvlText w:val=""/>
      <w:lvlJc w:val="left"/>
      <w:pPr>
        <w:tabs>
          <w:tab w:val="num" w:pos="4604"/>
        </w:tabs>
        <w:ind w:left="4604" w:hanging="360"/>
      </w:pPr>
      <w:rPr>
        <w:rFonts w:ascii="Wingdings" w:hAnsi="Wingdings" w:cs="Times New Roman"/>
      </w:rPr>
    </w:lvl>
    <w:lvl w:ilvl="6">
      <w:start w:val="1"/>
      <w:numFmt w:val="bullet"/>
      <w:lvlText w:val=""/>
      <w:lvlJc w:val="left"/>
      <w:pPr>
        <w:tabs>
          <w:tab w:val="num" w:pos="5324"/>
        </w:tabs>
        <w:ind w:left="5324" w:hanging="360"/>
      </w:pPr>
      <w:rPr>
        <w:rFonts w:ascii="Symbol" w:hAnsi="Symbol" w:cs="Times New Roman"/>
      </w:rPr>
    </w:lvl>
    <w:lvl w:ilvl="7">
      <w:start w:val="1"/>
      <w:numFmt w:val="bullet"/>
      <w:lvlText w:val="o"/>
      <w:lvlJc w:val="left"/>
      <w:pPr>
        <w:tabs>
          <w:tab w:val="num" w:pos="6044"/>
        </w:tabs>
        <w:ind w:left="6044" w:hanging="360"/>
      </w:pPr>
      <w:rPr>
        <w:rFonts w:ascii="Courier New" w:hAnsi="Courier New" w:cs="Courier New"/>
      </w:rPr>
    </w:lvl>
    <w:lvl w:ilvl="8">
      <w:start w:val="1"/>
      <w:numFmt w:val="bullet"/>
      <w:lvlText w:val=""/>
      <w:lvlJc w:val="left"/>
      <w:pPr>
        <w:tabs>
          <w:tab w:val="num" w:pos="6764"/>
        </w:tabs>
        <w:ind w:left="6764" w:hanging="360"/>
      </w:pPr>
      <w:rPr>
        <w:rFonts w:ascii="Wingdings" w:hAnsi="Wingdings" w:cs="Times New Roman"/>
      </w:rPr>
    </w:lvl>
  </w:abstractNum>
  <w:abstractNum w:abstractNumId="4">
    <w:nsid w:val="00000005"/>
    <w:multiLevelType w:val="multilevel"/>
    <w:tmpl w:val="00000005"/>
    <w:name w:val="WWNum5"/>
    <w:lvl w:ilvl="0">
      <w:start w:val="1"/>
      <w:numFmt w:val="bullet"/>
      <w:lvlText w:val=""/>
      <w:lvlJc w:val="left"/>
      <w:pPr>
        <w:tabs>
          <w:tab w:val="num" w:pos="1312"/>
        </w:tabs>
        <w:ind w:left="1312" w:hanging="397"/>
      </w:pPr>
      <w:rPr>
        <w:rFonts w:ascii="Symbol" w:hAnsi="Symbol" w:cs="Times New Roman"/>
      </w:rPr>
    </w:lvl>
    <w:lvl w:ilvl="1">
      <w:start w:val="1"/>
      <w:numFmt w:val="bullet"/>
      <w:lvlText w:val="o"/>
      <w:lvlJc w:val="left"/>
      <w:pPr>
        <w:tabs>
          <w:tab w:val="num" w:pos="2355"/>
        </w:tabs>
        <w:ind w:left="2355" w:hanging="360"/>
      </w:pPr>
      <w:rPr>
        <w:rFonts w:ascii="Courier New" w:hAnsi="Courier New" w:cs="Courier New"/>
      </w:rPr>
    </w:lvl>
    <w:lvl w:ilvl="2">
      <w:start w:val="1"/>
      <w:numFmt w:val="bullet"/>
      <w:lvlText w:val=""/>
      <w:lvlJc w:val="left"/>
      <w:pPr>
        <w:tabs>
          <w:tab w:val="num" w:pos="3075"/>
        </w:tabs>
        <w:ind w:left="3075" w:hanging="360"/>
      </w:pPr>
      <w:rPr>
        <w:rFonts w:ascii="Wingdings" w:hAnsi="Wingdings" w:cs="Times New Roman"/>
      </w:rPr>
    </w:lvl>
    <w:lvl w:ilvl="3">
      <w:start w:val="1"/>
      <w:numFmt w:val="bullet"/>
      <w:lvlText w:val=""/>
      <w:lvlJc w:val="left"/>
      <w:pPr>
        <w:tabs>
          <w:tab w:val="num" w:pos="3795"/>
        </w:tabs>
        <w:ind w:left="3795" w:hanging="360"/>
      </w:pPr>
      <w:rPr>
        <w:rFonts w:ascii="Symbol" w:hAnsi="Symbol" w:cs="Times New Roman"/>
      </w:rPr>
    </w:lvl>
    <w:lvl w:ilvl="4">
      <w:start w:val="1"/>
      <w:numFmt w:val="bullet"/>
      <w:lvlText w:val="o"/>
      <w:lvlJc w:val="left"/>
      <w:pPr>
        <w:tabs>
          <w:tab w:val="num" w:pos="4515"/>
        </w:tabs>
        <w:ind w:left="4515" w:hanging="360"/>
      </w:pPr>
      <w:rPr>
        <w:rFonts w:ascii="Courier New" w:hAnsi="Courier New" w:cs="Courier New"/>
      </w:rPr>
    </w:lvl>
    <w:lvl w:ilvl="5">
      <w:start w:val="1"/>
      <w:numFmt w:val="bullet"/>
      <w:lvlText w:val=""/>
      <w:lvlJc w:val="left"/>
      <w:pPr>
        <w:tabs>
          <w:tab w:val="num" w:pos="5235"/>
        </w:tabs>
        <w:ind w:left="5235" w:hanging="360"/>
      </w:pPr>
      <w:rPr>
        <w:rFonts w:ascii="Wingdings" w:hAnsi="Wingdings" w:cs="Times New Roman"/>
      </w:rPr>
    </w:lvl>
    <w:lvl w:ilvl="6">
      <w:start w:val="1"/>
      <w:numFmt w:val="bullet"/>
      <w:lvlText w:val=""/>
      <w:lvlJc w:val="left"/>
      <w:pPr>
        <w:tabs>
          <w:tab w:val="num" w:pos="5955"/>
        </w:tabs>
        <w:ind w:left="5955" w:hanging="360"/>
      </w:pPr>
      <w:rPr>
        <w:rFonts w:ascii="Symbol" w:hAnsi="Symbol" w:cs="Times New Roman"/>
      </w:rPr>
    </w:lvl>
    <w:lvl w:ilvl="7">
      <w:start w:val="1"/>
      <w:numFmt w:val="bullet"/>
      <w:lvlText w:val="o"/>
      <w:lvlJc w:val="left"/>
      <w:pPr>
        <w:tabs>
          <w:tab w:val="num" w:pos="6675"/>
        </w:tabs>
        <w:ind w:left="6675" w:hanging="360"/>
      </w:pPr>
      <w:rPr>
        <w:rFonts w:ascii="Courier New" w:hAnsi="Courier New" w:cs="Courier New"/>
      </w:rPr>
    </w:lvl>
    <w:lvl w:ilvl="8">
      <w:start w:val="1"/>
      <w:numFmt w:val="bullet"/>
      <w:lvlText w:val=""/>
      <w:lvlJc w:val="left"/>
      <w:pPr>
        <w:tabs>
          <w:tab w:val="num" w:pos="7395"/>
        </w:tabs>
        <w:ind w:left="7395" w:hanging="360"/>
      </w:pPr>
      <w:rPr>
        <w:rFonts w:ascii="Wingdings" w:hAnsi="Wingdings" w:cs="Times New Roman"/>
      </w:rPr>
    </w:lvl>
  </w:abstractNum>
  <w:abstractNum w:abstractNumId="5">
    <w:nsid w:val="00000006"/>
    <w:multiLevelType w:val="multilevel"/>
    <w:tmpl w:val="00000006"/>
    <w:name w:val="WWNum6"/>
    <w:lvl w:ilvl="0">
      <w:start w:val="1"/>
      <w:numFmt w:val="decimal"/>
      <w:lvlText w:val="%1."/>
      <w:lvlJc w:val="left"/>
      <w:pPr>
        <w:tabs>
          <w:tab w:val="num" w:pos="720"/>
        </w:tabs>
        <w:ind w:left="720" w:hanging="380"/>
      </w:pPr>
      <w:rPr>
        <w:b w:val="0"/>
        <w:i w:val="0"/>
      </w:rPr>
    </w:lvl>
    <w:lvl w:ilvl="1">
      <w:start w:val="1"/>
      <w:numFmt w:val="bullet"/>
      <w:lvlText w:val=""/>
      <w:lvlJc w:val="left"/>
      <w:pPr>
        <w:tabs>
          <w:tab w:val="num" w:pos="1477"/>
        </w:tabs>
        <w:ind w:left="1477" w:hanging="397"/>
      </w:pPr>
      <w:rPr>
        <w:rFonts w:ascii="Symbol" w:hAnsi="Symbol"/>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nsid w:val="00000007"/>
    <w:multiLevelType w:val="multilevel"/>
    <w:tmpl w:val="00000007"/>
    <w:name w:val="WWNum7"/>
    <w:lvl w:ilvl="0">
      <w:start w:val="1"/>
      <w:numFmt w:val="decimal"/>
      <w:lvlText w:val="%1."/>
      <w:lvlJc w:val="left"/>
      <w:pPr>
        <w:tabs>
          <w:tab w:val="num" w:pos="360"/>
        </w:tabs>
        <w:ind w:left="340" w:hanging="34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7">
    <w:nsid w:val="00000008"/>
    <w:multiLevelType w:val="multilevel"/>
    <w:tmpl w:val="00000008"/>
    <w:name w:val="WWNum8"/>
    <w:lvl w:ilvl="0">
      <w:start w:val="1"/>
      <w:numFmt w:val="decimal"/>
      <w:lvlText w:val="%1."/>
      <w:lvlJc w:val="left"/>
      <w:pPr>
        <w:tabs>
          <w:tab w:val="num" w:pos="360"/>
        </w:tabs>
        <w:ind w:left="340" w:hanging="34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8">
    <w:nsid w:val="00000009"/>
    <w:multiLevelType w:val="multilevel"/>
    <w:tmpl w:val="00000009"/>
    <w:name w:val="WWNum9"/>
    <w:lvl w:ilvl="0">
      <w:start w:val="1"/>
      <w:numFmt w:val="lowerLetter"/>
      <w:lvlText w:val="%1)"/>
      <w:lvlJc w:val="left"/>
      <w:pPr>
        <w:tabs>
          <w:tab w:val="num" w:pos="1429"/>
        </w:tabs>
        <w:ind w:left="1429" w:hanging="360"/>
      </w:pPr>
      <w:rPr>
        <w:b w:val="0"/>
        <w:i w:val="0"/>
        <w:sz w:val="20"/>
        <w:szCs w:val="22"/>
      </w:rPr>
    </w:lvl>
    <w:lvl w:ilvl="1">
      <w:start w:val="1"/>
      <w:numFmt w:val="lowerLetter"/>
      <w:lvlText w:val="%2."/>
      <w:lvlJc w:val="left"/>
      <w:pPr>
        <w:tabs>
          <w:tab w:val="num" w:pos="2149"/>
        </w:tabs>
        <w:ind w:left="2149" w:hanging="360"/>
      </w:pPr>
    </w:lvl>
    <w:lvl w:ilvl="2">
      <w:start w:val="1"/>
      <w:numFmt w:val="lowerRoman"/>
      <w:lvlText w:val="%2.%3."/>
      <w:lvlJc w:val="right"/>
      <w:pPr>
        <w:tabs>
          <w:tab w:val="num" w:pos="2869"/>
        </w:tabs>
        <w:ind w:left="2869" w:hanging="180"/>
      </w:pPr>
    </w:lvl>
    <w:lvl w:ilvl="3">
      <w:start w:val="1"/>
      <w:numFmt w:val="decimal"/>
      <w:lvlText w:val="%2.%3.%4."/>
      <w:lvlJc w:val="left"/>
      <w:pPr>
        <w:tabs>
          <w:tab w:val="num" w:pos="3589"/>
        </w:tabs>
        <w:ind w:left="3589" w:hanging="360"/>
      </w:pPr>
    </w:lvl>
    <w:lvl w:ilvl="4">
      <w:start w:val="1"/>
      <w:numFmt w:val="lowerLetter"/>
      <w:lvlText w:val="%2.%3.%4.%5."/>
      <w:lvlJc w:val="left"/>
      <w:pPr>
        <w:tabs>
          <w:tab w:val="num" w:pos="4309"/>
        </w:tabs>
        <w:ind w:left="4309" w:hanging="360"/>
      </w:pPr>
    </w:lvl>
    <w:lvl w:ilvl="5">
      <w:start w:val="1"/>
      <w:numFmt w:val="lowerRoman"/>
      <w:lvlText w:val="%2.%3.%4.%5.%6."/>
      <w:lvlJc w:val="right"/>
      <w:pPr>
        <w:tabs>
          <w:tab w:val="num" w:pos="5029"/>
        </w:tabs>
        <w:ind w:left="5029" w:hanging="180"/>
      </w:pPr>
    </w:lvl>
    <w:lvl w:ilvl="6">
      <w:start w:val="1"/>
      <w:numFmt w:val="decimal"/>
      <w:lvlText w:val="%2.%3.%4.%5.%6.%7."/>
      <w:lvlJc w:val="left"/>
      <w:pPr>
        <w:tabs>
          <w:tab w:val="num" w:pos="5749"/>
        </w:tabs>
        <w:ind w:left="5749" w:hanging="360"/>
      </w:pPr>
    </w:lvl>
    <w:lvl w:ilvl="7">
      <w:start w:val="1"/>
      <w:numFmt w:val="lowerLetter"/>
      <w:lvlText w:val="%2.%3.%4.%5.%6.%7.%8."/>
      <w:lvlJc w:val="left"/>
      <w:pPr>
        <w:tabs>
          <w:tab w:val="num" w:pos="6469"/>
        </w:tabs>
        <w:ind w:left="6469" w:hanging="360"/>
      </w:pPr>
    </w:lvl>
    <w:lvl w:ilvl="8">
      <w:start w:val="1"/>
      <w:numFmt w:val="lowerRoman"/>
      <w:lvlText w:val="%2.%3.%4.%5.%6.%7.%8.%9."/>
      <w:lvlJc w:val="right"/>
      <w:pPr>
        <w:tabs>
          <w:tab w:val="num" w:pos="7189"/>
        </w:tabs>
        <w:ind w:left="7189" w:hanging="180"/>
      </w:pPr>
    </w:lvl>
  </w:abstractNum>
  <w:abstractNum w:abstractNumId="9">
    <w:nsid w:val="0000000A"/>
    <w:multiLevelType w:val="multilevel"/>
    <w:tmpl w:val="0000000A"/>
    <w:name w:val="WWNum1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Num11"/>
    <w:lvl w:ilvl="0">
      <w:start w:val="1"/>
      <w:numFmt w:val="lowerLetter"/>
      <w:lvlText w:val="%1)"/>
      <w:lvlJc w:val="left"/>
      <w:pPr>
        <w:tabs>
          <w:tab w:val="num" w:pos="1146"/>
        </w:tabs>
        <w:ind w:left="1146" w:hanging="360"/>
      </w:pPr>
    </w:lvl>
    <w:lvl w:ilvl="1">
      <w:start w:val="1"/>
      <w:numFmt w:val="lowerLetter"/>
      <w:lvlText w:val="%2."/>
      <w:lvlJc w:val="left"/>
      <w:pPr>
        <w:tabs>
          <w:tab w:val="num" w:pos="1866"/>
        </w:tabs>
        <w:ind w:left="1866" w:hanging="360"/>
      </w:pPr>
    </w:lvl>
    <w:lvl w:ilvl="2">
      <w:start w:val="1"/>
      <w:numFmt w:val="lowerRoman"/>
      <w:lvlText w:val="%2.%3."/>
      <w:lvlJc w:val="right"/>
      <w:pPr>
        <w:tabs>
          <w:tab w:val="num" w:pos="2586"/>
        </w:tabs>
        <w:ind w:left="2586" w:hanging="180"/>
      </w:pPr>
    </w:lvl>
    <w:lvl w:ilvl="3">
      <w:start w:val="1"/>
      <w:numFmt w:val="decimal"/>
      <w:lvlText w:val="%2.%3.%4."/>
      <w:lvlJc w:val="left"/>
      <w:pPr>
        <w:tabs>
          <w:tab w:val="num" w:pos="3306"/>
        </w:tabs>
        <w:ind w:left="3306" w:hanging="360"/>
      </w:pPr>
    </w:lvl>
    <w:lvl w:ilvl="4">
      <w:start w:val="1"/>
      <w:numFmt w:val="lowerLetter"/>
      <w:lvlText w:val="%2.%3.%4.%5."/>
      <w:lvlJc w:val="left"/>
      <w:pPr>
        <w:tabs>
          <w:tab w:val="num" w:pos="4026"/>
        </w:tabs>
        <w:ind w:left="4026" w:hanging="360"/>
      </w:pPr>
    </w:lvl>
    <w:lvl w:ilvl="5">
      <w:start w:val="1"/>
      <w:numFmt w:val="lowerRoman"/>
      <w:lvlText w:val="%2.%3.%4.%5.%6."/>
      <w:lvlJc w:val="right"/>
      <w:pPr>
        <w:tabs>
          <w:tab w:val="num" w:pos="4746"/>
        </w:tabs>
        <w:ind w:left="4746" w:hanging="180"/>
      </w:pPr>
    </w:lvl>
    <w:lvl w:ilvl="6">
      <w:start w:val="1"/>
      <w:numFmt w:val="decimal"/>
      <w:lvlText w:val="%2.%3.%4.%5.%6.%7."/>
      <w:lvlJc w:val="left"/>
      <w:pPr>
        <w:tabs>
          <w:tab w:val="num" w:pos="5466"/>
        </w:tabs>
        <w:ind w:left="5466" w:hanging="360"/>
      </w:pPr>
    </w:lvl>
    <w:lvl w:ilvl="7">
      <w:start w:val="1"/>
      <w:numFmt w:val="lowerLetter"/>
      <w:lvlText w:val="%2.%3.%4.%5.%6.%7.%8."/>
      <w:lvlJc w:val="left"/>
      <w:pPr>
        <w:tabs>
          <w:tab w:val="num" w:pos="6186"/>
        </w:tabs>
        <w:ind w:left="6186" w:hanging="360"/>
      </w:pPr>
    </w:lvl>
    <w:lvl w:ilvl="8">
      <w:start w:val="1"/>
      <w:numFmt w:val="lowerRoman"/>
      <w:lvlText w:val="%2.%3.%4.%5.%6.%7.%8.%9."/>
      <w:lvlJc w:val="right"/>
      <w:pPr>
        <w:tabs>
          <w:tab w:val="num" w:pos="6906"/>
        </w:tabs>
        <w:ind w:left="6906" w:hanging="180"/>
      </w:pPr>
    </w:lvl>
  </w:abstractNum>
  <w:abstractNum w:abstractNumId="11">
    <w:nsid w:val="0000000C"/>
    <w:multiLevelType w:val="multilevel"/>
    <w:tmpl w:val="0000000C"/>
    <w:name w:val="WW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Num14"/>
    <w:lvl w:ilvl="0">
      <w:start w:val="1"/>
      <w:numFmt w:val="decimal"/>
      <w:lvlText w:val="%1."/>
      <w:lvlJc w:val="left"/>
      <w:pPr>
        <w:tabs>
          <w:tab w:val="num" w:pos="644"/>
        </w:tabs>
        <w:ind w:left="641" w:hanging="357"/>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3">
    <w:nsid w:val="0000000E"/>
    <w:multiLevelType w:val="multilevel"/>
    <w:tmpl w:val="0000000E"/>
    <w:name w:val="WWNum16"/>
    <w:lvl w:ilvl="0">
      <w:start w:val="1"/>
      <w:numFmt w:val="decimal"/>
      <w:lvlText w:val="%1."/>
      <w:lvlJc w:val="left"/>
      <w:pPr>
        <w:tabs>
          <w:tab w:val="num" w:pos="360"/>
        </w:tabs>
        <w:ind w:left="360" w:hanging="360"/>
      </w:pPr>
      <w:rPr>
        <w:b w:val="0"/>
        <w:i w:val="0"/>
        <w:color w:val="00000A"/>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4">
    <w:nsid w:val="0000000F"/>
    <w:multiLevelType w:val="multilevel"/>
    <w:tmpl w:val="0000000F"/>
    <w:name w:val="WWNum17"/>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5">
    <w:nsid w:val="00000010"/>
    <w:multiLevelType w:val="multilevel"/>
    <w:tmpl w:val="00000010"/>
    <w:name w:val="WWNum19"/>
    <w:lvl w:ilvl="0">
      <w:start w:val="1"/>
      <w:numFmt w:val="decimal"/>
      <w:lvlText w:val="%1."/>
      <w:lvlJc w:val="left"/>
      <w:pPr>
        <w:tabs>
          <w:tab w:val="num" w:pos="360"/>
        </w:tabs>
        <w:ind w:left="340" w:hanging="340"/>
      </w:pPr>
      <w:rPr>
        <w:b w:val="0"/>
        <w:i w:val="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6">
    <w:nsid w:val="00000011"/>
    <w:multiLevelType w:val="multilevel"/>
    <w:tmpl w:val="00000011"/>
    <w:name w:val="WWNum2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7">
    <w:nsid w:val="00000012"/>
    <w:multiLevelType w:val="multilevel"/>
    <w:tmpl w:val="00000012"/>
    <w:name w:val="WWNum23"/>
    <w:lvl w:ilvl="0">
      <w:start w:val="1"/>
      <w:numFmt w:val="bullet"/>
      <w:lvlText w:val=""/>
      <w:lvlJc w:val="left"/>
      <w:pPr>
        <w:tabs>
          <w:tab w:val="num" w:pos="360"/>
        </w:tabs>
        <w:ind w:left="360" w:hanging="360"/>
      </w:pPr>
      <w:rPr>
        <w:rFonts w:ascii="Symbol" w:hAnsi="Symbol"/>
        <w:color w:val="00000A"/>
        <w:sz w:val="20"/>
        <w:szCs w:val="20"/>
      </w:rPr>
    </w:lvl>
    <w:lvl w:ilvl="1">
      <w:start w:val="1"/>
      <w:numFmt w:val="none"/>
      <w:suff w:val="nothing"/>
      <w:lvlText w:val=")"/>
      <w:lvlJc w:val="left"/>
      <w:pPr>
        <w:tabs>
          <w:tab w:val="num" w:pos="0"/>
        </w:tabs>
        <w:ind w:left="720" w:hanging="360"/>
      </w:pPr>
    </w:lvl>
    <w:lvl w:ilvl="2">
      <w:start w:val="1"/>
      <w:numFmt w:val="none"/>
      <w:suff w:val="nothing"/>
      <w:lvlText w:val="-"/>
      <w:lvlJc w:val="left"/>
      <w:pPr>
        <w:tabs>
          <w:tab w:val="num" w:pos="0"/>
        </w:tabs>
        <w:ind w:left="1080" w:hanging="360"/>
      </w:pPr>
    </w:lvl>
    <w:lvl w:ilvl="3">
      <w:start w:val="1"/>
      <w:numFmt w:val="decimal"/>
      <w:lvlText w:val="%4."/>
      <w:lvlJc w:val="left"/>
      <w:pPr>
        <w:tabs>
          <w:tab w:val="num" w:pos="1440"/>
        </w:tabs>
        <w:ind w:left="1440" w:hanging="360"/>
      </w:pPr>
      <w:rPr>
        <w:b w:val="0"/>
        <w:i w:val="0"/>
        <w:color w:val="00000A"/>
      </w:rPr>
    </w:lvl>
    <w:lvl w:ilvl="4">
      <w:start w:val="1"/>
      <w:numFmt w:val="lowerLetter"/>
      <w:lvlText w:val="%4.%5."/>
      <w:lvlJc w:val="left"/>
      <w:pPr>
        <w:tabs>
          <w:tab w:val="num" w:pos="0"/>
        </w:tabs>
        <w:ind w:left="1800" w:hanging="360"/>
      </w:pPr>
    </w:lvl>
    <w:lvl w:ilvl="5">
      <w:start w:val="1"/>
      <w:numFmt w:val="lowerRoman"/>
      <w:lvlText w:val="%4.%5.%6."/>
      <w:lvlJc w:val="left"/>
      <w:pPr>
        <w:tabs>
          <w:tab w:val="num" w:pos="0"/>
        </w:tabs>
        <w:ind w:left="1980" w:hanging="180"/>
      </w:pPr>
    </w:lvl>
    <w:lvl w:ilvl="6">
      <w:start w:val="1"/>
      <w:numFmt w:val="decimal"/>
      <w:lvlText w:val="%4.%5.%6.%7."/>
      <w:lvlJc w:val="left"/>
      <w:pPr>
        <w:tabs>
          <w:tab w:val="num" w:pos="360"/>
        </w:tabs>
        <w:ind w:left="360" w:hanging="360"/>
      </w:pPr>
      <w:rPr>
        <w:b w:val="0"/>
        <w:i w:val="0"/>
        <w:color w:val="00000A"/>
      </w:rPr>
    </w:lvl>
    <w:lvl w:ilvl="7">
      <w:start w:val="1"/>
      <w:numFmt w:val="lowerLetter"/>
      <w:lvlText w:val="%4.%5.%6.%7.%8."/>
      <w:lvlJc w:val="left"/>
      <w:pPr>
        <w:tabs>
          <w:tab w:val="num" w:pos="0"/>
        </w:tabs>
        <w:ind w:left="2700" w:hanging="360"/>
      </w:pPr>
    </w:lvl>
    <w:lvl w:ilvl="8">
      <w:start w:val="1"/>
      <w:numFmt w:val="lowerRoman"/>
      <w:lvlText w:val="%4.%5.%6.%7.%8.%9."/>
      <w:lvlJc w:val="left"/>
      <w:pPr>
        <w:tabs>
          <w:tab w:val="num" w:pos="0"/>
        </w:tabs>
        <w:ind w:left="2880" w:hanging="180"/>
      </w:pPr>
    </w:lvl>
  </w:abstractNum>
  <w:abstractNum w:abstractNumId="18">
    <w:nsid w:val="00000013"/>
    <w:multiLevelType w:val="multilevel"/>
    <w:tmpl w:val="00000013"/>
    <w:name w:val="WWNum24"/>
    <w:lvl w:ilvl="0">
      <w:start w:val="1"/>
      <w:numFmt w:val="lowerLetter"/>
      <w:lvlText w:val="%1)"/>
      <w:lvlJc w:val="left"/>
      <w:pPr>
        <w:tabs>
          <w:tab w:val="num" w:pos="1545"/>
        </w:tabs>
        <w:ind w:left="1545" w:hanging="465"/>
      </w:pPr>
      <w:rPr>
        <w:b w:val="0"/>
        <w:i w:val="0"/>
        <w:sz w:val="20"/>
        <w:szCs w:val="22"/>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9">
    <w:nsid w:val="00000014"/>
    <w:multiLevelType w:val="multilevel"/>
    <w:tmpl w:val="00000014"/>
    <w:name w:val="WWNum25"/>
    <w:lvl w:ilvl="0">
      <w:start w:val="1"/>
      <w:numFmt w:val="lowerLetter"/>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0">
    <w:nsid w:val="00000015"/>
    <w:multiLevelType w:val="multilevel"/>
    <w:tmpl w:val="00000015"/>
    <w:name w:val="WWNum30"/>
    <w:lvl w:ilvl="0">
      <w:start w:val="1"/>
      <w:numFmt w:val="lowerLetter"/>
      <w:lvlText w:val="%1)"/>
      <w:lvlJc w:val="left"/>
      <w:pPr>
        <w:tabs>
          <w:tab w:val="num" w:pos="645"/>
        </w:tabs>
        <w:ind w:left="645" w:hanging="360"/>
      </w:pPr>
    </w:lvl>
    <w:lvl w:ilvl="1">
      <w:start w:val="1"/>
      <w:numFmt w:val="lowerLetter"/>
      <w:lvlText w:val="%2."/>
      <w:lvlJc w:val="left"/>
      <w:pPr>
        <w:tabs>
          <w:tab w:val="num" w:pos="1365"/>
        </w:tabs>
        <w:ind w:left="1365" w:hanging="360"/>
      </w:pPr>
    </w:lvl>
    <w:lvl w:ilvl="2">
      <w:start w:val="1"/>
      <w:numFmt w:val="lowerRoman"/>
      <w:lvlText w:val="%2.%3."/>
      <w:lvlJc w:val="right"/>
      <w:pPr>
        <w:tabs>
          <w:tab w:val="num" w:pos="2085"/>
        </w:tabs>
        <w:ind w:left="2085" w:hanging="180"/>
      </w:pPr>
    </w:lvl>
    <w:lvl w:ilvl="3">
      <w:start w:val="1"/>
      <w:numFmt w:val="decimal"/>
      <w:lvlText w:val="%2.%3.%4."/>
      <w:lvlJc w:val="left"/>
      <w:pPr>
        <w:tabs>
          <w:tab w:val="num" w:pos="2805"/>
        </w:tabs>
        <w:ind w:left="2805" w:hanging="360"/>
      </w:pPr>
    </w:lvl>
    <w:lvl w:ilvl="4">
      <w:start w:val="1"/>
      <w:numFmt w:val="lowerLetter"/>
      <w:lvlText w:val="%2.%3.%4.%5."/>
      <w:lvlJc w:val="left"/>
      <w:pPr>
        <w:tabs>
          <w:tab w:val="num" w:pos="3525"/>
        </w:tabs>
        <w:ind w:left="3525" w:hanging="360"/>
      </w:pPr>
    </w:lvl>
    <w:lvl w:ilvl="5">
      <w:start w:val="1"/>
      <w:numFmt w:val="lowerRoman"/>
      <w:lvlText w:val="%2.%3.%4.%5.%6."/>
      <w:lvlJc w:val="right"/>
      <w:pPr>
        <w:tabs>
          <w:tab w:val="num" w:pos="4245"/>
        </w:tabs>
        <w:ind w:left="4245" w:hanging="180"/>
      </w:pPr>
    </w:lvl>
    <w:lvl w:ilvl="6">
      <w:start w:val="1"/>
      <w:numFmt w:val="decimal"/>
      <w:lvlText w:val="%2.%3.%4.%5.%6.%7."/>
      <w:lvlJc w:val="left"/>
      <w:pPr>
        <w:tabs>
          <w:tab w:val="num" w:pos="4965"/>
        </w:tabs>
        <w:ind w:left="4965" w:hanging="360"/>
      </w:pPr>
    </w:lvl>
    <w:lvl w:ilvl="7">
      <w:start w:val="1"/>
      <w:numFmt w:val="lowerLetter"/>
      <w:lvlText w:val="%2.%3.%4.%5.%6.%7.%8."/>
      <w:lvlJc w:val="left"/>
      <w:pPr>
        <w:tabs>
          <w:tab w:val="num" w:pos="5685"/>
        </w:tabs>
        <w:ind w:left="5685" w:hanging="360"/>
      </w:pPr>
    </w:lvl>
    <w:lvl w:ilvl="8">
      <w:start w:val="1"/>
      <w:numFmt w:val="lowerRoman"/>
      <w:lvlText w:val="%2.%3.%4.%5.%6.%7.%8.%9."/>
      <w:lvlJc w:val="right"/>
      <w:pPr>
        <w:tabs>
          <w:tab w:val="num" w:pos="6405"/>
        </w:tabs>
        <w:ind w:left="6405" w:hanging="180"/>
      </w:pPr>
    </w:lvl>
  </w:abstractNum>
  <w:abstractNum w:abstractNumId="21">
    <w:nsid w:val="00000016"/>
    <w:multiLevelType w:val="multilevel"/>
    <w:tmpl w:val="00000016"/>
    <w:name w:val="WWNum32"/>
    <w:lvl w:ilvl="0">
      <w:start w:val="1"/>
      <w:numFmt w:val="lowerLetter"/>
      <w:lvlText w:val="%1)"/>
      <w:lvlJc w:val="left"/>
      <w:pPr>
        <w:tabs>
          <w:tab w:val="num" w:pos="1842"/>
        </w:tabs>
        <w:ind w:left="1842"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7"/>
    <w:multiLevelType w:val="multilevel"/>
    <w:tmpl w:val="00000017"/>
    <w:name w:val="WWNum35"/>
    <w:lvl w:ilvl="0">
      <w:start w:val="1"/>
      <w:numFmt w:val="decimal"/>
      <w:lvlText w:val="%1."/>
      <w:lvlJc w:val="left"/>
      <w:pPr>
        <w:tabs>
          <w:tab w:val="num" w:pos="0"/>
        </w:tabs>
        <w:ind w:left="1077" w:hanging="360"/>
      </w:pPr>
    </w:lvl>
    <w:lvl w:ilvl="1">
      <w:start w:val="1"/>
      <w:numFmt w:val="lowerLetter"/>
      <w:lvlText w:val="%2."/>
      <w:lvlJc w:val="left"/>
      <w:pPr>
        <w:tabs>
          <w:tab w:val="num" w:pos="0"/>
        </w:tabs>
        <w:ind w:left="1797" w:hanging="360"/>
      </w:pPr>
    </w:lvl>
    <w:lvl w:ilvl="2">
      <w:start w:val="1"/>
      <w:numFmt w:val="lowerRoman"/>
      <w:lvlText w:val="%2.%3."/>
      <w:lvlJc w:val="right"/>
      <w:pPr>
        <w:tabs>
          <w:tab w:val="num" w:pos="0"/>
        </w:tabs>
        <w:ind w:left="2517" w:hanging="180"/>
      </w:pPr>
    </w:lvl>
    <w:lvl w:ilvl="3">
      <w:start w:val="1"/>
      <w:numFmt w:val="decimal"/>
      <w:lvlText w:val="%2.%3.%4."/>
      <w:lvlJc w:val="left"/>
      <w:pPr>
        <w:tabs>
          <w:tab w:val="num" w:pos="0"/>
        </w:tabs>
        <w:ind w:left="3237" w:hanging="360"/>
      </w:pPr>
    </w:lvl>
    <w:lvl w:ilvl="4">
      <w:start w:val="1"/>
      <w:numFmt w:val="lowerLetter"/>
      <w:lvlText w:val="%2.%3.%4.%5."/>
      <w:lvlJc w:val="left"/>
      <w:pPr>
        <w:tabs>
          <w:tab w:val="num" w:pos="0"/>
        </w:tabs>
        <w:ind w:left="3957" w:hanging="360"/>
      </w:pPr>
    </w:lvl>
    <w:lvl w:ilvl="5">
      <w:start w:val="1"/>
      <w:numFmt w:val="lowerRoman"/>
      <w:lvlText w:val="%2.%3.%4.%5.%6."/>
      <w:lvlJc w:val="right"/>
      <w:pPr>
        <w:tabs>
          <w:tab w:val="num" w:pos="0"/>
        </w:tabs>
        <w:ind w:left="4677" w:hanging="180"/>
      </w:pPr>
    </w:lvl>
    <w:lvl w:ilvl="6">
      <w:start w:val="1"/>
      <w:numFmt w:val="decimal"/>
      <w:lvlText w:val="%2.%3.%4.%5.%6.%7."/>
      <w:lvlJc w:val="left"/>
      <w:pPr>
        <w:tabs>
          <w:tab w:val="num" w:pos="0"/>
        </w:tabs>
        <w:ind w:left="5397" w:hanging="360"/>
      </w:pPr>
    </w:lvl>
    <w:lvl w:ilvl="7">
      <w:start w:val="1"/>
      <w:numFmt w:val="lowerLetter"/>
      <w:lvlText w:val="%2.%3.%4.%5.%6.%7.%8."/>
      <w:lvlJc w:val="left"/>
      <w:pPr>
        <w:tabs>
          <w:tab w:val="num" w:pos="0"/>
        </w:tabs>
        <w:ind w:left="6117" w:hanging="360"/>
      </w:pPr>
    </w:lvl>
    <w:lvl w:ilvl="8">
      <w:start w:val="1"/>
      <w:numFmt w:val="lowerRoman"/>
      <w:lvlText w:val="%2.%3.%4.%5.%6.%7.%8.%9."/>
      <w:lvlJc w:val="right"/>
      <w:pPr>
        <w:tabs>
          <w:tab w:val="num" w:pos="0"/>
        </w:tabs>
        <w:ind w:left="6837" w:hanging="180"/>
      </w:pPr>
    </w:lvl>
  </w:abstractNum>
  <w:abstractNum w:abstractNumId="23">
    <w:nsid w:val="00000018"/>
    <w:multiLevelType w:val="multilevel"/>
    <w:tmpl w:val="00000018"/>
    <w:name w:val="WWNum36"/>
    <w:lvl w:ilvl="0">
      <w:start w:val="1"/>
      <w:numFmt w:val="decimal"/>
      <w:lvlText w:val="%1."/>
      <w:lvlJc w:val="left"/>
      <w:pPr>
        <w:tabs>
          <w:tab w:val="num" w:pos="0"/>
        </w:tabs>
        <w:ind w:left="1077"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4">
    <w:nsid w:val="00000019"/>
    <w:multiLevelType w:val="multilevel"/>
    <w:tmpl w:val="00000019"/>
    <w:name w:val="WWNum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8"/>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260"/>
    <w:rsid w:val="00000A5F"/>
    <w:rsid w:val="00116D62"/>
    <w:rsid w:val="001A1692"/>
    <w:rsid w:val="001D2FE5"/>
    <w:rsid w:val="00217C79"/>
    <w:rsid w:val="002731C8"/>
    <w:rsid w:val="003B4260"/>
    <w:rsid w:val="003E4D8F"/>
    <w:rsid w:val="004305B0"/>
    <w:rsid w:val="0065786B"/>
    <w:rsid w:val="00715ED9"/>
    <w:rsid w:val="00874C6E"/>
    <w:rsid w:val="00892E2F"/>
    <w:rsid w:val="008B193C"/>
    <w:rsid w:val="008F0F54"/>
    <w:rsid w:val="0094496C"/>
    <w:rsid w:val="009F0245"/>
    <w:rsid w:val="00A244CB"/>
    <w:rsid w:val="00B214C9"/>
    <w:rsid w:val="00B41DF4"/>
    <w:rsid w:val="00B455F8"/>
    <w:rsid w:val="00B84255"/>
    <w:rsid w:val="00BD2886"/>
    <w:rsid w:val="00CA378A"/>
    <w:rsid w:val="00D11C08"/>
    <w:rsid w:val="00D33980"/>
    <w:rsid w:val="00D511A9"/>
    <w:rsid w:val="00DB3C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15ED9"/>
    <w:pPr>
      <w:suppressAutoHyphens/>
    </w:pPr>
    <w:rPr>
      <w:kern w:val="1"/>
      <w:sz w:val="24"/>
      <w:szCs w:val="24"/>
      <w:lang w:eastAsia="ar-SA"/>
    </w:rPr>
  </w:style>
  <w:style w:type="paragraph" w:styleId="Nadpis1">
    <w:name w:val="heading 1"/>
    <w:basedOn w:val="Normln"/>
    <w:next w:val="Zkladntext"/>
    <w:qFormat/>
    <w:rsid w:val="00715ED9"/>
    <w:pPr>
      <w:keepNext/>
      <w:tabs>
        <w:tab w:val="left" w:pos="567"/>
      </w:tabs>
      <w:spacing w:before="120"/>
      <w:jc w:val="center"/>
      <w:outlineLvl w:val="0"/>
    </w:pPr>
    <w:rPr>
      <w:b/>
      <w:bCs/>
      <w:caps/>
    </w:rPr>
  </w:style>
  <w:style w:type="paragraph" w:styleId="Nadpis2">
    <w:name w:val="heading 2"/>
    <w:basedOn w:val="Normln"/>
    <w:next w:val="Zkladntext"/>
    <w:qFormat/>
    <w:rsid w:val="00715ED9"/>
    <w:pPr>
      <w:keepNext/>
      <w:numPr>
        <w:ilvl w:val="1"/>
        <w:numId w:val="1"/>
      </w:numPr>
      <w:tabs>
        <w:tab w:val="left" w:pos="709"/>
      </w:tabs>
      <w:spacing w:before="120"/>
      <w:jc w:val="both"/>
      <w:outlineLvl w:val="1"/>
    </w:pPr>
    <w:rPr>
      <w:b/>
      <w:bCs/>
      <w:caps/>
    </w:rPr>
  </w:style>
  <w:style w:type="paragraph" w:styleId="Nadpis3">
    <w:name w:val="heading 3"/>
    <w:basedOn w:val="Normln"/>
    <w:next w:val="Zkladntext"/>
    <w:qFormat/>
    <w:rsid w:val="00715ED9"/>
    <w:pPr>
      <w:keepNext/>
      <w:numPr>
        <w:ilvl w:val="2"/>
        <w:numId w:val="1"/>
      </w:numPr>
      <w:tabs>
        <w:tab w:val="left" w:pos="-2410"/>
      </w:tabs>
      <w:spacing w:before="120" w:after="120"/>
      <w:ind w:left="284" w:hanging="284"/>
      <w:jc w:val="both"/>
      <w:outlineLvl w:val="2"/>
    </w:pPr>
    <w:rPr>
      <w:b/>
      <w:bCs/>
      <w:caps/>
    </w:rPr>
  </w:style>
  <w:style w:type="paragraph" w:styleId="Nadpis4">
    <w:name w:val="heading 4"/>
    <w:basedOn w:val="Normln"/>
    <w:next w:val="Zkladntext"/>
    <w:qFormat/>
    <w:rsid w:val="00715ED9"/>
    <w:pPr>
      <w:keepNext/>
      <w:numPr>
        <w:ilvl w:val="3"/>
        <w:numId w:val="1"/>
      </w:numPr>
      <w:tabs>
        <w:tab w:val="left" w:pos="-2410"/>
      </w:tabs>
      <w:spacing w:before="120" w:after="120"/>
      <w:ind w:left="284" w:hanging="284"/>
      <w:jc w:val="center"/>
      <w:outlineLvl w:val="3"/>
    </w:pPr>
    <w:rPr>
      <w:b/>
      <w:bCs/>
      <w:caps/>
    </w:rPr>
  </w:style>
  <w:style w:type="paragraph" w:styleId="Nadpis5">
    <w:name w:val="heading 5"/>
    <w:basedOn w:val="Normln"/>
    <w:next w:val="Zkladntext"/>
    <w:qFormat/>
    <w:rsid w:val="00715ED9"/>
    <w:pPr>
      <w:keepNext/>
      <w:widowControl w:val="0"/>
      <w:numPr>
        <w:ilvl w:val="4"/>
        <w:numId w:val="1"/>
      </w:numPr>
      <w:spacing w:before="120"/>
      <w:outlineLvl w:val="4"/>
    </w:pPr>
  </w:style>
  <w:style w:type="paragraph" w:styleId="Nadpis6">
    <w:name w:val="heading 6"/>
    <w:basedOn w:val="Normln"/>
    <w:next w:val="Zkladntext"/>
    <w:qFormat/>
    <w:rsid w:val="00715ED9"/>
    <w:pPr>
      <w:keepNext/>
      <w:widowControl w:val="0"/>
      <w:numPr>
        <w:ilvl w:val="5"/>
        <w:numId w:val="1"/>
      </w:numPr>
      <w:ind w:left="7920" w:right="-852" w:firstLine="0"/>
      <w:outlineLvl w:val="5"/>
    </w:pPr>
  </w:style>
  <w:style w:type="paragraph" w:styleId="Nadpis7">
    <w:name w:val="heading 7"/>
    <w:basedOn w:val="Normln"/>
    <w:next w:val="Zkladntext"/>
    <w:qFormat/>
    <w:rsid w:val="00715ED9"/>
    <w:pPr>
      <w:keepNext/>
      <w:numPr>
        <w:ilvl w:val="6"/>
        <w:numId w:val="1"/>
      </w:numPr>
      <w:outlineLvl w:val="6"/>
    </w:pPr>
    <w:rPr>
      <w:b/>
      <w:sz w:val="22"/>
    </w:rPr>
  </w:style>
  <w:style w:type="paragraph" w:styleId="Nadpis8">
    <w:name w:val="heading 8"/>
    <w:basedOn w:val="Normln"/>
    <w:next w:val="Zkladntext"/>
    <w:qFormat/>
    <w:rsid w:val="00715ED9"/>
    <w:pPr>
      <w:keepNext/>
      <w:numPr>
        <w:ilvl w:val="7"/>
        <w:numId w:val="1"/>
      </w:numPr>
      <w:tabs>
        <w:tab w:val="left" w:pos="567"/>
        <w:tab w:val="left" w:pos="1701"/>
      </w:tabs>
      <w:outlineLvl w:val="7"/>
    </w:pPr>
    <w:rPr>
      <w:i/>
      <w:iCs/>
      <w:sz w:val="28"/>
      <w:u w:val="single"/>
    </w:rPr>
  </w:style>
  <w:style w:type="paragraph" w:styleId="Nadpis9">
    <w:name w:val="heading 9"/>
    <w:basedOn w:val="Normln"/>
    <w:next w:val="Zkladntext"/>
    <w:qFormat/>
    <w:rsid w:val="00715ED9"/>
    <w:pPr>
      <w:keepNext/>
      <w:numPr>
        <w:ilvl w:val="8"/>
        <w:numId w:val="1"/>
      </w:numPr>
      <w:tabs>
        <w:tab w:val="left" w:pos="567"/>
        <w:tab w:val="left" w:pos="1701"/>
      </w:tabs>
      <w:spacing w:after="60"/>
      <w:ind w:left="0" w:firstLine="36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andardnpsmoodstavce1">
    <w:name w:val="Standardní písmo odstavce1"/>
    <w:rsid w:val="00715ED9"/>
  </w:style>
  <w:style w:type="character" w:customStyle="1" w:styleId="slostrnky1">
    <w:name w:val="Číslo stránky1"/>
    <w:basedOn w:val="Standardnpsmoodstavce1"/>
    <w:rsid w:val="00715ED9"/>
  </w:style>
  <w:style w:type="character" w:customStyle="1" w:styleId="ZkladntextChar">
    <w:name w:val="Základní text Char"/>
    <w:rsid w:val="00715ED9"/>
    <w:rPr>
      <w:sz w:val="24"/>
      <w:szCs w:val="24"/>
    </w:rPr>
  </w:style>
  <w:style w:type="character" w:customStyle="1" w:styleId="TextbublinyChar">
    <w:name w:val="Text bubliny Char"/>
    <w:rsid w:val="00715ED9"/>
    <w:rPr>
      <w:rFonts w:ascii="Tahoma" w:hAnsi="Tahoma" w:cs="Tahoma"/>
      <w:sz w:val="16"/>
      <w:szCs w:val="16"/>
    </w:rPr>
  </w:style>
  <w:style w:type="character" w:customStyle="1" w:styleId="Odkaznakoment1">
    <w:name w:val="Odkaz na komentář1"/>
    <w:rsid w:val="00715ED9"/>
    <w:rPr>
      <w:sz w:val="16"/>
      <w:szCs w:val="16"/>
    </w:rPr>
  </w:style>
  <w:style w:type="character" w:customStyle="1" w:styleId="TextkomenteChar">
    <w:name w:val="Text komentáře Char"/>
    <w:basedOn w:val="Standardnpsmoodstavce1"/>
    <w:rsid w:val="00715ED9"/>
  </w:style>
  <w:style w:type="character" w:customStyle="1" w:styleId="PedmtkomenteChar">
    <w:name w:val="Předmět komentáře Char"/>
    <w:rsid w:val="00715ED9"/>
    <w:rPr>
      <w:b/>
      <w:bCs/>
    </w:rPr>
  </w:style>
  <w:style w:type="character" w:customStyle="1" w:styleId="TextpoznpodarouChar">
    <w:name w:val="Text pozn. pod čarou Char"/>
    <w:basedOn w:val="Standardnpsmoodstavce1"/>
    <w:rsid w:val="00715ED9"/>
  </w:style>
  <w:style w:type="character" w:customStyle="1" w:styleId="Zdraznn1">
    <w:name w:val="Zdůraznění1"/>
    <w:rsid w:val="00715ED9"/>
    <w:rPr>
      <w:i/>
      <w:iCs/>
    </w:rPr>
  </w:style>
  <w:style w:type="character" w:customStyle="1" w:styleId="roxananadpisChar">
    <w:name w:val="roxana nadpis Char"/>
    <w:basedOn w:val="Standardnpsmoodstavce1"/>
    <w:rsid w:val="00715ED9"/>
    <w:rPr>
      <w:rFonts w:ascii="Verdana" w:eastAsia="SimSun" w:hAnsi="Verdana" w:cs="Mangal"/>
      <w:b/>
      <w:bCs/>
      <w:kern w:val="1"/>
      <w:lang w:eastAsia="hi-IN" w:bidi="hi-IN"/>
    </w:rPr>
  </w:style>
  <w:style w:type="character" w:customStyle="1" w:styleId="ZpatChar">
    <w:name w:val="Zápatí Char"/>
    <w:basedOn w:val="Standardnpsmoodstavce1"/>
    <w:rsid w:val="00715ED9"/>
    <w:rPr>
      <w:sz w:val="24"/>
      <w:szCs w:val="24"/>
    </w:rPr>
  </w:style>
  <w:style w:type="character" w:customStyle="1" w:styleId="OdstavecseseznamemChar">
    <w:name w:val="Odstavec se seznamem Char"/>
    <w:rsid w:val="00715ED9"/>
    <w:rPr>
      <w:sz w:val="24"/>
      <w:szCs w:val="24"/>
    </w:rPr>
  </w:style>
  <w:style w:type="character" w:styleId="Hypertextovodkaz">
    <w:name w:val="Hyperlink"/>
    <w:basedOn w:val="Standardnpsmoodstavce1"/>
    <w:rsid w:val="00715ED9"/>
    <w:rPr>
      <w:color w:val="0000FF"/>
      <w:u w:val="single"/>
    </w:rPr>
  </w:style>
  <w:style w:type="character" w:customStyle="1" w:styleId="ListLabel1">
    <w:name w:val="ListLabel 1"/>
    <w:rsid w:val="00715ED9"/>
    <w:rPr>
      <w:rFonts w:eastAsia="Times New Roman"/>
    </w:rPr>
  </w:style>
  <w:style w:type="character" w:customStyle="1" w:styleId="ListLabel2">
    <w:name w:val="ListLabel 2"/>
    <w:rsid w:val="00715ED9"/>
    <w:rPr>
      <w:rFonts w:cs="Times New Roman"/>
    </w:rPr>
  </w:style>
  <w:style w:type="character" w:customStyle="1" w:styleId="ListLabel3">
    <w:name w:val="ListLabel 3"/>
    <w:rsid w:val="00715ED9"/>
    <w:rPr>
      <w:rFonts w:cs="Courier New"/>
    </w:rPr>
  </w:style>
  <w:style w:type="character" w:customStyle="1" w:styleId="ListLabel4">
    <w:name w:val="ListLabel 4"/>
    <w:rsid w:val="00715ED9"/>
    <w:rPr>
      <w:b w:val="0"/>
      <w:i w:val="0"/>
    </w:rPr>
  </w:style>
  <w:style w:type="character" w:customStyle="1" w:styleId="ListLabel5">
    <w:name w:val="ListLabel 5"/>
    <w:rsid w:val="00715ED9"/>
    <w:rPr>
      <w:b w:val="0"/>
      <w:i w:val="0"/>
      <w:sz w:val="20"/>
      <w:szCs w:val="22"/>
    </w:rPr>
  </w:style>
  <w:style w:type="character" w:customStyle="1" w:styleId="ListLabel6">
    <w:name w:val="ListLabel 6"/>
    <w:rsid w:val="00715ED9"/>
    <w:rPr>
      <w:b/>
      <w:i w:val="0"/>
    </w:rPr>
  </w:style>
  <w:style w:type="character" w:customStyle="1" w:styleId="ListLabel7">
    <w:name w:val="ListLabel 7"/>
    <w:rsid w:val="00715ED9"/>
    <w:rPr>
      <w:b w:val="0"/>
      <w:i w:val="0"/>
      <w:color w:val="00000A"/>
    </w:rPr>
  </w:style>
  <w:style w:type="character" w:customStyle="1" w:styleId="ListLabel8">
    <w:name w:val="ListLabel 8"/>
    <w:rsid w:val="00715ED9"/>
    <w:rPr>
      <w:b w:val="0"/>
      <w:i w:val="0"/>
      <w:sz w:val="24"/>
    </w:rPr>
  </w:style>
  <w:style w:type="character" w:customStyle="1" w:styleId="ListLabel9">
    <w:name w:val="ListLabel 9"/>
    <w:rsid w:val="00715ED9"/>
    <w:rPr>
      <w:color w:val="00000A"/>
      <w:sz w:val="20"/>
      <w:szCs w:val="20"/>
    </w:rPr>
  </w:style>
  <w:style w:type="character" w:customStyle="1" w:styleId="ListLabel10">
    <w:name w:val="ListLabel 10"/>
    <w:rsid w:val="00715ED9"/>
    <w:rPr>
      <w:sz w:val="22"/>
    </w:rPr>
  </w:style>
  <w:style w:type="character" w:customStyle="1" w:styleId="ListLabel11">
    <w:name w:val="ListLabel 11"/>
    <w:rsid w:val="00715ED9"/>
    <w:rPr>
      <w:rFonts w:eastAsia="Times New Roman" w:cs="Tahoma"/>
    </w:rPr>
  </w:style>
  <w:style w:type="character" w:customStyle="1" w:styleId="ListLabel12">
    <w:name w:val="ListLabel 12"/>
    <w:rsid w:val="00715ED9"/>
    <w:rPr>
      <w:rFonts w:cs="Times New Roman"/>
      <w:b/>
      <w:color w:val="00000A"/>
    </w:rPr>
  </w:style>
  <w:style w:type="character" w:customStyle="1" w:styleId="ListLabel13">
    <w:name w:val="ListLabel 13"/>
    <w:rsid w:val="00715ED9"/>
    <w:rPr>
      <w:rFonts w:eastAsia="SimSun" w:cs="Tahoma"/>
    </w:rPr>
  </w:style>
  <w:style w:type="paragraph" w:customStyle="1" w:styleId="Nadpis">
    <w:name w:val="Nadpis"/>
    <w:basedOn w:val="Normln"/>
    <w:next w:val="Zkladntext"/>
    <w:rsid w:val="00715ED9"/>
    <w:pPr>
      <w:keepNext/>
      <w:spacing w:before="240" w:after="120"/>
    </w:pPr>
    <w:rPr>
      <w:rFonts w:ascii="Arial" w:eastAsia="Lucida Sans Unicode" w:hAnsi="Arial" w:cs="Mangal"/>
      <w:sz w:val="28"/>
      <w:szCs w:val="28"/>
    </w:rPr>
  </w:style>
  <w:style w:type="paragraph" w:styleId="Zkladntext">
    <w:name w:val="Body Text"/>
    <w:basedOn w:val="Normln"/>
    <w:rsid w:val="00715ED9"/>
    <w:pPr>
      <w:widowControl w:val="0"/>
      <w:tabs>
        <w:tab w:val="left" w:pos="1418"/>
      </w:tabs>
      <w:spacing w:before="120"/>
      <w:jc w:val="both"/>
    </w:pPr>
  </w:style>
  <w:style w:type="paragraph" w:styleId="Seznam">
    <w:name w:val="List"/>
    <w:basedOn w:val="Zkladntext"/>
    <w:rsid w:val="00715ED9"/>
    <w:rPr>
      <w:rFonts w:cs="Mangal"/>
    </w:rPr>
  </w:style>
  <w:style w:type="paragraph" w:customStyle="1" w:styleId="Popisek">
    <w:name w:val="Popisek"/>
    <w:basedOn w:val="Normln"/>
    <w:rsid w:val="00715ED9"/>
    <w:pPr>
      <w:suppressLineNumbers/>
      <w:spacing w:before="120" w:after="120"/>
    </w:pPr>
    <w:rPr>
      <w:rFonts w:cs="Mangal"/>
      <w:i/>
      <w:iCs/>
    </w:rPr>
  </w:style>
  <w:style w:type="paragraph" w:customStyle="1" w:styleId="Rejstk">
    <w:name w:val="Rejstřík"/>
    <w:basedOn w:val="Normln"/>
    <w:rsid w:val="00715ED9"/>
    <w:pPr>
      <w:suppressLineNumbers/>
    </w:pPr>
    <w:rPr>
      <w:rFonts w:cs="Mangal"/>
    </w:rPr>
  </w:style>
  <w:style w:type="paragraph" w:customStyle="1" w:styleId="Zkladntext21">
    <w:name w:val="Základní text 21"/>
    <w:basedOn w:val="Normln"/>
    <w:rsid w:val="00715ED9"/>
    <w:pPr>
      <w:jc w:val="both"/>
    </w:pPr>
    <w:rPr>
      <w:b/>
      <w:bCs/>
      <w:caps/>
    </w:rPr>
  </w:style>
  <w:style w:type="paragraph" w:customStyle="1" w:styleId="Zkladntextodsazen21">
    <w:name w:val="Základní text odsazený 21"/>
    <w:basedOn w:val="Normln"/>
    <w:rsid w:val="00715ED9"/>
    <w:pPr>
      <w:widowControl w:val="0"/>
      <w:ind w:left="567" w:hanging="567"/>
      <w:jc w:val="both"/>
    </w:pPr>
  </w:style>
  <w:style w:type="paragraph" w:customStyle="1" w:styleId="Zkladntext31">
    <w:name w:val="Základní text 31"/>
    <w:basedOn w:val="Normln"/>
    <w:rsid w:val="00715ED9"/>
    <w:pPr>
      <w:tabs>
        <w:tab w:val="left" w:pos="-2410"/>
      </w:tabs>
      <w:spacing w:before="120" w:after="120"/>
      <w:jc w:val="both"/>
    </w:pPr>
    <w:rPr>
      <w:i/>
      <w:iCs/>
    </w:rPr>
  </w:style>
  <w:style w:type="paragraph" w:styleId="Zkladntextodsazen">
    <w:name w:val="Body Text Indent"/>
    <w:basedOn w:val="Normln"/>
    <w:rsid w:val="00715ED9"/>
    <w:pPr>
      <w:tabs>
        <w:tab w:val="left" w:pos="357"/>
        <w:tab w:val="left" w:pos="540"/>
        <w:tab w:val="left" w:pos="1980"/>
        <w:tab w:val="left" w:pos="7380"/>
      </w:tabs>
      <w:ind w:left="540" w:hanging="540"/>
      <w:jc w:val="both"/>
    </w:pPr>
  </w:style>
  <w:style w:type="paragraph" w:styleId="Zpat">
    <w:name w:val="footer"/>
    <w:basedOn w:val="Normln"/>
    <w:rsid w:val="00715ED9"/>
    <w:pPr>
      <w:suppressLineNumbers/>
      <w:tabs>
        <w:tab w:val="center" w:pos="4536"/>
        <w:tab w:val="right" w:pos="9072"/>
      </w:tabs>
    </w:pPr>
  </w:style>
  <w:style w:type="paragraph" w:customStyle="1" w:styleId="Import5">
    <w:name w:val="Import 5"/>
    <w:basedOn w:val="Normln"/>
    <w:rsid w:val="00715ED9"/>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cs="Courier New"/>
    </w:rPr>
  </w:style>
  <w:style w:type="paragraph" w:customStyle="1" w:styleId="Import3">
    <w:name w:val="Import 3"/>
    <w:basedOn w:val="Normln"/>
    <w:rsid w:val="00715ED9"/>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cs="Courier New"/>
    </w:rPr>
  </w:style>
  <w:style w:type="paragraph" w:customStyle="1" w:styleId="Import14">
    <w:name w:val="Import 14"/>
    <w:basedOn w:val="Normln"/>
    <w:rsid w:val="00715ED9"/>
    <w:pPr>
      <w:widowControl w:val="0"/>
      <w:tabs>
        <w:tab w:val="left" w:pos="864"/>
      </w:tabs>
      <w:ind w:hanging="288"/>
    </w:pPr>
    <w:rPr>
      <w:rFonts w:ascii="Courier New" w:hAnsi="Courier New" w:cs="Courier New"/>
    </w:rPr>
  </w:style>
  <w:style w:type="paragraph" w:customStyle="1" w:styleId="Import16">
    <w:name w:val="Import 16"/>
    <w:basedOn w:val="Normln"/>
    <w:rsid w:val="00715ED9"/>
    <w:pPr>
      <w:widowControl w:val="0"/>
      <w:tabs>
        <w:tab w:val="left" w:pos="864"/>
      </w:tabs>
      <w:ind w:hanging="144"/>
    </w:pPr>
    <w:rPr>
      <w:rFonts w:ascii="Courier New" w:hAnsi="Courier New" w:cs="Courier New"/>
    </w:rPr>
  </w:style>
  <w:style w:type="paragraph" w:customStyle="1" w:styleId="Import0">
    <w:name w:val="Import 0"/>
    <w:rsid w:val="00715ED9"/>
    <w:pPr>
      <w:widowControl w:val="0"/>
      <w:suppressAutoHyphens/>
    </w:pPr>
    <w:rPr>
      <w:kern w:val="1"/>
      <w:sz w:val="24"/>
      <w:szCs w:val="24"/>
      <w:lang w:eastAsia="ar-SA"/>
    </w:rPr>
  </w:style>
  <w:style w:type="paragraph" w:styleId="Nzev">
    <w:name w:val="Title"/>
    <w:basedOn w:val="Normln"/>
    <w:next w:val="Podtitul"/>
    <w:qFormat/>
    <w:rsid w:val="00715ED9"/>
    <w:pPr>
      <w:jc w:val="center"/>
    </w:pPr>
    <w:rPr>
      <w:b/>
      <w:bCs/>
      <w:caps/>
      <w:sz w:val="28"/>
      <w:szCs w:val="36"/>
    </w:rPr>
  </w:style>
  <w:style w:type="paragraph" w:styleId="Podtitul">
    <w:name w:val="Subtitle"/>
    <w:basedOn w:val="Nadpis"/>
    <w:next w:val="Zkladntext"/>
    <w:qFormat/>
    <w:rsid w:val="00715ED9"/>
    <w:pPr>
      <w:jc w:val="center"/>
    </w:pPr>
    <w:rPr>
      <w:i/>
      <w:iCs/>
    </w:rPr>
  </w:style>
  <w:style w:type="paragraph" w:customStyle="1" w:styleId="Zkladntextodsazen31">
    <w:name w:val="Základní text odsazený 31"/>
    <w:basedOn w:val="Normln"/>
    <w:rsid w:val="00715ED9"/>
    <w:pPr>
      <w:tabs>
        <w:tab w:val="left" w:pos="540"/>
        <w:tab w:val="left" w:pos="1980"/>
        <w:tab w:val="left" w:pos="7380"/>
      </w:tabs>
      <w:ind w:firstLine="360"/>
      <w:jc w:val="both"/>
    </w:pPr>
  </w:style>
  <w:style w:type="paragraph" w:styleId="Zhlav">
    <w:name w:val="header"/>
    <w:basedOn w:val="Normln"/>
    <w:rsid w:val="00715ED9"/>
    <w:pPr>
      <w:suppressLineNumbers/>
      <w:tabs>
        <w:tab w:val="center" w:pos="4536"/>
        <w:tab w:val="right" w:pos="9072"/>
      </w:tabs>
    </w:pPr>
  </w:style>
  <w:style w:type="paragraph" w:customStyle="1" w:styleId="slolnkuSmlouvy">
    <w:name w:val="ČísloČlánkuSmlouvy"/>
    <w:basedOn w:val="Normln"/>
    <w:rsid w:val="00715ED9"/>
    <w:pPr>
      <w:keepNext/>
      <w:spacing w:before="240"/>
      <w:jc w:val="center"/>
    </w:pPr>
    <w:rPr>
      <w:b/>
      <w:szCs w:val="20"/>
    </w:rPr>
  </w:style>
  <w:style w:type="paragraph" w:customStyle="1" w:styleId="NzevlnkuSmlouvy">
    <w:name w:val="NázevČlánkuSmlouvy"/>
    <w:basedOn w:val="Normln"/>
    <w:rsid w:val="00715ED9"/>
    <w:pPr>
      <w:keepNext/>
      <w:widowControl w:val="0"/>
      <w:spacing w:after="120"/>
      <w:jc w:val="center"/>
    </w:pPr>
    <w:rPr>
      <w:b/>
      <w:szCs w:val="20"/>
    </w:rPr>
  </w:style>
  <w:style w:type="paragraph" w:customStyle="1" w:styleId="OdstavecSmlouvy">
    <w:name w:val="OdstavecSmlouvy"/>
    <w:basedOn w:val="Normln"/>
    <w:rsid w:val="00715ED9"/>
    <w:pPr>
      <w:keepLines/>
      <w:tabs>
        <w:tab w:val="left" w:pos="426"/>
        <w:tab w:val="left" w:pos="1701"/>
      </w:tabs>
      <w:spacing w:after="120"/>
      <w:jc w:val="both"/>
    </w:pPr>
    <w:rPr>
      <w:szCs w:val="20"/>
    </w:rPr>
  </w:style>
  <w:style w:type="paragraph" w:customStyle="1" w:styleId="slovanPododstavecSmlouvy">
    <w:name w:val="ČíslovanýPododstavecSmlouvy"/>
    <w:basedOn w:val="Zkladntext"/>
    <w:rsid w:val="00715ED9"/>
    <w:pPr>
      <w:widowControl/>
      <w:numPr>
        <w:numId w:val="1"/>
      </w:numPr>
      <w:tabs>
        <w:tab w:val="clear" w:pos="1418"/>
        <w:tab w:val="left" w:pos="284"/>
        <w:tab w:val="left" w:pos="1260"/>
        <w:tab w:val="left" w:pos="1980"/>
        <w:tab w:val="left" w:pos="3960"/>
      </w:tabs>
      <w:spacing w:before="0"/>
      <w:outlineLvl w:val="0"/>
    </w:pPr>
  </w:style>
  <w:style w:type="paragraph" w:customStyle="1" w:styleId="Smlouva-slo">
    <w:name w:val="Smlouva-číslo"/>
    <w:basedOn w:val="Normln"/>
    <w:rsid w:val="00715ED9"/>
    <w:pPr>
      <w:widowControl w:val="0"/>
      <w:spacing w:before="120" w:line="240" w:lineRule="atLeast"/>
      <w:jc w:val="both"/>
    </w:pPr>
    <w:rPr>
      <w:szCs w:val="20"/>
    </w:rPr>
  </w:style>
  <w:style w:type="paragraph" w:customStyle="1" w:styleId="Smlouva3">
    <w:name w:val="Smlouva3"/>
    <w:basedOn w:val="Normln"/>
    <w:rsid w:val="00715ED9"/>
    <w:pPr>
      <w:widowControl w:val="0"/>
      <w:spacing w:before="120"/>
      <w:jc w:val="both"/>
    </w:pPr>
    <w:rPr>
      <w:szCs w:val="20"/>
    </w:rPr>
  </w:style>
  <w:style w:type="paragraph" w:customStyle="1" w:styleId="odstavecsmlouvy0">
    <w:name w:val="odstavecsmlouvy"/>
    <w:basedOn w:val="Normln"/>
    <w:rsid w:val="00715ED9"/>
    <w:pPr>
      <w:spacing w:before="28" w:after="100"/>
    </w:pPr>
  </w:style>
  <w:style w:type="paragraph" w:customStyle="1" w:styleId="CharCharChar">
    <w:name w:val="Char Char Char"/>
    <w:basedOn w:val="Normln"/>
    <w:rsid w:val="00715ED9"/>
    <w:pPr>
      <w:spacing w:after="160" w:line="240" w:lineRule="exact"/>
    </w:pPr>
    <w:rPr>
      <w:rFonts w:ascii="Verdana" w:hAnsi="Verdana" w:cs="Verdana"/>
      <w:sz w:val="20"/>
      <w:szCs w:val="20"/>
      <w:lang w:val="en-US"/>
    </w:rPr>
  </w:style>
  <w:style w:type="paragraph" w:customStyle="1" w:styleId="slovnvSOD">
    <w:name w:val="číslování v SOD"/>
    <w:basedOn w:val="Zkladntext"/>
    <w:rsid w:val="00715ED9"/>
    <w:pPr>
      <w:tabs>
        <w:tab w:val="clear" w:pos="1418"/>
      </w:tabs>
      <w:spacing w:before="0" w:after="120"/>
    </w:pPr>
    <w:rPr>
      <w:rFonts w:ascii="Arial" w:hAnsi="Arial"/>
      <w:sz w:val="22"/>
      <w:szCs w:val="20"/>
    </w:rPr>
  </w:style>
  <w:style w:type="paragraph" w:customStyle="1" w:styleId="Textbubliny1">
    <w:name w:val="Text bubliny1"/>
    <w:basedOn w:val="Normln"/>
    <w:rsid w:val="00715ED9"/>
    <w:rPr>
      <w:rFonts w:ascii="Tahoma" w:hAnsi="Tahoma"/>
      <w:sz w:val="16"/>
      <w:szCs w:val="16"/>
    </w:rPr>
  </w:style>
  <w:style w:type="paragraph" w:customStyle="1" w:styleId="Textkomente1">
    <w:name w:val="Text komentáře1"/>
    <w:basedOn w:val="Normln"/>
    <w:rsid w:val="00715ED9"/>
    <w:rPr>
      <w:sz w:val="20"/>
      <w:szCs w:val="20"/>
    </w:rPr>
  </w:style>
  <w:style w:type="paragraph" w:customStyle="1" w:styleId="Pedmtkomente1">
    <w:name w:val="Předmět komentáře1"/>
    <w:basedOn w:val="Textkomente1"/>
    <w:rsid w:val="00715ED9"/>
    <w:rPr>
      <w:b/>
      <w:bCs/>
    </w:rPr>
  </w:style>
  <w:style w:type="paragraph" w:customStyle="1" w:styleId="Textpoznpodarou1">
    <w:name w:val="Text pozn. pod čarou1"/>
    <w:basedOn w:val="Normln"/>
    <w:rsid w:val="00715ED9"/>
    <w:pPr>
      <w:jc w:val="both"/>
    </w:pPr>
    <w:rPr>
      <w:sz w:val="20"/>
      <w:szCs w:val="20"/>
    </w:rPr>
  </w:style>
  <w:style w:type="paragraph" w:customStyle="1" w:styleId="roxananadpis">
    <w:name w:val="roxana nadpis"/>
    <w:basedOn w:val="Normln"/>
    <w:rsid w:val="00715ED9"/>
    <w:pPr>
      <w:widowControl w:val="0"/>
      <w:shd w:val="clear" w:color="auto" w:fill="D9D9D9"/>
      <w:tabs>
        <w:tab w:val="center" w:pos="4536"/>
        <w:tab w:val="right" w:pos="9072"/>
      </w:tabs>
      <w:jc w:val="both"/>
    </w:pPr>
    <w:rPr>
      <w:rFonts w:ascii="Verdana" w:eastAsia="SimSun" w:hAnsi="Verdana" w:cs="Mangal"/>
      <w:b/>
      <w:bCs/>
      <w:sz w:val="20"/>
      <w:szCs w:val="20"/>
      <w:lang w:eastAsia="hi-IN" w:bidi="hi-IN"/>
    </w:rPr>
  </w:style>
  <w:style w:type="paragraph" w:customStyle="1" w:styleId="Odstavecseseznamem1">
    <w:name w:val="Odstavec se seznamem1"/>
    <w:basedOn w:val="Normln"/>
    <w:rsid w:val="00715ED9"/>
    <w:pPr>
      <w:ind w:left="720"/>
    </w:pPr>
  </w:style>
  <w:style w:type="paragraph" w:customStyle="1" w:styleId="Obsahtabulky">
    <w:name w:val="Obsah tabulky"/>
    <w:basedOn w:val="Normln"/>
    <w:rsid w:val="00715ED9"/>
    <w:pPr>
      <w:suppressLineNumbers/>
    </w:pPr>
  </w:style>
  <w:style w:type="paragraph" w:styleId="Odstavecseseznamem">
    <w:name w:val="List Paragraph"/>
    <w:basedOn w:val="Normln"/>
    <w:uiPriority w:val="34"/>
    <w:qFormat/>
    <w:rsid w:val="00D511A9"/>
    <w:pPr>
      <w:ind w:left="720"/>
      <w:contextualSpacing/>
    </w:pPr>
  </w:style>
  <w:style w:type="paragraph" w:styleId="Textbubliny">
    <w:name w:val="Balloon Text"/>
    <w:basedOn w:val="Normln"/>
    <w:link w:val="TextbublinyChar1"/>
    <w:uiPriority w:val="99"/>
    <w:semiHidden/>
    <w:unhideWhenUsed/>
    <w:rsid w:val="00A244CB"/>
    <w:rPr>
      <w:rFonts w:ascii="Tahoma" w:hAnsi="Tahoma" w:cs="Tahoma"/>
      <w:sz w:val="16"/>
      <w:szCs w:val="16"/>
    </w:rPr>
  </w:style>
  <w:style w:type="character" w:customStyle="1" w:styleId="TextbublinyChar1">
    <w:name w:val="Text bubliny Char1"/>
    <w:basedOn w:val="Standardnpsmoodstavce"/>
    <w:link w:val="Textbubliny"/>
    <w:uiPriority w:val="99"/>
    <w:semiHidden/>
    <w:rsid w:val="00A244CB"/>
    <w:rPr>
      <w:rFonts w:ascii="Tahoma" w:hAnsi="Tahoma" w:cs="Tahoma"/>
      <w:kern w:val="1"/>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15ED9"/>
    <w:pPr>
      <w:suppressAutoHyphens/>
    </w:pPr>
    <w:rPr>
      <w:kern w:val="1"/>
      <w:sz w:val="24"/>
      <w:szCs w:val="24"/>
      <w:lang w:eastAsia="ar-SA"/>
    </w:rPr>
  </w:style>
  <w:style w:type="paragraph" w:styleId="Nadpis1">
    <w:name w:val="heading 1"/>
    <w:basedOn w:val="Normln"/>
    <w:next w:val="Zkladntext"/>
    <w:qFormat/>
    <w:rsid w:val="00715ED9"/>
    <w:pPr>
      <w:keepNext/>
      <w:tabs>
        <w:tab w:val="left" w:pos="567"/>
      </w:tabs>
      <w:spacing w:before="120"/>
      <w:jc w:val="center"/>
      <w:outlineLvl w:val="0"/>
    </w:pPr>
    <w:rPr>
      <w:b/>
      <w:bCs/>
      <w:caps/>
    </w:rPr>
  </w:style>
  <w:style w:type="paragraph" w:styleId="Nadpis2">
    <w:name w:val="heading 2"/>
    <w:basedOn w:val="Normln"/>
    <w:next w:val="Zkladntext"/>
    <w:qFormat/>
    <w:rsid w:val="00715ED9"/>
    <w:pPr>
      <w:keepNext/>
      <w:numPr>
        <w:ilvl w:val="1"/>
        <w:numId w:val="1"/>
      </w:numPr>
      <w:tabs>
        <w:tab w:val="left" w:pos="709"/>
      </w:tabs>
      <w:spacing w:before="120"/>
      <w:jc w:val="both"/>
      <w:outlineLvl w:val="1"/>
    </w:pPr>
    <w:rPr>
      <w:b/>
      <w:bCs/>
      <w:caps/>
    </w:rPr>
  </w:style>
  <w:style w:type="paragraph" w:styleId="Nadpis3">
    <w:name w:val="heading 3"/>
    <w:basedOn w:val="Normln"/>
    <w:next w:val="Zkladntext"/>
    <w:qFormat/>
    <w:rsid w:val="00715ED9"/>
    <w:pPr>
      <w:keepNext/>
      <w:numPr>
        <w:ilvl w:val="2"/>
        <w:numId w:val="1"/>
      </w:numPr>
      <w:tabs>
        <w:tab w:val="left" w:pos="-2410"/>
      </w:tabs>
      <w:spacing w:before="120" w:after="120"/>
      <w:ind w:left="284" w:hanging="284"/>
      <w:jc w:val="both"/>
      <w:outlineLvl w:val="2"/>
    </w:pPr>
    <w:rPr>
      <w:b/>
      <w:bCs/>
      <w:caps/>
    </w:rPr>
  </w:style>
  <w:style w:type="paragraph" w:styleId="Nadpis4">
    <w:name w:val="heading 4"/>
    <w:basedOn w:val="Normln"/>
    <w:next w:val="Zkladntext"/>
    <w:qFormat/>
    <w:rsid w:val="00715ED9"/>
    <w:pPr>
      <w:keepNext/>
      <w:numPr>
        <w:ilvl w:val="3"/>
        <w:numId w:val="1"/>
      </w:numPr>
      <w:tabs>
        <w:tab w:val="left" w:pos="-2410"/>
      </w:tabs>
      <w:spacing w:before="120" w:after="120"/>
      <w:ind w:left="284" w:hanging="284"/>
      <w:jc w:val="center"/>
      <w:outlineLvl w:val="3"/>
    </w:pPr>
    <w:rPr>
      <w:b/>
      <w:bCs/>
      <w:caps/>
    </w:rPr>
  </w:style>
  <w:style w:type="paragraph" w:styleId="Nadpis5">
    <w:name w:val="heading 5"/>
    <w:basedOn w:val="Normln"/>
    <w:next w:val="Zkladntext"/>
    <w:qFormat/>
    <w:rsid w:val="00715ED9"/>
    <w:pPr>
      <w:keepNext/>
      <w:widowControl w:val="0"/>
      <w:numPr>
        <w:ilvl w:val="4"/>
        <w:numId w:val="1"/>
      </w:numPr>
      <w:spacing w:before="120"/>
      <w:outlineLvl w:val="4"/>
    </w:pPr>
  </w:style>
  <w:style w:type="paragraph" w:styleId="Nadpis6">
    <w:name w:val="heading 6"/>
    <w:basedOn w:val="Normln"/>
    <w:next w:val="Zkladntext"/>
    <w:qFormat/>
    <w:rsid w:val="00715ED9"/>
    <w:pPr>
      <w:keepNext/>
      <w:widowControl w:val="0"/>
      <w:numPr>
        <w:ilvl w:val="5"/>
        <w:numId w:val="1"/>
      </w:numPr>
      <w:ind w:left="7920" w:right="-852" w:firstLine="0"/>
      <w:outlineLvl w:val="5"/>
    </w:pPr>
  </w:style>
  <w:style w:type="paragraph" w:styleId="Nadpis7">
    <w:name w:val="heading 7"/>
    <w:basedOn w:val="Normln"/>
    <w:next w:val="Zkladntext"/>
    <w:qFormat/>
    <w:rsid w:val="00715ED9"/>
    <w:pPr>
      <w:keepNext/>
      <w:numPr>
        <w:ilvl w:val="6"/>
        <w:numId w:val="1"/>
      </w:numPr>
      <w:outlineLvl w:val="6"/>
    </w:pPr>
    <w:rPr>
      <w:b/>
      <w:sz w:val="22"/>
    </w:rPr>
  </w:style>
  <w:style w:type="paragraph" w:styleId="Nadpis8">
    <w:name w:val="heading 8"/>
    <w:basedOn w:val="Normln"/>
    <w:next w:val="Zkladntext"/>
    <w:qFormat/>
    <w:rsid w:val="00715ED9"/>
    <w:pPr>
      <w:keepNext/>
      <w:numPr>
        <w:ilvl w:val="7"/>
        <w:numId w:val="1"/>
      </w:numPr>
      <w:tabs>
        <w:tab w:val="left" w:pos="567"/>
        <w:tab w:val="left" w:pos="1701"/>
      </w:tabs>
      <w:outlineLvl w:val="7"/>
    </w:pPr>
    <w:rPr>
      <w:i/>
      <w:iCs/>
      <w:sz w:val="28"/>
      <w:u w:val="single"/>
    </w:rPr>
  </w:style>
  <w:style w:type="paragraph" w:styleId="Nadpis9">
    <w:name w:val="heading 9"/>
    <w:basedOn w:val="Normln"/>
    <w:next w:val="Zkladntext"/>
    <w:qFormat/>
    <w:rsid w:val="00715ED9"/>
    <w:pPr>
      <w:keepNext/>
      <w:numPr>
        <w:ilvl w:val="8"/>
        <w:numId w:val="1"/>
      </w:numPr>
      <w:tabs>
        <w:tab w:val="left" w:pos="567"/>
        <w:tab w:val="left" w:pos="1701"/>
      </w:tabs>
      <w:spacing w:after="60"/>
      <w:ind w:left="0" w:firstLine="36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andardnpsmoodstavce1">
    <w:name w:val="Standardní písmo odstavce1"/>
    <w:rsid w:val="00715ED9"/>
  </w:style>
  <w:style w:type="character" w:customStyle="1" w:styleId="slostrnky1">
    <w:name w:val="Číslo stránky1"/>
    <w:basedOn w:val="Standardnpsmoodstavce1"/>
    <w:rsid w:val="00715ED9"/>
  </w:style>
  <w:style w:type="character" w:customStyle="1" w:styleId="ZkladntextChar">
    <w:name w:val="Základní text Char"/>
    <w:rsid w:val="00715ED9"/>
    <w:rPr>
      <w:sz w:val="24"/>
      <w:szCs w:val="24"/>
    </w:rPr>
  </w:style>
  <w:style w:type="character" w:customStyle="1" w:styleId="TextbublinyChar">
    <w:name w:val="Text bubliny Char"/>
    <w:rsid w:val="00715ED9"/>
    <w:rPr>
      <w:rFonts w:ascii="Tahoma" w:hAnsi="Tahoma" w:cs="Tahoma"/>
      <w:sz w:val="16"/>
      <w:szCs w:val="16"/>
    </w:rPr>
  </w:style>
  <w:style w:type="character" w:customStyle="1" w:styleId="Odkaznakoment1">
    <w:name w:val="Odkaz na komentář1"/>
    <w:rsid w:val="00715ED9"/>
    <w:rPr>
      <w:sz w:val="16"/>
      <w:szCs w:val="16"/>
    </w:rPr>
  </w:style>
  <w:style w:type="character" w:customStyle="1" w:styleId="TextkomenteChar">
    <w:name w:val="Text komentáře Char"/>
    <w:basedOn w:val="Standardnpsmoodstavce1"/>
    <w:rsid w:val="00715ED9"/>
  </w:style>
  <w:style w:type="character" w:customStyle="1" w:styleId="PedmtkomenteChar">
    <w:name w:val="Předmět komentáře Char"/>
    <w:rsid w:val="00715ED9"/>
    <w:rPr>
      <w:b/>
      <w:bCs/>
    </w:rPr>
  </w:style>
  <w:style w:type="character" w:customStyle="1" w:styleId="TextpoznpodarouChar">
    <w:name w:val="Text pozn. pod čarou Char"/>
    <w:basedOn w:val="Standardnpsmoodstavce1"/>
    <w:rsid w:val="00715ED9"/>
  </w:style>
  <w:style w:type="character" w:customStyle="1" w:styleId="Zdraznn1">
    <w:name w:val="Zdůraznění1"/>
    <w:rsid w:val="00715ED9"/>
    <w:rPr>
      <w:i/>
      <w:iCs/>
    </w:rPr>
  </w:style>
  <w:style w:type="character" w:customStyle="1" w:styleId="roxananadpisChar">
    <w:name w:val="roxana nadpis Char"/>
    <w:basedOn w:val="Standardnpsmoodstavce1"/>
    <w:rsid w:val="00715ED9"/>
    <w:rPr>
      <w:rFonts w:ascii="Verdana" w:eastAsia="SimSun" w:hAnsi="Verdana" w:cs="Mangal"/>
      <w:b/>
      <w:bCs/>
      <w:kern w:val="1"/>
      <w:lang w:eastAsia="hi-IN" w:bidi="hi-IN"/>
    </w:rPr>
  </w:style>
  <w:style w:type="character" w:customStyle="1" w:styleId="ZpatChar">
    <w:name w:val="Zápatí Char"/>
    <w:basedOn w:val="Standardnpsmoodstavce1"/>
    <w:rsid w:val="00715ED9"/>
    <w:rPr>
      <w:sz w:val="24"/>
      <w:szCs w:val="24"/>
    </w:rPr>
  </w:style>
  <w:style w:type="character" w:customStyle="1" w:styleId="OdstavecseseznamemChar">
    <w:name w:val="Odstavec se seznamem Char"/>
    <w:rsid w:val="00715ED9"/>
    <w:rPr>
      <w:sz w:val="24"/>
      <w:szCs w:val="24"/>
    </w:rPr>
  </w:style>
  <w:style w:type="character" w:styleId="Hypertextovodkaz">
    <w:name w:val="Hyperlink"/>
    <w:basedOn w:val="Standardnpsmoodstavce1"/>
    <w:rsid w:val="00715ED9"/>
    <w:rPr>
      <w:color w:val="0000FF"/>
      <w:u w:val="single"/>
    </w:rPr>
  </w:style>
  <w:style w:type="character" w:customStyle="1" w:styleId="ListLabel1">
    <w:name w:val="ListLabel 1"/>
    <w:rsid w:val="00715ED9"/>
    <w:rPr>
      <w:rFonts w:eastAsia="Times New Roman"/>
    </w:rPr>
  </w:style>
  <w:style w:type="character" w:customStyle="1" w:styleId="ListLabel2">
    <w:name w:val="ListLabel 2"/>
    <w:rsid w:val="00715ED9"/>
    <w:rPr>
      <w:rFonts w:cs="Times New Roman"/>
    </w:rPr>
  </w:style>
  <w:style w:type="character" w:customStyle="1" w:styleId="ListLabel3">
    <w:name w:val="ListLabel 3"/>
    <w:rsid w:val="00715ED9"/>
    <w:rPr>
      <w:rFonts w:cs="Courier New"/>
    </w:rPr>
  </w:style>
  <w:style w:type="character" w:customStyle="1" w:styleId="ListLabel4">
    <w:name w:val="ListLabel 4"/>
    <w:rsid w:val="00715ED9"/>
    <w:rPr>
      <w:b w:val="0"/>
      <w:i w:val="0"/>
    </w:rPr>
  </w:style>
  <w:style w:type="character" w:customStyle="1" w:styleId="ListLabel5">
    <w:name w:val="ListLabel 5"/>
    <w:rsid w:val="00715ED9"/>
    <w:rPr>
      <w:b w:val="0"/>
      <w:i w:val="0"/>
      <w:sz w:val="20"/>
      <w:szCs w:val="22"/>
    </w:rPr>
  </w:style>
  <w:style w:type="character" w:customStyle="1" w:styleId="ListLabel6">
    <w:name w:val="ListLabel 6"/>
    <w:rsid w:val="00715ED9"/>
    <w:rPr>
      <w:b/>
      <w:i w:val="0"/>
    </w:rPr>
  </w:style>
  <w:style w:type="character" w:customStyle="1" w:styleId="ListLabel7">
    <w:name w:val="ListLabel 7"/>
    <w:rsid w:val="00715ED9"/>
    <w:rPr>
      <w:b w:val="0"/>
      <w:i w:val="0"/>
      <w:color w:val="00000A"/>
    </w:rPr>
  </w:style>
  <w:style w:type="character" w:customStyle="1" w:styleId="ListLabel8">
    <w:name w:val="ListLabel 8"/>
    <w:rsid w:val="00715ED9"/>
    <w:rPr>
      <w:b w:val="0"/>
      <w:i w:val="0"/>
      <w:sz w:val="24"/>
    </w:rPr>
  </w:style>
  <w:style w:type="character" w:customStyle="1" w:styleId="ListLabel9">
    <w:name w:val="ListLabel 9"/>
    <w:rsid w:val="00715ED9"/>
    <w:rPr>
      <w:color w:val="00000A"/>
      <w:sz w:val="20"/>
      <w:szCs w:val="20"/>
    </w:rPr>
  </w:style>
  <w:style w:type="character" w:customStyle="1" w:styleId="ListLabel10">
    <w:name w:val="ListLabel 10"/>
    <w:rsid w:val="00715ED9"/>
    <w:rPr>
      <w:sz w:val="22"/>
    </w:rPr>
  </w:style>
  <w:style w:type="character" w:customStyle="1" w:styleId="ListLabel11">
    <w:name w:val="ListLabel 11"/>
    <w:rsid w:val="00715ED9"/>
    <w:rPr>
      <w:rFonts w:eastAsia="Times New Roman" w:cs="Tahoma"/>
    </w:rPr>
  </w:style>
  <w:style w:type="character" w:customStyle="1" w:styleId="ListLabel12">
    <w:name w:val="ListLabel 12"/>
    <w:rsid w:val="00715ED9"/>
    <w:rPr>
      <w:rFonts w:cs="Times New Roman"/>
      <w:b/>
      <w:color w:val="00000A"/>
    </w:rPr>
  </w:style>
  <w:style w:type="character" w:customStyle="1" w:styleId="ListLabel13">
    <w:name w:val="ListLabel 13"/>
    <w:rsid w:val="00715ED9"/>
    <w:rPr>
      <w:rFonts w:eastAsia="SimSun" w:cs="Tahoma"/>
    </w:rPr>
  </w:style>
  <w:style w:type="paragraph" w:customStyle="1" w:styleId="Nadpis">
    <w:name w:val="Nadpis"/>
    <w:basedOn w:val="Normln"/>
    <w:next w:val="Zkladntext"/>
    <w:rsid w:val="00715ED9"/>
    <w:pPr>
      <w:keepNext/>
      <w:spacing w:before="240" w:after="120"/>
    </w:pPr>
    <w:rPr>
      <w:rFonts w:ascii="Arial" w:eastAsia="Lucida Sans Unicode" w:hAnsi="Arial" w:cs="Mangal"/>
      <w:sz w:val="28"/>
      <w:szCs w:val="28"/>
    </w:rPr>
  </w:style>
  <w:style w:type="paragraph" w:styleId="Zkladntext">
    <w:name w:val="Body Text"/>
    <w:basedOn w:val="Normln"/>
    <w:rsid w:val="00715ED9"/>
    <w:pPr>
      <w:widowControl w:val="0"/>
      <w:tabs>
        <w:tab w:val="left" w:pos="1418"/>
      </w:tabs>
      <w:spacing w:before="120"/>
      <w:jc w:val="both"/>
    </w:pPr>
  </w:style>
  <w:style w:type="paragraph" w:styleId="Seznam">
    <w:name w:val="List"/>
    <w:basedOn w:val="Zkladntext"/>
    <w:rsid w:val="00715ED9"/>
    <w:rPr>
      <w:rFonts w:cs="Mangal"/>
    </w:rPr>
  </w:style>
  <w:style w:type="paragraph" w:customStyle="1" w:styleId="Popisek">
    <w:name w:val="Popisek"/>
    <w:basedOn w:val="Normln"/>
    <w:rsid w:val="00715ED9"/>
    <w:pPr>
      <w:suppressLineNumbers/>
      <w:spacing w:before="120" w:after="120"/>
    </w:pPr>
    <w:rPr>
      <w:rFonts w:cs="Mangal"/>
      <w:i/>
      <w:iCs/>
    </w:rPr>
  </w:style>
  <w:style w:type="paragraph" w:customStyle="1" w:styleId="Rejstk">
    <w:name w:val="Rejstřík"/>
    <w:basedOn w:val="Normln"/>
    <w:rsid w:val="00715ED9"/>
    <w:pPr>
      <w:suppressLineNumbers/>
    </w:pPr>
    <w:rPr>
      <w:rFonts w:cs="Mangal"/>
    </w:rPr>
  </w:style>
  <w:style w:type="paragraph" w:customStyle="1" w:styleId="Zkladntext21">
    <w:name w:val="Základní text 21"/>
    <w:basedOn w:val="Normln"/>
    <w:rsid w:val="00715ED9"/>
    <w:pPr>
      <w:jc w:val="both"/>
    </w:pPr>
    <w:rPr>
      <w:b/>
      <w:bCs/>
      <w:caps/>
    </w:rPr>
  </w:style>
  <w:style w:type="paragraph" w:customStyle="1" w:styleId="Zkladntextodsazen21">
    <w:name w:val="Základní text odsazený 21"/>
    <w:basedOn w:val="Normln"/>
    <w:rsid w:val="00715ED9"/>
    <w:pPr>
      <w:widowControl w:val="0"/>
      <w:ind w:left="567" w:hanging="567"/>
      <w:jc w:val="both"/>
    </w:pPr>
  </w:style>
  <w:style w:type="paragraph" w:customStyle="1" w:styleId="Zkladntext31">
    <w:name w:val="Základní text 31"/>
    <w:basedOn w:val="Normln"/>
    <w:rsid w:val="00715ED9"/>
    <w:pPr>
      <w:tabs>
        <w:tab w:val="left" w:pos="-2410"/>
      </w:tabs>
      <w:spacing w:before="120" w:after="120"/>
      <w:jc w:val="both"/>
    </w:pPr>
    <w:rPr>
      <w:i/>
      <w:iCs/>
    </w:rPr>
  </w:style>
  <w:style w:type="paragraph" w:styleId="Zkladntextodsazen">
    <w:name w:val="Body Text Indent"/>
    <w:basedOn w:val="Normln"/>
    <w:rsid w:val="00715ED9"/>
    <w:pPr>
      <w:tabs>
        <w:tab w:val="left" w:pos="357"/>
        <w:tab w:val="left" w:pos="540"/>
        <w:tab w:val="left" w:pos="1980"/>
        <w:tab w:val="left" w:pos="7380"/>
      </w:tabs>
      <w:ind w:left="540" w:hanging="540"/>
      <w:jc w:val="both"/>
    </w:pPr>
  </w:style>
  <w:style w:type="paragraph" w:styleId="Zpat">
    <w:name w:val="footer"/>
    <w:basedOn w:val="Normln"/>
    <w:rsid w:val="00715ED9"/>
    <w:pPr>
      <w:suppressLineNumbers/>
      <w:tabs>
        <w:tab w:val="center" w:pos="4536"/>
        <w:tab w:val="right" w:pos="9072"/>
      </w:tabs>
    </w:pPr>
  </w:style>
  <w:style w:type="paragraph" w:customStyle="1" w:styleId="Import5">
    <w:name w:val="Import 5"/>
    <w:basedOn w:val="Normln"/>
    <w:rsid w:val="00715ED9"/>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hAnsi="Courier New" w:cs="Courier New"/>
    </w:rPr>
  </w:style>
  <w:style w:type="paragraph" w:customStyle="1" w:styleId="Import3">
    <w:name w:val="Import 3"/>
    <w:basedOn w:val="Normln"/>
    <w:rsid w:val="00715ED9"/>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hAnsi="Courier New" w:cs="Courier New"/>
    </w:rPr>
  </w:style>
  <w:style w:type="paragraph" w:customStyle="1" w:styleId="Import14">
    <w:name w:val="Import 14"/>
    <w:basedOn w:val="Normln"/>
    <w:rsid w:val="00715ED9"/>
    <w:pPr>
      <w:widowControl w:val="0"/>
      <w:tabs>
        <w:tab w:val="left" w:pos="864"/>
      </w:tabs>
      <w:ind w:hanging="288"/>
    </w:pPr>
    <w:rPr>
      <w:rFonts w:ascii="Courier New" w:hAnsi="Courier New" w:cs="Courier New"/>
    </w:rPr>
  </w:style>
  <w:style w:type="paragraph" w:customStyle="1" w:styleId="Import16">
    <w:name w:val="Import 16"/>
    <w:basedOn w:val="Normln"/>
    <w:rsid w:val="00715ED9"/>
    <w:pPr>
      <w:widowControl w:val="0"/>
      <w:tabs>
        <w:tab w:val="left" w:pos="864"/>
      </w:tabs>
      <w:ind w:hanging="144"/>
    </w:pPr>
    <w:rPr>
      <w:rFonts w:ascii="Courier New" w:hAnsi="Courier New" w:cs="Courier New"/>
    </w:rPr>
  </w:style>
  <w:style w:type="paragraph" w:customStyle="1" w:styleId="Import0">
    <w:name w:val="Import 0"/>
    <w:rsid w:val="00715ED9"/>
    <w:pPr>
      <w:widowControl w:val="0"/>
      <w:suppressAutoHyphens/>
    </w:pPr>
    <w:rPr>
      <w:kern w:val="1"/>
      <w:sz w:val="24"/>
      <w:szCs w:val="24"/>
      <w:lang w:eastAsia="ar-SA"/>
    </w:rPr>
  </w:style>
  <w:style w:type="paragraph" w:styleId="Nzev">
    <w:name w:val="Title"/>
    <w:basedOn w:val="Normln"/>
    <w:next w:val="Podtitul"/>
    <w:qFormat/>
    <w:rsid w:val="00715ED9"/>
    <w:pPr>
      <w:jc w:val="center"/>
    </w:pPr>
    <w:rPr>
      <w:b/>
      <w:bCs/>
      <w:caps/>
      <w:sz w:val="28"/>
      <w:szCs w:val="36"/>
    </w:rPr>
  </w:style>
  <w:style w:type="paragraph" w:styleId="Podtitul">
    <w:name w:val="Subtitle"/>
    <w:basedOn w:val="Nadpis"/>
    <w:next w:val="Zkladntext"/>
    <w:qFormat/>
    <w:rsid w:val="00715ED9"/>
    <w:pPr>
      <w:jc w:val="center"/>
    </w:pPr>
    <w:rPr>
      <w:i/>
      <w:iCs/>
    </w:rPr>
  </w:style>
  <w:style w:type="paragraph" w:customStyle="1" w:styleId="Zkladntextodsazen31">
    <w:name w:val="Základní text odsazený 31"/>
    <w:basedOn w:val="Normln"/>
    <w:rsid w:val="00715ED9"/>
    <w:pPr>
      <w:tabs>
        <w:tab w:val="left" w:pos="540"/>
        <w:tab w:val="left" w:pos="1980"/>
        <w:tab w:val="left" w:pos="7380"/>
      </w:tabs>
      <w:ind w:firstLine="360"/>
      <w:jc w:val="both"/>
    </w:pPr>
  </w:style>
  <w:style w:type="paragraph" w:styleId="Zhlav">
    <w:name w:val="header"/>
    <w:basedOn w:val="Normln"/>
    <w:rsid w:val="00715ED9"/>
    <w:pPr>
      <w:suppressLineNumbers/>
      <w:tabs>
        <w:tab w:val="center" w:pos="4536"/>
        <w:tab w:val="right" w:pos="9072"/>
      </w:tabs>
    </w:pPr>
  </w:style>
  <w:style w:type="paragraph" w:customStyle="1" w:styleId="slolnkuSmlouvy">
    <w:name w:val="ČísloČlánkuSmlouvy"/>
    <w:basedOn w:val="Normln"/>
    <w:rsid w:val="00715ED9"/>
    <w:pPr>
      <w:keepNext/>
      <w:spacing w:before="240"/>
      <w:jc w:val="center"/>
    </w:pPr>
    <w:rPr>
      <w:b/>
      <w:szCs w:val="20"/>
    </w:rPr>
  </w:style>
  <w:style w:type="paragraph" w:customStyle="1" w:styleId="NzevlnkuSmlouvy">
    <w:name w:val="NázevČlánkuSmlouvy"/>
    <w:basedOn w:val="Normln"/>
    <w:rsid w:val="00715ED9"/>
    <w:pPr>
      <w:keepNext/>
      <w:widowControl w:val="0"/>
      <w:spacing w:after="120"/>
      <w:jc w:val="center"/>
    </w:pPr>
    <w:rPr>
      <w:b/>
      <w:szCs w:val="20"/>
    </w:rPr>
  </w:style>
  <w:style w:type="paragraph" w:customStyle="1" w:styleId="OdstavecSmlouvy">
    <w:name w:val="OdstavecSmlouvy"/>
    <w:basedOn w:val="Normln"/>
    <w:rsid w:val="00715ED9"/>
    <w:pPr>
      <w:keepLines/>
      <w:tabs>
        <w:tab w:val="left" w:pos="426"/>
        <w:tab w:val="left" w:pos="1701"/>
      </w:tabs>
      <w:spacing w:after="120"/>
      <w:jc w:val="both"/>
    </w:pPr>
    <w:rPr>
      <w:szCs w:val="20"/>
    </w:rPr>
  </w:style>
  <w:style w:type="paragraph" w:customStyle="1" w:styleId="slovanPododstavecSmlouvy">
    <w:name w:val="ČíslovanýPododstavecSmlouvy"/>
    <w:basedOn w:val="Zkladntext"/>
    <w:rsid w:val="00715ED9"/>
    <w:pPr>
      <w:widowControl/>
      <w:numPr>
        <w:numId w:val="1"/>
      </w:numPr>
      <w:tabs>
        <w:tab w:val="clear" w:pos="1418"/>
        <w:tab w:val="left" w:pos="284"/>
        <w:tab w:val="left" w:pos="1260"/>
        <w:tab w:val="left" w:pos="1980"/>
        <w:tab w:val="left" w:pos="3960"/>
      </w:tabs>
      <w:spacing w:before="0"/>
      <w:outlineLvl w:val="0"/>
    </w:pPr>
  </w:style>
  <w:style w:type="paragraph" w:customStyle="1" w:styleId="Smlouva-slo">
    <w:name w:val="Smlouva-číslo"/>
    <w:basedOn w:val="Normln"/>
    <w:rsid w:val="00715ED9"/>
    <w:pPr>
      <w:widowControl w:val="0"/>
      <w:spacing w:before="120" w:line="240" w:lineRule="atLeast"/>
      <w:jc w:val="both"/>
    </w:pPr>
    <w:rPr>
      <w:szCs w:val="20"/>
    </w:rPr>
  </w:style>
  <w:style w:type="paragraph" w:customStyle="1" w:styleId="Smlouva3">
    <w:name w:val="Smlouva3"/>
    <w:basedOn w:val="Normln"/>
    <w:rsid w:val="00715ED9"/>
    <w:pPr>
      <w:widowControl w:val="0"/>
      <w:spacing w:before="120"/>
      <w:jc w:val="both"/>
    </w:pPr>
    <w:rPr>
      <w:szCs w:val="20"/>
    </w:rPr>
  </w:style>
  <w:style w:type="paragraph" w:customStyle="1" w:styleId="odstavecsmlouvy0">
    <w:name w:val="odstavecsmlouvy"/>
    <w:basedOn w:val="Normln"/>
    <w:rsid w:val="00715ED9"/>
    <w:pPr>
      <w:spacing w:before="28" w:after="100"/>
    </w:pPr>
  </w:style>
  <w:style w:type="paragraph" w:customStyle="1" w:styleId="CharCharChar">
    <w:name w:val="Char Char Char"/>
    <w:basedOn w:val="Normln"/>
    <w:rsid w:val="00715ED9"/>
    <w:pPr>
      <w:spacing w:after="160" w:line="240" w:lineRule="exact"/>
    </w:pPr>
    <w:rPr>
      <w:rFonts w:ascii="Verdana" w:hAnsi="Verdana" w:cs="Verdana"/>
      <w:sz w:val="20"/>
      <w:szCs w:val="20"/>
      <w:lang w:val="en-US"/>
    </w:rPr>
  </w:style>
  <w:style w:type="paragraph" w:customStyle="1" w:styleId="slovnvSOD">
    <w:name w:val="číslování v SOD"/>
    <w:basedOn w:val="Zkladntext"/>
    <w:rsid w:val="00715ED9"/>
    <w:pPr>
      <w:tabs>
        <w:tab w:val="clear" w:pos="1418"/>
      </w:tabs>
      <w:spacing w:before="0" w:after="120"/>
    </w:pPr>
    <w:rPr>
      <w:rFonts w:ascii="Arial" w:hAnsi="Arial"/>
      <w:sz w:val="22"/>
      <w:szCs w:val="20"/>
    </w:rPr>
  </w:style>
  <w:style w:type="paragraph" w:customStyle="1" w:styleId="Textbubliny1">
    <w:name w:val="Text bubliny1"/>
    <w:basedOn w:val="Normln"/>
    <w:rsid w:val="00715ED9"/>
    <w:rPr>
      <w:rFonts w:ascii="Tahoma" w:hAnsi="Tahoma"/>
      <w:sz w:val="16"/>
      <w:szCs w:val="16"/>
    </w:rPr>
  </w:style>
  <w:style w:type="paragraph" w:customStyle="1" w:styleId="Textkomente1">
    <w:name w:val="Text komentáře1"/>
    <w:basedOn w:val="Normln"/>
    <w:rsid w:val="00715ED9"/>
    <w:rPr>
      <w:sz w:val="20"/>
      <w:szCs w:val="20"/>
    </w:rPr>
  </w:style>
  <w:style w:type="paragraph" w:customStyle="1" w:styleId="Pedmtkomente1">
    <w:name w:val="Předmět komentáře1"/>
    <w:basedOn w:val="Textkomente1"/>
    <w:rsid w:val="00715ED9"/>
    <w:rPr>
      <w:b/>
      <w:bCs/>
    </w:rPr>
  </w:style>
  <w:style w:type="paragraph" w:customStyle="1" w:styleId="Textpoznpodarou1">
    <w:name w:val="Text pozn. pod čarou1"/>
    <w:basedOn w:val="Normln"/>
    <w:rsid w:val="00715ED9"/>
    <w:pPr>
      <w:jc w:val="both"/>
    </w:pPr>
    <w:rPr>
      <w:sz w:val="20"/>
      <w:szCs w:val="20"/>
    </w:rPr>
  </w:style>
  <w:style w:type="paragraph" w:customStyle="1" w:styleId="roxananadpis">
    <w:name w:val="roxana nadpis"/>
    <w:basedOn w:val="Normln"/>
    <w:rsid w:val="00715ED9"/>
    <w:pPr>
      <w:widowControl w:val="0"/>
      <w:shd w:val="clear" w:color="auto" w:fill="D9D9D9"/>
      <w:tabs>
        <w:tab w:val="center" w:pos="4536"/>
        <w:tab w:val="right" w:pos="9072"/>
      </w:tabs>
      <w:jc w:val="both"/>
    </w:pPr>
    <w:rPr>
      <w:rFonts w:ascii="Verdana" w:eastAsia="SimSun" w:hAnsi="Verdana" w:cs="Mangal"/>
      <w:b/>
      <w:bCs/>
      <w:sz w:val="20"/>
      <w:szCs w:val="20"/>
      <w:lang w:eastAsia="hi-IN" w:bidi="hi-IN"/>
    </w:rPr>
  </w:style>
  <w:style w:type="paragraph" w:customStyle="1" w:styleId="Odstavecseseznamem1">
    <w:name w:val="Odstavec se seznamem1"/>
    <w:basedOn w:val="Normln"/>
    <w:rsid w:val="00715ED9"/>
    <w:pPr>
      <w:ind w:left="720"/>
    </w:pPr>
  </w:style>
  <w:style w:type="paragraph" w:customStyle="1" w:styleId="Obsahtabulky">
    <w:name w:val="Obsah tabulky"/>
    <w:basedOn w:val="Normln"/>
    <w:rsid w:val="00715ED9"/>
    <w:pPr>
      <w:suppressLineNumbers/>
    </w:pPr>
  </w:style>
  <w:style w:type="paragraph" w:styleId="Odstavecseseznamem">
    <w:name w:val="List Paragraph"/>
    <w:basedOn w:val="Normln"/>
    <w:uiPriority w:val="34"/>
    <w:qFormat/>
    <w:rsid w:val="00D511A9"/>
    <w:pPr>
      <w:ind w:left="720"/>
      <w:contextualSpacing/>
    </w:pPr>
  </w:style>
  <w:style w:type="paragraph" w:styleId="Textbubliny">
    <w:name w:val="Balloon Text"/>
    <w:basedOn w:val="Normln"/>
    <w:link w:val="TextbublinyChar1"/>
    <w:uiPriority w:val="99"/>
    <w:semiHidden/>
    <w:unhideWhenUsed/>
    <w:rsid w:val="00A244CB"/>
    <w:rPr>
      <w:rFonts w:ascii="Tahoma" w:hAnsi="Tahoma" w:cs="Tahoma"/>
      <w:sz w:val="16"/>
      <w:szCs w:val="16"/>
    </w:rPr>
  </w:style>
  <w:style w:type="character" w:customStyle="1" w:styleId="TextbublinyChar1">
    <w:name w:val="Text bubliny Char1"/>
    <w:basedOn w:val="Standardnpsmoodstavce"/>
    <w:link w:val="Textbubliny"/>
    <w:uiPriority w:val="99"/>
    <w:semiHidden/>
    <w:rsid w:val="00A244CB"/>
    <w:rPr>
      <w:rFonts w:ascii="Tahoma" w:hAnsi="Tahoma" w:cs="Tahoma"/>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62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kub.kolos@nemocnice.opava.cz" TargetMode="External"/><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3884</Words>
  <Characters>22921</Characters>
  <Application>Microsoft Office Word</Application>
  <DocSecurity>4</DocSecurity>
  <Lines>191</Lines>
  <Paragraphs>53</Paragraphs>
  <ScaleCrop>false</ScaleCrop>
  <HeadingPairs>
    <vt:vector size="2" baseType="variant">
      <vt:variant>
        <vt:lpstr>Název</vt:lpstr>
      </vt:variant>
      <vt:variant>
        <vt:i4>1</vt:i4>
      </vt:variant>
    </vt:vector>
  </HeadingPairs>
  <TitlesOfParts>
    <vt:vector size="1" baseType="lpstr">
      <vt:lpstr>KUPNÍ SMLOUVA</vt:lpstr>
    </vt:vector>
  </TitlesOfParts>
  <Company/>
  <LinksUpToDate>false</LinksUpToDate>
  <CharactersWithSpaces>26752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rybovam</dc:creator>
  <cp:lastModifiedBy>Renáta Mrkvová</cp:lastModifiedBy>
  <cp:revision>2</cp:revision>
  <cp:lastPrinted>2017-02-08T09:07:00Z</cp:lastPrinted>
  <dcterms:created xsi:type="dcterms:W3CDTF">2017-03-16T10:40:00Z</dcterms:created>
  <dcterms:modified xsi:type="dcterms:W3CDTF">2017-03-16T10:40:00Z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Moravskoslezský kraj</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