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0B66" w14:textId="77777777" w:rsidR="000A4F5B" w:rsidRDefault="000A4F5B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14:paraId="2EC53AB2" w14:textId="09390A06"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>Uzavřená dle zákona č.</w:t>
      </w:r>
      <w:r w:rsidR="00680F83">
        <w:rPr>
          <w:rFonts w:ascii="Verdana" w:hAnsi="Verdana" w:cs="Tahoma"/>
          <w:b/>
          <w:bCs/>
          <w:i/>
          <w:iCs/>
          <w:sz w:val="20"/>
          <w:szCs w:val="20"/>
        </w:rPr>
        <w:t>89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>/2012 Sb, § 2079 a následných.</w:t>
      </w:r>
    </w:p>
    <w:p w14:paraId="5F69950E" w14:textId="77777777"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14:paraId="7088247B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31EC8031" w14:textId="77777777"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58FE94DE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39A1E3E9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12B144A1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14:paraId="35A285F1" w14:textId="77777777"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14:paraId="5D4FB758" w14:textId="77777777" w:rsidR="00A955FF" w:rsidRDefault="00A955FF" w:rsidP="00A955FF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14:paraId="5639A5B3" w14:textId="77777777" w:rsidR="00A955FF" w:rsidRDefault="00A955FF" w:rsidP="00A955FF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7C96B218" w14:textId="77777777" w:rsidR="00A955FF" w:rsidRDefault="00A955FF" w:rsidP="00A955FF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14:paraId="2ECF5C9E" w14:textId="77777777" w:rsidR="00E51614" w:rsidRDefault="00A955FF" w:rsidP="00A955FF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/>
          <w:bCs/>
          <w:sz w:val="20"/>
        </w:rPr>
        <w:t>393 01 Pelhřimov</w:t>
      </w:r>
      <w:r>
        <w:rPr>
          <w:rFonts w:ascii="Verdana" w:hAnsi="Verdana" w:cs="Tahoma"/>
          <w:bCs/>
          <w:sz w:val="20"/>
          <w:szCs w:val="20"/>
        </w:rPr>
        <w:t xml:space="preserve"> </w:t>
      </w:r>
    </w:p>
    <w:p w14:paraId="3E22F963" w14:textId="731E65A1" w:rsidR="00374EE7" w:rsidRDefault="00374EE7" w:rsidP="00A955FF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 w:rsidR="00E51614">
        <w:rPr>
          <w:rFonts w:ascii="Verdana" w:hAnsi="Verdana" w:cs="Tahoma"/>
          <w:bCs/>
          <w:sz w:val="20"/>
          <w:szCs w:val="20"/>
        </w:rPr>
        <w:t>49056689</w:t>
      </w:r>
    </w:p>
    <w:p w14:paraId="5EC62A32" w14:textId="76C262D5"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DIČ:  </w:t>
      </w:r>
      <w:r w:rsidR="00E51614">
        <w:rPr>
          <w:rFonts w:ascii="Verdana" w:hAnsi="Verdana" w:cs="Tahoma"/>
          <w:bCs/>
          <w:sz w:val="20"/>
          <w:szCs w:val="20"/>
        </w:rPr>
        <w:t>CZ49056689</w:t>
      </w:r>
    </w:p>
    <w:p w14:paraId="734DBB32" w14:textId="5C05CB52"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</w:t>
      </w:r>
      <w:r w:rsidR="00E51614" w:rsidRPr="00E51614">
        <w:rPr>
          <w:rFonts w:ascii="Verdana" w:hAnsi="Verdana" w:cs="Tahoma"/>
          <w:bCs/>
          <w:sz w:val="16"/>
          <w:szCs w:val="20"/>
        </w:rPr>
        <w:t xml:space="preserve"> </w:t>
      </w:r>
      <w:r w:rsidR="00E51614">
        <w:rPr>
          <w:rFonts w:ascii="Verdana" w:hAnsi="Verdana" w:cs="Tahoma"/>
          <w:bCs/>
          <w:sz w:val="16"/>
          <w:szCs w:val="20"/>
        </w:rPr>
        <w:t>KB Pelhřimov č.ú.: 23938261/0100</w:t>
      </w:r>
    </w:p>
    <w:p w14:paraId="081350BF" w14:textId="088A1D4D" w:rsidR="00374EE7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 w:rsidR="00E51614">
        <w:rPr>
          <w:rFonts w:ascii="Verdana" w:hAnsi="Verdana" w:cs="Tahoma"/>
          <w:b/>
          <w:sz w:val="18"/>
          <w:szCs w:val="20"/>
        </w:rPr>
        <w:t xml:space="preserve">Ing. Pavlou Licehammerovou </w:t>
      </w:r>
      <w:r w:rsidR="00E51614">
        <w:rPr>
          <w:rFonts w:ascii="Verdana" w:hAnsi="Verdana" w:cs="Tahoma"/>
          <w:sz w:val="16"/>
          <w:szCs w:val="20"/>
        </w:rPr>
        <w:t>– ředitelkou TSmP</w:t>
      </w:r>
      <w:r w:rsidR="00DF4873">
        <w:rPr>
          <w:rFonts w:ascii="Verdana" w:hAnsi="Verdana" w:cs="Tahoma"/>
          <w:sz w:val="16"/>
          <w:szCs w:val="20"/>
        </w:rPr>
        <w:t xml:space="preserve">  </w:t>
      </w:r>
    </w:p>
    <w:p w14:paraId="680D724C" w14:textId="77777777"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14:paraId="66E6AF50" w14:textId="77777777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„ </w:t>
      </w:r>
      <w:r>
        <w:rPr>
          <w:rFonts w:ascii="Verdana" w:hAnsi="Verdana"/>
          <w:b/>
          <w:bCs/>
          <w:sz w:val="18"/>
          <w:szCs w:val="18"/>
        </w:rPr>
        <w:t>prodávající</w:t>
      </w:r>
      <w:r>
        <w:rPr>
          <w:rFonts w:ascii="Verdana" w:hAnsi="Verdana"/>
          <w:bCs/>
          <w:sz w:val="18"/>
          <w:szCs w:val="18"/>
        </w:rPr>
        <w:t xml:space="preserve"> “</w:t>
      </w:r>
    </w:p>
    <w:p w14:paraId="3AE08ADF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533C5BB0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4D963E23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17DA9E55" w14:textId="77777777"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14:paraId="64785C85" w14:textId="06709F21" w:rsidR="000A4F5B" w:rsidRDefault="00385C0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KVARTO s.r.o.</w:t>
      </w:r>
    </w:p>
    <w:p w14:paraId="6932A891" w14:textId="4A0EF38E" w:rsidR="00A955FF" w:rsidRDefault="00385C0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Dr.E.Beneše 496</w:t>
      </w:r>
    </w:p>
    <w:p w14:paraId="73085C7F" w14:textId="4273EC4D" w:rsidR="00A955FF" w:rsidRDefault="00385C0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257 51 Bystřice</w:t>
      </w:r>
    </w:p>
    <w:p w14:paraId="78823DBE" w14:textId="795BEB86" w:rsidR="000A4F5B" w:rsidRDefault="000A4F5B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 w:rsidR="00385C07">
        <w:rPr>
          <w:rFonts w:ascii="Verdana" w:hAnsi="Verdana" w:cs="Tahoma"/>
          <w:bCs/>
          <w:sz w:val="20"/>
          <w:szCs w:val="20"/>
        </w:rPr>
        <w:t>48951749</w:t>
      </w:r>
    </w:p>
    <w:p w14:paraId="3787A3A6" w14:textId="323B4578" w:rsidR="00374EE7" w:rsidRDefault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DIČ:  </w:t>
      </w:r>
      <w:r w:rsidR="00385C07">
        <w:rPr>
          <w:rFonts w:ascii="Verdana" w:hAnsi="Verdana" w:cs="Tahoma"/>
          <w:bCs/>
          <w:sz w:val="20"/>
          <w:szCs w:val="20"/>
        </w:rPr>
        <w:t>CZ48951749</w:t>
      </w:r>
    </w:p>
    <w:p w14:paraId="699DFA6F" w14:textId="66972E2D"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</w:t>
      </w:r>
      <w:r w:rsidR="00385C07">
        <w:rPr>
          <w:rFonts w:ascii="Verdana" w:hAnsi="Verdana" w:cs="Tahoma"/>
          <w:bCs/>
          <w:sz w:val="16"/>
          <w:szCs w:val="20"/>
        </w:rPr>
        <w:t>Komerční banka a.s., č.ú. 123-3444020217/0100</w:t>
      </w:r>
    </w:p>
    <w:p w14:paraId="6C9D5A13" w14:textId="2EAA7B9D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 w:rsidR="00385C07" w:rsidRPr="00385C07">
        <w:rPr>
          <w:rFonts w:ascii="Verdana" w:hAnsi="Verdana" w:cs="Tahoma"/>
          <w:b/>
          <w:bCs/>
          <w:sz w:val="18"/>
          <w:szCs w:val="18"/>
        </w:rPr>
        <w:t>ing. Vladimírem Vošickým</w:t>
      </w:r>
      <w:r w:rsidR="00385C07">
        <w:rPr>
          <w:rFonts w:ascii="Verdana" w:hAnsi="Verdana" w:cs="Tahoma"/>
          <w:sz w:val="16"/>
          <w:szCs w:val="20"/>
        </w:rPr>
        <w:t xml:space="preserve"> - jednatelem</w:t>
      </w:r>
    </w:p>
    <w:p w14:paraId="6B957E5D" w14:textId="381C42CD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  <w:r w:rsidR="00385C07" w:rsidRPr="00385C07">
        <w:rPr>
          <w:rFonts w:ascii="Verdana" w:hAnsi="Verdana"/>
          <w:b/>
          <w:sz w:val="18"/>
          <w:szCs w:val="18"/>
        </w:rPr>
        <w:t>ing.Romanou Kubešovou</w:t>
      </w:r>
      <w:r w:rsidR="00385C07">
        <w:rPr>
          <w:rFonts w:ascii="Verdana" w:hAnsi="Verdana"/>
          <w:bCs/>
          <w:sz w:val="18"/>
          <w:szCs w:val="18"/>
        </w:rPr>
        <w:t xml:space="preserve"> – jednatelkou</w:t>
      </w:r>
    </w:p>
    <w:p w14:paraId="220217DE" w14:textId="77777777" w:rsidR="00385C07" w:rsidRDefault="00385C07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</w:p>
    <w:p w14:paraId="611DB28A" w14:textId="77777777"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kupující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4B57429B" w14:textId="77777777" w:rsidR="000A4F5B" w:rsidRDefault="000A4F5B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6DA3126B" w14:textId="77777777"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14:paraId="2406721B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26544A8E" w14:textId="77777777" w:rsidR="000A4F5B" w:rsidRDefault="000A4F5B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0ABCEDC6" w14:textId="77777777"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0869FE76" w14:textId="77777777" w:rsidR="00F968E6" w:rsidRDefault="000A4F5B" w:rsidP="00F968E6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</w:t>
      </w:r>
      <w:r w:rsidRPr="00D816ED">
        <w:rPr>
          <w:rFonts w:ascii="Verdana" w:hAnsi="Verdana"/>
          <w:i/>
          <w:sz w:val="18"/>
          <w:szCs w:val="18"/>
        </w:rPr>
        <w:t xml:space="preserve">. </w:t>
      </w:r>
    </w:p>
    <w:p w14:paraId="5191D40C" w14:textId="6553A57E" w:rsidR="000A4F5B" w:rsidRPr="00F968E6" w:rsidRDefault="00F968E6" w:rsidP="00F968E6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F968E6">
        <w:rPr>
          <w:rFonts w:ascii="Verdana" w:hAnsi="Verdana"/>
          <w:sz w:val="18"/>
        </w:rPr>
        <w:t>Prodávající prohlašuje, že je výlučným vlastníkem</w:t>
      </w:r>
    </w:p>
    <w:p w14:paraId="5500CE8E" w14:textId="77777777" w:rsidR="00F968E6" w:rsidRPr="00F968E6" w:rsidRDefault="00F968E6" w:rsidP="00F968E6">
      <w:pPr>
        <w:ind w:left="284" w:right="252"/>
        <w:jc w:val="both"/>
        <w:rPr>
          <w:rFonts w:ascii="Verdana" w:hAnsi="Verdana"/>
          <w:i/>
          <w:sz w:val="18"/>
          <w:szCs w:val="18"/>
        </w:rPr>
      </w:pPr>
    </w:p>
    <w:p w14:paraId="6280B07E" w14:textId="0B89EFCD" w:rsidR="0005509B" w:rsidRDefault="000A4F5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463096">
        <w:rPr>
          <w:rFonts w:ascii="Verdana" w:hAnsi="Verdana"/>
          <w:b/>
          <w:bCs/>
          <w:sz w:val="20"/>
          <w:szCs w:val="20"/>
        </w:rPr>
        <w:t xml:space="preserve">1 ks   </w:t>
      </w:r>
      <w:r w:rsidR="003331B6">
        <w:rPr>
          <w:rFonts w:ascii="Verdana" w:hAnsi="Verdana"/>
          <w:b/>
          <w:sz w:val="20"/>
          <w:szCs w:val="20"/>
        </w:rPr>
        <w:t xml:space="preserve">Traktor </w:t>
      </w:r>
      <w:r w:rsidR="00C2406A">
        <w:rPr>
          <w:rFonts w:ascii="Verdana" w:hAnsi="Verdana"/>
          <w:b/>
          <w:sz w:val="20"/>
          <w:szCs w:val="20"/>
        </w:rPr>
        <w:t>Goldoni Aster 45</w:t>
      </w:r>
    </w:p>
    <w:p w14:paraId="7DFFAD55" w14:textId="73EE5AEA" w:rsidR="00626C77" w:rsidRPr="00C2406A" w:rsidRDefault="0005509B" w:rsidP="00C65969">
      <w:pPr>
        <w:tabs>
          <w:tab w:val="left" w:pos="900"/>
        </w:tabs>
        <w:ind w:left="180" w:right="252"/>
        <w:jc w:val="both"/>
        <w:rPr>
          <w:rFonts w:ascii="Verdana" w:hAnsi="Verdana"/>
          <w:bCs/>
          <w:i/>
          <w:iCs/>
          <w:sz w:val="18"/>
          <w:szCs w:val="18"/>
        </w:rPr>
      </w:pPr>
      <w:r w:rsidRPr="00C2406A">
        <w:rPr>
          <w:rFonts w:ascii="Verdana" w:hAnsi="Verdana"/>
          <w:bCs/>
          <w:i/>
          <w:iCs/>
          <w:sz w:val="18"/>
          <w:szCs w:val="18"/>
        </w:rPr>
        <w:tab/>
      </w:r>
      <w:r w:rsidRPr="00C2406A">
        <w:rPr>
          <w:rFonts w:ascii="Verdana" w:hAnsi="Verdana"/>
          <w:bCs/>
          <w:i/>
          <w:iCs/>
          <w:sz w:val="18"/>
          <w:szCs w:val="18"/>
        </w:rPr>
        <w:tab/>
        <w:t xml:space="preserve"> </w:t>
      </w:r>
      <w:r w:rsidR="00691003" w:rsidRPr="00C2406A">
        <w:rPr>
          <w:rFonts w:ascii="Verdana" w:hAnsi="Verdana"/>
          <w:bCs/>
          <w:i/>
          <w:iCs/>
          <w:sz w:val="18"/>
          <w:szCs w:val="18"/>
        </w:rPr>
        <w:t xml:space="preserve"> (</w:t>
      </w:r>
      <w:r w:rsidR="00C2406A" w:rsidRPr="00C2406A">
        <w:rPr>
          <w:rFonts w:ascii="Verdana" w:hAnsi="Verdana"/>
          <w:bCs/>
          <w:i/>
          <w:iCs/>
          <w:sz w:val="18"/>
          <w:szCs w:val="18"/>
        </w:rPr>
        <w:t>VIN: A TX 558914, rok výroby 200</w:t>
      </w:r>
      <w:r w:rsidR="00DC05B2">
        <w:rPr>
          <w:rFonts w:ascii="Verdana" w:hAnsi="Verdana"/>
          <w:bCs/>
          <w:i/>
          <w:iCs/>
          <w:sz w:val="18"/>
          <w:szCs w:val="18"/>
        </w:rPr>
        <w:t>6</w:t>
      </w:r>
      <w:r w:rsidR="00C2406A" w:rsidRPr="00C2406A">
        <w:rPr>
          <w:rFonts w:ascii="Verdana" w:hAnsi="Verdana"/>
          <w:bCs/>
          <w:i/>
          <w:iCs/>
          <w:sz w:val="18"/>
          <w:szCs w:val="18"/>
        </w:rPr>
        <w:t>, RZ: J00 2161</w:t>
      </w:r>
      <w:r w:rsidR="00691003" w:rsidRPr="00C2406A">
        <w:rPr>
          <w:rFonts w:ascii="Verdana" w:hAnsi="Verdana"/>
          <w:bCs/>
          <w:i/>
          <w:iCs/>
          <w:sz w:val="18"/>
          <w:szCs w:val="18"/>
        </w:rPr>
        <w:t>)</w:t>
      </w:r>
    </w:p>
    <w:p w14:paraId="15547997" w14:textId="4E38553B" w:rsidR="003331B6" w:rsidRDefault="003331B6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622A8994" w14:textId="390B7273" w:rsidR="003331B6" w:rsidRPr="00691003" w:rsidRDefault="003331B6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1 ks</w:t>
      </w:r>
      <w:r>
        <w:rPr>
          <w:rFonts w:ascii="Verdana" w:hAnsi="Verdana"/>
          <w:b/>
          <w:sz w:val="20"/>
          <w:szCs w:val="20"/>
        </w:rPr>
        <w:tab/>
        <w:t xml:space="preserve">  Traktor </w:t>
      </w:r>
      <w:r w:rsidR="00C2406A">
        <w:rPr>
          <w:rFonts w:ascii="Verdana" w:hAnsi="Verdana"/>
          <w:b/>
          <w:sz w:val="20"/>
          <w:szCs w:val="20"/>
        </w:rPr>
        <w:t>VIVID 400</w:t>
      </w:r>
    </w:p>
    <w:p w14:paraId="6DE3502E" w14:textId="12845085" w:rsidR="003331B6" w:rsidRPr="00C2406A" w:rsidRDefault="003331B6" w:rsidP="003331B6">
      <w:pPr>
        <w:tabs>
          <w:tab w:val="left" w:pos="900"/>
        </w:tabs>
        <w:ind w:left="180" w:right="252"/>
        <w:jc w:val="both"/>
        <w:rPr>
          <w:rFonts w:ascii="Verdana" w:hAnsi="Verdana"/>
          <w:bCs/>
          <w:sz w:val="20"/>
          <w:szCs w:val="20"/>
        </w:rPr>
      </w:pPr>
      <w:r w:rsidRPr="00C2406A">
        <w:rPr>
          <w:rFonts w:ascii="Verdana" w:hAnsi="Verdana"/>
          <w:bCs/>
          <w:sz w:val="20"/>
          <w:szCs w:val="20"/>
        </w:rPr>
        <w:tab/>
      </w:r>
      <w:r w:rsidRPr="00C2406A">
        <w:rPr>
          <w:rFonts w:ascii="Verdana" w:hAnsi="Verdana"/>
          <w:bCs/>
          <w:sz w:val="20"/>
          <w:szCs w:val="20"/>
        </w:rPr>
        <w:tab/>
        <w:t xml:space="preserve">  (</w:t>
      </w:r>
      <w:r w:rsidR="00C2406A" w:rsidRPr="00C2406A">
        <w:rPr>
          <w:rFonts w:ascii="Verdana" w:hAnsi="Verdana"/>
          <w:bCs/>
          <w:i/>
          <w:sz w:val="18"/>
          <w:szCs w:val="18"/>
        </w:rPr>
        <w:t>VIN: B1ADC919924, rok výroby 2010, RZ: J02 6354</w:t>
      </w:r>
      <w:r w:rsidRPr="00C2406A">
        <w:rPr>
          <w:rFonts w:ascii="Verdana" w:hAnsi="Verdana"/>
          <w:bCs/>
          <w:sz w:val="20"/>
          <w:szCs w:val="20"/>
        </w:rPr>
        <w:t>)</w:t>
      </w:r>
    </w:p>
    <w:p w14:paraId="2FB91D4C" w14:textId="6BA5B24A" w:rsidR="007A456C" w:rsidRDefault="007A456C" w:rsidP="003331B6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</w:p>
    <w:p w14:paraId="24835234" w14:textId="1AE30FC8"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14:paraId="13E13AC9" w14:textId="77777777" w:rsidR="007A456C" w:rsidRDefault="007A456C">
      <w:pPr>
        <w:ind w:left="540" w:right="252"/>
        <w:rPr>
          <w:rFonts w:ascii="Verdana" w:hAnsi="Verdana"/>
          <w:sz w:val="16"/>
          <w:szCs w:val="16"/>
        </w:rPr>
      </w:pPr>
    </w:p>
    <w:p w14:paraId="5CF55840" w14:textId="77777777"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14:paraId="4B477467" w14:textId="77777777" w:rsidR="000A4F5B" w:rsidRDefault="000A4F5B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14:paraId="0F497581" w14:textId="77777777" w:rsidR="00596AFF" w:rsidRDefault="00596AFF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102D806D" w14:textId="5B5310D9"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a kupující se dohodli, že kupní cen</w:t>
      </w:r>
      <w:r w:rsidR="00483157">
        <w:rPr>
          <w:rFonts w:ascii="Verdana" w:hAnsi="Verdana"/>
          <w:sz w:val="18"/>
          <w:szCs w:val="18"/>
        </w:rPr>
        <w:t>y</w:t>
      </w:r>
      <w:r w:rsidRPr="00D816ED">
        <w:rPr>
          <w:rFonts w:ascii="Verdana" w:hAnsi="Verdana"/>
          <w:sz w:val="18"/>
          <w:szCs w:val="18"/>
        </w:rPr>
        <w:t xml:space="preserve"> odpovíd</w:t>
      </w:r>
      <w:r w:rsidR="00483157">
        <w:rPr>
          <w:rFonts w:ascii="Verdana" w:hAnsi="Verdana"/>
          <w:sz w:val="18"/>
          <w:szCs w:val="18"/>
        </w:rPr>
        <w:t>ají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F968E6">
        <w:rPr>
          <w:rFonts w:ascii="Verdana" w:hAnsi="Verdana"/>
          <w:sz w:val="18"/>
          <w:szCs w:val="18"/>
        </w:rPr>
        <w:t xml:space="preserve">stavu </w:t>
      </w:r>
      <w:r w:rsidRPr="00D816ED">
        <w:rPr>
          <w:rFonts w:ascii="Verdana" w:hAnsi="Verdana"/>
          <w:sz w:val="18"/>
          <w:szCs w:val="18"/>
        </w:rPr>
        <w:t>dodávané</w:t>
      </w:r>
      <w:r w:rsidR="00F968E6">
        <w:rPr>
          <w:rFonts w:ascii="Verdana" w:hAnsi="Verdana"/>
          <w:sz w:val="18"/>
          <w:szCs w:val="18"/>
        </w:rPr>
        <w:t>ho</w:t>
      </w:r>
      <w:r w:rsidRPr="00D816ED">
        <w:rPr>
          <w:rFonts w:ascii="Verdana" w:hAnsi="Verdana"/>
          <w:sz w:val="18"/>
          <w:szCs w:val="18"/>
        </w:rPr>
        <w:t xml:space="preserve"> zboží. </w:t>
      </w:r>
    </w:p>
    <w:p w14:paraId="3CA48FAB" w14:textId="20FD3AC3" w:rsidR="000A4F5B" w:rsidRPr="00C2406A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pokládají smluvní strany za dodané, jestliže dojde k převzetí od odpovědného pracovníka kupujícího a podepsání předávacího protokolu. </w:t>
      </w:r>
    </w:p>
    <w:p w14:paraId="10286432" w14:textId="1CBA3F62" w:rsidR="00482F48" w:rsidRPr="00C2406A" w:rsidRDefault="00C2406A" w:rsidP="00C2406A">
      <w:pPr>
        <w:pStyle w:val="Odstavecseseznamem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8"/>
        </w:rPr>
      </w:pPr>
      <w:r w:rsidRPr="00C2406A">
        <w:rPr>
          <w:rFonts w:ascii="Verdana" w:hAnsi="Verdana"/>
          <w:sz w:val="18"/>
        </w:rPr>
        <w:t xml:space="preserve">Kupující je srozuměn se skutečností, že kupuje věc již užívanou a prohlašuje, že se s předmětem smlouvy dle článku </w:t>
      </w:r>
      <w:r w:rsidR="00F968E6">
        <w:rPr>
          <w:rFonts w:ascii="Verdana" w:hAnsi="Verdana"/>
          <w:sz w:val="18"/>
        </w:rPr>
        <w:t>I</w:t>
      </w:r>
      <w:r w:rsidRPr="00C2406A">
        <w:rPr>
          <w:rFonts w:ascii="Verdana" w:hAnsi="Verdana"/>
          <w:sz w:val="18"/>
        </w:rPr>
        <w:t>I. podrobně a pečlivě seznámil a kupuje jej jak stojí a leží.</w:t>
      </w:r>
    </w:p>
    <w:p w14:paraId="78989A2B" w14:textId="77777777" w:rsidR="006D103A" w:rsidRDefault="006D103A" w:rsidP="001E60D0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14:paraId="115F52D1" w14:textId="77777777" w:rsidR="0081475C" w:rsidRPr="00D816ED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lastRenderedPageBreak/>
        <w:t>Cena zboží :</w:t>
      </w:r>
    </w:p>
    <w:p w14:paraId="10F8E4AF" w14:textId="0ADBD21E" w:rsidR="00691003" w:rsidRDefault="003331B6" w:rsidP="00691003">
      <w:pPr>
        <w:tabs>
          <w:tab w:val="left" w:pos="900"/>
        </w:tabs>
        <w:ind w:left="284"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1 ks </w:t>
      </w:r>
      <w:r>
        <w:rPr>
          <w:rFonts w:ascii="Verdana" w:hAnsi="Verdana"/>
          <w:b/>
          <w:sz w:val="22"/>
          <w:szCs w:val="22"/>
        </w:rPr>
        <w:tab/>
        <w:t xml:space="preserve">Traktor </w:t>
      </w:r>
      <w:r w:rsidR="00C2406A">
        <w:rPr>
          <w:rFonts w:ascii="Verdana" w:hAnsi="Verdana"/>
          <w:b/>
          <w:sz w:val="22"/>
          <w:szCs w:val="22"/>
        </w:rPr>
        <w:t>Goldoni Aster 45</w:t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385C07">
        <w:rPr>
          <w:rFonts w:ascii="Verdana" w:hAnsi="Verdana"/>
          <w:b/>
          <w:sz w:val="22"/>
          <w:szCs w:val="22"/>
        </w:rPr>
        <w:t>42.000</w:t>
      </w:r>
      <w:r w:rsidR="00483157">
        <w:rPr>
          <w:rFonts w:ascii="Verdana" w:hAnsi="Verdana"/>
          <w:b/>
          <w:sz w:val="22"/>
          <w:szCs w:val="22"/>
        </w:rPr>
        <w:t>,- Kč</w:t>
      </w:r>
    </w:p>
    <w:p w14:paraId="3E5E5788" w14:textId="4AEF2AC0" w:rsidR="003331B6" w:rsidRPr="00D816ED" w:rsidRDefault="003331B6" w:rsidP="00691003">
      <w:pPr>
        <w:tabs>
          <w:tab w:val="left" w:pos="900"/>
        </w:tabs>
        <w:ind w:left="284"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1 ks Traktor </w:t>
      </w:r>
      <w:r w:rsidR="00C2406A">
        <w:rPr>
          <w:rFonts w:ascii="Verdana" w:hAnsi="Verdana"/>
          <w:b/>
          <w:sz w:val="22"/>
          <w:szCs w:val="22"/>
        </w:rPr>
        <w:t>VIVID 400</w:t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483157">
        <w:rPr>
          <w:rFonts w:ascii="Verdana" w:hAnsi="Verdana"/>
          <w:b/>
          <w:sz w:val="22"/>
          <w:szCs w:val="22"/>
        </w:rPr>
        <w:tab/>
      </w:r>
      <w:r w:rsidR="00385C07">
        <w:rPr>
          <w:rFonts w:ascii="Verdana" w:hAnsi="Verdana"/>
          <w:b/>
          <w:sz w:val="22"/>
          <w:szCs w:val="22"/>
        </w:rPr>
        <w:t>33.000</w:t>
      </w:r>
      <w:r w:rsidR="00483157">
        <w:rPr>
          <w:rFonts w:ascii="Verdana" w:hAnsi="Verdana"/>
          <w:b/>
          <w:sz w:val="22"/>
          <w:szCs w:val="22"/>
        </w:rPr>
        <w:t>,- Kč</w:t>
      </w:r>
    </w:p>
    <w:p w14:paraId="3769CF5D" w14:textId="77777777" w:rsidR="00691003" w:rsidRPr="00D816ED" w:rsidRDefault="00691003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2"/>
          <w:szCs w:val="22"/>
        </w:rPr>
      </w:pPr>
    </w:p>
    <w:p w14:paraId="7144E8B1" w14:textId="0049AB7B" w:rsidR="00667BA5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0A4F5B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 xml:space="preserve">bez </w:t>
      </w:r>
      <w:r w:rsidR="000A4F5B" w:rsidRPr="00667BA5">
        <w:rPr>
          <w:rFonts w:ascii="Verdana" w:hAnsi="Verdana"/>
          <w:i/>
          <w:sz w:val="22"/>
          <w:szCs w:val="22"/>
        </w:rPr>
        <w:t xml:space="preserve">DPH </w:t>
      </w:r>
      <w:r w:rsidR="000A4F5B" w:rsidRPr="00667BA5">
        <w:rPr>
          <w:rFonts w:ascii="Verdana" w:hAnsi="Verdana"/>
          <w:b/>
          <w:sz w:val="22"/>
          <w:szCs w:val="22"/>
        </w:rPr>
        <w:t xml:space="preserve">                                   </w:t>
      </w:r>
      <w:r w:rsidR="001A6F70" w:rsidRPr="00667BA5">
        <w:rPr>
          <w:rFonts w:ascii="Verdana" w:hAnsi="Verdana"/>
          <w:b/>
          <w:sz w:val="22"/>
          <w:szCs w:val="22"/>
        </w:rPr>
        <w:tab/>
      </w:r>
      <w:r w:rsidR="00385C07">
        <w:rPr>
          <w:rFonts w:ascii="Verdana" w:hAnsi="Verdana"/>
          <w:b/>
          <w:sz w:val="22"/>
          <w:szCs w:val="22"/>
        </w:rPr>
        <w:t>75.000</w:t>
      </w:r>
      <w:r w:rsidR="000A4F5B" w:rsidRPr="00667BA5">
        <w:rPr>
          <w:rFonts w:ascii="Verdana" w:hAnsi="Verdana"/>
          <w:b/>
          <w:sz w:val="22"/>
          <w:szCs w:val="22"/>
        </w:rPr>
        <w:t>,- Kč</w:t>
      </w:r>
    </w:p>
    <w:p w14:paraId="7B9FBA32" w14:textId="62289B4A" w:rsidR="00667BA5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>DPH 2</w:t>
      </w:r>
      <w:r w:rsidR="00482F48" w:rsidRPr="00667BA5">
        <w:rPr>
          <w:rFonts w:ascii="Verdana" w:hAnsi="Verdana"/>
          <w:b/>
          <w:sz w:val="22"/>
          <w:szCs w:val="22"/>
        </w:rPr>
        <w:t>1</w:t>
      </w:r>
      <w:r w:rsidR="001A6F70" w:rsidRPr="00667BA5">
        <w:rPr>
          <w:rFonts w:ascii="Verdana" w:hAnsi="Verdana"/>
          <w:b/>
          <w:sz w:val="22"/>
          <w:szCs w:val="22"/>
        </w:rPr>
        <w:t xml:space="preserve"> %</w:t>
      </w:r>
      <w:r w:rsidR="001A6F70" w:rsidRPr="00667BA5">
        <w:rPr>
          <w:rFonts w:ascii="Verdana" w:hAnsi="Verdana"/>
          <w:b/>
          <w:sz w:val="22"/>
          <w:szCs w:val="22"/>
        </w:rPr>
        <w:tab/>
        <w:t xml:space="preserve">  </w:t>
      </w:r>
      <w:r w:rsidR="00691003" w:rsidRPr="00667BA5">
        <w:rPr>
          <w:rFonts w:ascii="Verdana" w:hAnsi="Verdana"/>
          <w:b/>
          <w:sz w:val="22"/>
          <w:szCs w:val="22"/>
        </w:rPr>
        <w:t xml:space="preserve">                             </w:t>
      </w:r>
      <w:r w:rsidR="001A6F70" w:rsidRPr="00667BA5">
        <w:rPr>
          <w:rFonts w:ascii="Verdana" w:hAnsi="Verdana"/>
          <w:b/>
          <w:sz w:val="22"/>
          <w:szCs w:val="22"/>
        </w:rPr>
        <w:tab/>
      </w:r>
      <w:r w:rsidR="00385C07">
        <w:rPr>
          <w:rFonts w:ascii="Verdana" w:hAnsi="Verdana"/>
          <w:b/>
          <w:sz w:val="22"/>
          <w:szCs w:val="22"/>
        </w:rPr>
        <w:t>15.750</w:t>
      </w:r>
      <w:r w:rsidR="001A6F70" w:rsidRPr="00667BA5">
        <w:rPr>
          <w:rFonts w:ascii="Verdana" w:hAnsi="Verdana"/>
          <w:b/>
          <w:sz w:val="22"/>
          <w:szCs w:val="22"/>
        </w:rPr>
        <w:t>,- Kč</w:t>
      </w:r>
    </w:p>
    <w:p w14:paraId="39B6FF95" w14:textId="6F1D953F" w:rsidR="001A6F70" w:rsidRPr="00667BA5" w:rsidRDefault="00667BA5" w:rsidP="00667BA5">
      <w:pPr>
        <w:tabs>
          <w:tab w:val="left" w:pos="851"/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>včetně DPH 2</w:t>
      </w:r>
      <w:r w:rsidR="00374EE7" w:rsidRPr="00667BA5">
        <w:rPr>
          <w:rFonts w:ascii="Verdana" w:hAnsi="Verdana"/>
          <w:sz w:val="22"/>
          <w:szCs w:val="22"/>
        </w:rPr>
        <w:t>1</w:t>
      </w:r>
      <w:r w:rsidR="001A6F70" w:rsidRPr="00667BA5">
        <w:rPr>
          <w:rFonts w:ascii="Verdana" w:hAnsi="Verdana"/>
          <w:sz w:val="22"/>
          <w:szCs w:val="22"/>
        </w:rPr>
        <w:t xml:space="preserve">%           </w:t>
      </w:r>
      <w:r w:rsidR="001A6F70" w:rsidRPr="00667BA5">
        <w:rPr>
          <w:rFonts w:ascii="Verdana" w:hAnsi="Verdana"/>
          <w:sz w:val="22"/>
          <w:szCs w:val="22"/>
        </w:rPr>
        <w:tab/>
        <w:t xml:space="preserve">            </w:t>
      </w:r>
      <w:r w:rsidR="00385C07" w:rsidRPr="00385C07">
        <w:rPr>
          <w:rFonts w:ascii="Verdana" w:hAnsi="Verdana"/>
          <w:b/>
          <w:bCs/>
          <w:sz w:val="22"/>
          <w:szCs w:val="22"/>
        </w:rPr>
        <w:t>90.750</w:t>
      </w:r>
      <w:r w:rsidR="001A6F70" w:rsidRPr="00385C07">
        <w:rPr>
          <w:rFonts w:ascii="Verdana" w:hAnsi="Verdana"/>
          <w:b/>
          <w:bCs/>
          <w:sz w:val="22"/>
          <w:szCs w:val="22"/>
        </w:rPr>
        <w:t>,-</w:t>
      </w:r>
      <w:r w:rsidR="001A6F70" w:rsidRPr="00667BA5">
        <w:rPr>
          <w:rFonts w:ascii="Verdana" w:hAnsi="Verdana"/>
          <w:b/>
          <w:sz w:val="22"/>
          <w:szCs w:val="22"/>
        </w:rPr>
        <w:t xml:space="preserve"> Kč</w:t>
      </w:r>
    </w:p>
    <w:p w14:paraId="3C77D4DD" w14:textId="77777777" w:rsidR="003D2E7E" w:rsidRPr="00823B17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20"/>
        </w:rPr>
      </w:pPr>
    </w:p>
    <w:p w14:paraId="5C2E050A" w14:textId="77777777" w:rsidR="003D2E7E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6C8439E8" w14:textId="06623B4C" w:rsidR="000A4F5B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4"/>
          <w:szCs w:val="14"/>
        </w:rPr>
        <w:t xml:space="preserve"> </w:t>
      </w:r>
      <w:r w:rsidR="000A4F5B">
        <w:rPr>
          <w:rFonts w:ascii="Verdana" w:hAnsi="Verdana"/>
          <w:bCs/>
          <w:sz w:val="14"/>
          <w:szCs w:val="14"/>
        </w:rPr>
        <w:t>(Slovy</w:t>
      </w:r>
      <w:r w:rsidR="00385C07">
        <w:rPr>
          <w:rFonts w:ascii="Verdana" w:hAnsi="Verdana"/>
          <w:bCs/>
          <w:sz w:val="14"/>
          <w:szCs w:val="14"/>
        </w:rPr>
        <w:t>: devadesáttisícsedmsetpadesát</w:t>
      </w:r>
      <w:r w:rsidR="00B431DE">
        <w:rPr>
          <w:rFonts w:ascii="Verdana" w:hAnsi="Verdana"/>
          <w:bCs/>
          <w:sz w:val="14"/>
          <w:szCs w:val="14"/>
        </w:rPr>
        <w:t>korunčeských</w:t>
      </w:r>
      <w:r w:rsidR="000A4F5B">
        <w:rPr>
          <w:rFonts w:ascii="Verdana" w:hAnsi="Verdana"/>
          <w:bCs/>
          <w:sz w:val="14"/>
          <w:szCs w:val="14"/>
        </w:rPr>
        <w:t xml:space="preserve">  včetně DPH </w:t>
      </w:r>
      <w:r w:rsidR="00463096">
        <w:rPr>
          <w:rFonts w:ascii="Verdana" w:hAnsi="Verdana"/>
          <w:bCs/>
          <w:sz w:val="14"/>
          <w:szCs w:val="14"/>
        </w:rPr>
        <w:t>2</w:t>
      </w:r>
      <w:r w:rsidR="00482F48">
        <w:rPr>
          <w:rFonts w:ascii="Verdana" w:hAnsi="Verdana"/>
          <w:bCs/>
          <w:sz w:val="14"/>
          <w:szCs w:val="14"/>
        </w:rPr>
        <w:t>1</w:t>
      </w:r>
      <w:r w:rsidR="000A4F5B">
        <w:rPr>
          <w:rFonts w:ascii="Verdana" w:hAnsi="Verdana"/>
          <w:bCs/>
          <w:sz w:val="14"/>
          <w:szCs w:val="14"/>
        </w:rPr>
        <w:t>% )</w:t>
      </w:r>
    </w:p>
    <w:p w14:paraId="27AE5AFD" w14:textId="77777777" w:rsidR="000A4F5B" w:rsidRDefault="000A4F5B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t xml:space="preserve"> </w:t>
      </w:r>
    </w:p>
    <w:p w14:paraId="3C6FF9C0" w14:textId="77777777"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14:paraId="0E00267F" w14:textId="77777777"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36D17CE0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14:paraId="1DB073B2" w14:textId="77777777" w:rsidR="000A4F5B" w:rsidRDefault="000A4F5B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14:paraId="155330BC" w14:textId="77777777" w:rsidR="000A4F5B" w:rsidRDefault="000A4F5B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14:paraId="0314CE26" w14:textId="77777777" w:rsidR="000A4F5B" w:rsidRPr="007924DA" w:rsidRDefault="000A4F5B" w:rsidP="007924DA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kupující zaplatí na základě faktury, která vedle náležitostí daňového dokladu bude obsahovat identifikaci smlouvy. Faktura musí být </w:t>
      </w:r>
      <w:r w:rsidRPr="007924DA">
        <w:rPr>
          <w:rFonts w:ascii="Verdana" w:hAnsi="Verdana"/>
          <w:sz w:val="18"/>
          <w:szCs w:val="18"/>
        </w:rPr>
        <w:t xml:space="preserve">opatřena razítkem prodávajícího a podpisem prodávajícího. </w:t>
      </w:r>
    </w:p>
    <w:p w14:paraId="50353942" w14:textId="77777777"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Faktura bude vystavena na základě protokolárního převzetí předmětu smlouvy se splatností nejpozději do </w:t>
      </w:r>
      <w:r w:rsidR="007F6EA4">
        <w:rPr>
          <w:rFonts w:ascii="Verdana" w:hAnsi="Verdana"/>
          <w:sz w:val="18"/>
          <w:szCs w:val="18"/>
        </w:rPr>
        <w:t>21</w:t>
      </w:r>
      <w:r w:rsidRPr="00D816ED">
        <w:rPr>
          <w:rFonts w:ascii="Verdana" w:hAnsi="Verdana"/>
          <w:sz w:val="18"/>
          <w:szCs w:val="18"/>
        </w:rPr>
        <w:t xml:space="preserve"> dnů.</w:t>
      </w:r>
    </w:p>
    <w:p w14:paraId="24E26E53" w14:textId="4C7FDAB9" w:rsidR="000F2E9A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Faktura bude hrazena </w:t>
      </w:r>
      <w:r w:rsidR="00483157">
        <w:rPr>
          <w:rFonts w:ascii="Verdana" w:hAnsi="Verdana"/>
          <w:sz w:val="18"/>
          <w:szCs w:val="18"/>
        </w:rPr>
        <w:t xml:space="preserve">kompenzací s fakturou </w:t>
      </w:r>
      <w:r w:rsidR="00C2406A">
        <w:rPr>
          <w:rFonts w:ascii="Verdana" w:hAnsi="Verdana"/>
          <w:sz w:val="18"/>
          <w:szCs w:val="18"/>
        </w:rPr>
        <w:t>za nákup nových traktorů.</w:t>
      </w:r>
    </w:p>
    <w:p w14:paraId="6445A6D4" w14:textId="77777777" w:rsidR="007924DA" w:rsidRPr="007924DA" w:rsidRDefault="007924DA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7924DA">
        <w:rPr>
          <w:rFonts w:ascii="Verdana" w:hAnsi="Verdana"/>
          <w:sz w:val="18"/>
          <w:szCs w:val="18"/>
        </w:rP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</w:t>
      </w:r>
    </w:p>
    <w:p w14:paraId="5F1DF1F3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654A5463" w14:textId="77777777" w:rsidR="006D103A" w:rsidRDefault="006D103A">
      <w:pPr>
        <w:ind w:right="252"/>
        <w:jc w:val="both"/>
        <w:rPr>
          <w:rFonts w:ascii="Verdana" w:hAnsi="Verdana"/>
          <w:sz w:val="16"/>
          <w:szCs w:val="16"/>
        </w:rPr>
      </w:pPr>
    </w:p>
    <w:p w14:paraId="6F9441AA" w14:textId="77777777"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25A7FF96" w14:textId="77777777"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14:paraId="3904D577" w14:textId="77777777"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 a dodací podmínky</w:t>
      </w:r>
    </w:p>
    <w:p w14:paraId="097E0402" w14:textId="77777777" w:rsidR="000A4F5B" w:rsidRDefault="000A4F5B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14:paraId="426C8908" w14:textId="5F7332C8"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je povinen dodat zboží uvedené v předmětu smlouvy nejpozději</w:t>
      </w:r>
      <w:r w:rsidR="00AC5CBA" w:rsidRPr="00D816ED">
        <w:rPr>
          <w:rFonts w:ascii="Verdana" w:hAnsi="Verdana"/>
          <w:b/>
          <w:bCs/>
          <w:sz w:val="18"/>
          <w:szCs w:val="18"/>
        </w:rPr>
        <w:t xml:space="preserve"> do </w:t>
      </w:r>
      <w:r w:rsidR="003331B6">
        <w:rPr>
          <w:rFonts w:ascii="Verdana" w:hAnsi="Verdana"/>
          <w:b/>
          <w:bCs/>
          <w:sz w:val="18"/>
          <w:szCs w:val="18"/>
        </w:rPr>
        <w:t>1.srpna 2021.</w:t>
      </w:r>
      <w:r w:rsidR="00C555AD">
        <w:rPr>
          <w:rFonts w:ascii="Verdana" w:hAnsi="Verdana"/>
          <w:b/>
          <w:bCs/>
          <w:sz w:val="18"/>
          <w:szCs w:val="18"/>
        </w:rPr>
        <w:t xml:space="preserve"> Term</w:t>
      </w:r>
      <w:r w:rsidR="006B6A72">
        <w:rPr>
          <w:rFonts w:ascii="Verdana" w:hAnsi="Verdana"/>
          <w:b/>
          <w:bCs/>
          <w:sz w:val="18"/>
          <w:szCs w:val="18"/>
        </w:rPr>
        <w:t>í</w:t>
      </w:r>
      <w:r w:rsidR="00C555AD">
        <w:rPr>
          <w:rFonts w:ascii="Verdana" w:hAnsi="Verdana"/>
          <w:b/>
          <w:bCs/>
          <w:sz w:val="18"/>
          <w:szCs w:val="18"/>
        </w:rPr>
        <w:t>n je totožný s dodáním nových traktorů.</w:t>
      </w:r>
    </w:p>
    <w:p w14:paraId="28CF38FD" w14:textId="77777777" w:rsidR="00953B40" w:rsidRDefault="00953B4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Předání stroje potvrdí obě strany podepsáním Předávacího protokolu, který jsou oprávněni podepsat tito pracovníci:</w:t>
      </w:r>
    </w:p>
    <w:p w14:paraId="30C9F9BC" w14:textId="38BBF565" w:rsidR="00953B40" w:rsidRPr="00953B40" w:rsidRDefault="00953B40" w:rsidP="00953B40">
      <w:pPr>
        <w:ind w:right="252" w:firstLine="284"/>
        <w:jc w:val="both"/>
        <w:rPr>
          <w:rFonts w:ascii="Verdana" w:hAnsi="Verdana"/>
          <w:bCs/>
          <w:sz w:val="18"/>
          <w:szCs w:val="18"/>
        </w:rPr>
      </w:pPr>
      <w:r w:rsidRPr="00953B40">
        <w:rPr>
          <w:rFonts w:ascii="Verdana" w:hAnsi="Verdana"/>
          <w:bCs/>
          <w:sz w:val="18"/>
          <w:szCs w:val="18"/>
        </w:rPr>
        <w:t>Za Prodávajícího:</w:t>
      </w:r>
      <w:r w:rsidR="00896FC9" w:rsidRPr="00896FC9">
        <w:rPr>
          <w:rFonts w:ascii="Verdana" w:hAnsi="Verdana"/>
          <w:bCs/>
          <w:sz w:val="18"/>
          <w:szCs w:val="18"/>
        </w:rPr>
        <w:t xml:space="preserve"> </w:t>
      </w:r>
      <w:r w:rsidR="00AD7022">
        <w:rPr>
          <w:rFonts w:ascii="Verdana" w:hAnsi="Verdana"/>
          <w:bCs/>
          <w:sz w:val="18"/>
          <w:szCs w:val="18"/>
        </w:rPr>
        <w:t>xxxx</w:t>
      </w:r>
    </w:p>
    <w:p w14:paraId="4F7E6123" w14:textId="3EA6EE0B" w:rsidR="00953B40" w:rsidRDefault="00953B40" w:rsidP="00953B40">
      <w:pPr>
        <w:ind w:left="284" w:right="25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Kupujícího :</w:t>
      </w:r>
      <w:r w:rsidR="00896FC9" w:rsidRPr="00896FC9">
        <w:rPr>
          <w:rFonts w:ascii="Verdana" w:hAnsi="Verdana"/>
          <w:bCs/>
          <w:sz w:val="18"/>
          <w:szCs w:val="18"/>
        </w:rPr>
        <w:t xml:space="preserve"> </w:t>
      </w:r>
      <w:r w:rsidR="00AD7022">
        <w:rPr>
          <w:rFonts w:ascii="Verdana" w:hAnsi="Verdana"/>
          <w:bCs/>
          <w:sz w:val="18"/>
          <w:szCs w:val="18"/>
        </w:rPr>
        <w:t>xxxx</w:t>
      </w:r>
      <w:r>
        <w:rPr>
          <w:rFonts w:ascii="Verdana" w:hAnsi="Verdana"/>
          <w:bCs/>
          <w:sz w:val="18"/>
          <w:szCs w:val="18"/>
        </w:rPr>
        <w:t xml:space="preserve"> </w:t>
      </w:r>
    </w:p>
    <w:p w14:paraId="35B78A4C" w14:textId="14AD298D" w:rsidR="003D2E7E" w:rsidRPr="00D816ED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</w:t>
      </w:r>
      <w:r w:rsidR="000A4F5B" w:rsidRPr="00D816ED">
        <w:rPr>
          <w:rFonts w:ascii="Verdana" w:hAnsi="Verdana"/>
          <w:bCs/>
          <w:sz w:val="18"/>
          <w:szCs w:val="18"/>
        </w:rPr>
        <w:t xml:space="preserve">ředání předmětu smlouvy a zaškolení obsluhy se uskuteční v místě </w:t>
      </w:r>
      <w:r w:rsidR="00A213A7">
        <w:rPr>
          <w:rFonts w:ascii="Verdana" w:hAnsi="Verdana"/>
          <w:bCs/>
          <w:sz w:val="18"/>
          <w:szCs w:val="18"/>
        </w:rPr>
        <w:t xml:space="preserve">sídla </w:t>
      </w:r>
      <w:r w:rsidR="00C555AD">
        <w:rPr>
          <w:rFonts w:ascii="Verdana" w:hAnsi="Verdana"/>
          <w:bCs/>
          <w:sz w:val="18"/>
          <w:szCs w:val="18"/>
        </w:rPr>
        <w:t>Prodávajícího</w:t>
      </w:r>
      <w:r w:rsidRPr="00D816ED">
        <w:rPr>
          <w:rFonts w:ascii="Verdana" w:hAnsi="Verdana"/>
          <w:bCs/>
          <w:sz w:val="18"/>
          <w:szCs w:val="18"/>
        </w:rPr>
        <w:t xml:space="preserve"> to je: v areálu firmy</w:t>
      </w:r>
      <w:r w:rsidR="003D2E7E" w:rsidRPr="00D816ED">
        <w:rPr>
          <w:rFonts w:ascii="Verdana" w:hAnsi="Verdana"/>
          <w:bCs/>
          <w:sz w:val="18"/>
          <w:szCs w:val="18"/>
        </w:rPr>
        <w:t xml:space="preserve"> Technických služeb města Pelhřimova</w:t>
      </w:r>
      <w:r w:rsidR="00482F48" w:rsidRPr="00D816ED">
        <w:rPr>
          <w:rFonts w:ascii="Verdana" w:hAnsi="Verdana"/>
          <w:bCs/>
          <w:sz w:val="18"/>
          <w:szCs w:val="18"/>
        </w:rPr>
        <w:t>,</w:t>
      </w:r>
      <w:r w:rsidR="00953B40">
        <w:rPr>
          <w:rFonts w:ascii="Verdana" w:hAnsi="Verdana"/>
          <w:bCs/>
          <w:sz w:val="18"/>
          <w:szCs w:val="18"/>
        </w:rPr>
        <w:t xml:space="preserve"> </w:t>
      </w:r>
      <w:r w:rsidR="00482F48" w:rsidRPr="00D816ED">
        <w:rPr>
          <w:rFonts w:ascii="Verdana" w:hAnsi="Verdana"/>
          <w:bCs/>
          <w:sz w:val="18"/>
          <w:szCs w:val="18"/>
        </w:rPr>
        <w:t>p.o., Myslotínská 1740, Pelhřimov</w:t>
      </w:r>
      <w:r w:rsidR="00626C77" w:rsidRPr="00D816ED">
        <w:rPr>
          <w:rFonts w:ascii="Verdana" w:hAnsi="Verdana"/>
          <w:bCs/>
          <w:sz w:val="18"/>
          <w:szCs w:val="18"/>
        </w:rPr>
        <w:t>, v pracovní době kupujícího tj. od 6:00 do 14:</w:t>
      </w:r>
      <w:r w:rsidR="00FE180B" w:rsidRPr="00D816ED">
        <w:rPr>
          <w:rFonts w:ascii="Verdana" w:hAnsi="Verdana"/>
          <w:bCs/>
          <w:sz w:val="18"/>
          <w:szCs w:val="18"/>
        </w:rPr>
        <w:t>0</w:t>
      </w:r>
      <w:r w:rsidR="00626C77" w:rsidRPr="00D816ED">
        <w:rPr>
          <w:rFonts w:ascii="Verdana" w:hAnsi="Verdana"/>
          <w:bCs/>
          <w:sz w:val="18"/>
          <w:szCs w:val="18"/>
        </w:rPr>
        <w:t>0 hod.</w:t>
      </w:r>
    </w:p>
    <w:p w14:paraId="5D4144EC" w14:textId="77777777"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14:paraId="4A0EF7DF" w14:textId="77777777"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6CD013CC" w14:textId="77777777"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05946011" w14:textId="77777777"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VI. </w:t>
      </w:r>
    </w:p>
    <w:p w14:paraId="28360F78" w14:textId="77777777"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a záruční podmínky</w:t>
      </w:r>
    </w:p>
    <w:p w14:paraId="3CFC3746" w14:textId="77777777"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14:paraId="32E1599D" w14:textId="5A02AD27" w:rsidR="00EB72D8" w:rsidRPr="00D816ED" w:rsidRDefault="000A4F5B" w:rsidP="00EB72D8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</w:t>
      </w:r>
      <w:r w:rsidR="00EB72D8">
        <w:rPr>
          <w:rFonts w:ascii="Verdana" w:hAnsi="Verdana"/>
          <w:sz w:val="18"/>
          <w:szCs w:val="18"/>
        </w:rPr>
        <w:t>neposkytuje Kupujícímu na zboží žádnou záruku.</w:t>
      </w:r>
    </w:p>
    <w:p w14:paraId="4B0B0FBB" w14:textId="5643859B" w:rsidR="00186D84" w:rsidRPr="00D816ED" w:rsidRDefault="00186D84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</w:p>
    <w:p w14:paraId="12445941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37A2EE80" w14:textId="77777777"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00A48011" w14:textId="0EB73869"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F968E6">
        <w:rPr>
          <w:rFonts w:ascii="Verdana" w:hAnsi="Verdana"/>
          <w:b/>
          <w:i/>
          <w:sz w:val="18"/>
          <w:szCs w:val="18"/>
          <w:u w:val="single"/>
        </w:rPr>
        <w:t>VII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>.</w:t>
      </w:r>
    </w:p>
    <w:p w14:paraId="41D1C9C4" w14:textId="77777777"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14:paraId="283649E2" w14:textId="77777777"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45BD34B3" w14:textId="77777777" w:rsidR="000A4F5B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Osoby podpisující tuto smlouvu svým podpisem stvrzují platnost svých funkčních oprávnění ve vý</w:t>
      </w:r>
      <w:r w:rsidR="000A663B" w:rsidRPr="00D816ED">
        <w:rPr>
          <w:rFonts w:ascii="Verdana" w:hAnsi="Verdana"/>
          <w:sz w:val="18"/>
          <w:szCs w:val="18"/>
        </w:rPr>
        <w:t xml:space="preserve">še uvedených smluvních stranách a jsou plně způsobilí </w:t>
      </w:r>
      <w:r w:rsidR="00B20F51" w:rsidRPr="00D816ED">
        <w:rPr>
          <w:rFonts w:ascii="Verdana" w:hAnsi="Verdana"/>
          <w:sz w:val="18"/>
          <w:szCs w:val="18"/>
        </w:rPr>
        <w:t>k podpisu této smlouvy</w:t>
      </w:r>
    </w:p>
    <w:p w14:paraId="069B8974" w14:textId="77777777" w:rsidR="000A4F5B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Tato smlouva je vyhotovena ve </w:t>
      </w:r>
      <w:r w:rsidR="00374EE7" w:rsidRPr="00D816ED">
        <w:rPr>
          <w:rFonts w:ascii="Verdana" w:hAnsi="Verdana"/>
          <w:sz w:val="18"/>
          <w:szCs w:val="18"/>
        </w:rPr>
        <w:t>2</w:t>
      </w:r>
      <w:r w:rsidRPr="00D816ED">
        <w:rPr>
          <w:rFonts w:ascii="Verdana" w:hAnsi="Verdana"/>
          <w:sz w:val="18"/>
          <w:szCs w:val="18"/>
        </w:rPr>
        <w:t xml:space="preserve"> stejnopisech</w:t>
      </w:r>
      <w:r w:rsidR="000D5E93">
        <w:rPr>
          <w:rFonts w:ascii="Verdana" w:hAnsi="Verdana"/>
          <w:sz w:val="18"/>
          <w:szCs w:val="18"/>
        </w:rPr>
        <w:t>,</w:t>
      </w:r>
      <w:r w:rsidRPr="00D816ED">
        <w:rPr>
          <w:rFonts w:ascii="Verdana" w:hAnsi="Verdana"/>
          <w:sz w:val="18"/>
          <w:szCs w:val="18"/>
        </w:rPr>
        <w:t xml:space="preserve"> z nichž každý má platnost originálu a prodávající </w:t>
      </w:r>
      <w:r w:rsidR="00374EE7" w:rsidRPr="00D816ED">
        <w:rPr>
          <w:rFonts w:ascii="Verdana" w:hAnsi="Verdana"/>
          <w:sz w:val="18"/>
          <w:szCs w:val="18"/>
        </w:rPr>
        <w:t xml:space="preserve">a kupující </w:t>
      </w:r>
      <w:r w:rsidRPr="00D816ED">
        <w:rPr>
          <w:rFonts w:ascii="Verdana" w:hAnsi="Verdana"/>
          <w:sz w:val="18"/>
          <w:szCs w:val="18"/>
        </w:rPr>
        <w:t xml:space="preserve">obdrží </w:t>
      </w:r>
      <w:r w:rsidR="00374EE7" w:rsidRPr="00D816ED">
        <w:rPr>
          <w:rFonts w:ascii="Verdana" w:hAnsi="Verdana"/>
          <w:sz w:val="18"/>
          <w:szCs w:val="18"/>
        </w:rPr>
        <w:t xml:space="preserve">po </w:t>
      </w:r>
      <w:r w:rsidRPr="00D816ED">
        <w:rPr>
          <w:rFonts w:ascii="Verdana" w:hAnsi="Verdana"/>
          <w:sz w:val="18"/>
          <w:szCs w:val="18"/>
        </w:rPr>
        <w:t>1 vyhotovení.</w:t>
      </w:r>
    </w:p>
    <w:p w14:paraId="17F4D320" w14:textId="77777777" w:rsidR="0005509B" w:rsidRPr="0005509B" w:rsidRDefault="0005509B" w:rsidP="00A213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bookmarkStart w:id="0" w:name="_Hlk7166452"/>
      <w:r w:rsidRPr="0005509B">
        <w:rPr>
          <w:rFonts w:ascii="Verdana" w:hAnsi="Verdana"/>
          <w:sz w:val="18"/>
          <w:szCs w:val="18"/>
        </w:rPr>
        <w:t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</w:t>
      </w:r>
    </w:p>
    <w:p w14:paraId="26543E01" w14:textId="0AA4CD2D" w:rsidR="003F43A8" w:rsidRPr="003F43A8" w:rsidRDefault="003F43A8" w:rsidP="00A213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 xml:space="preserve">Tato smlouva nabývá platnosti dnem podpisu oprávněných zástupců obou smluvních stran a účinnosti dnem uveřejnění prostřednictvím registru smluv dle příslušných ustanovení zákona </w:t>
      </w:r>
      <w:r w:rsidRPr="003F43A8">
        <w:rPr>
          <w:rFonts w:ascii="Verdana" w:hAnsi="Verdana"/>
          <w:sz w:val="18"/>
          <w:szCs w:val="18"/>
        </w:rPr>
        <w:lastRenderedPageBreak/>
        <w:t>340/2015 Sb., o zvláštních podmínkách účinnosti některých smluv, uveřejňování těchto smluv a o registru smluv (zákon o registru smluv), v účinném znění.</w:t>
      </w:r>
      <w:r w:rsidR="00432035">
        <w:rPr>
          <w:rFonts w:ascii="Verdana" w:hAnsi="Verdana"/>
          <w:sz w:val="18"/>
          <w:szCs w:val="18"/>
        </w:rPr>
        <w:t xml:space="preserve"> Zveřejnění provede </w:t>
      </w:r>
      <w:r w:rsidR="00C555AD">
        <w:rPr>
          <w:rFonts w:ascii="Verdana" w:hAnsi="Verdana"/>
          <w:sz w:val="18"/>
          <w:szCs w:val="18"/>
        </w:rPr>
        <w:t>Prodávající</w:t>
      </w:r>
      <w:r w:rsidR="00432035">
        <w:rPr>
          <w:rFonts w:ascii="Verdana" w:hAnsi="Verdana"/>
          <w:sz w:val="18"/>
          <w:szCs w:val="18"/>
        </w:rPr>
        <w:t>.</w:t>
      </w:r>
    </w:p>
    <w:bookmarkEnd w:id="0"/>
    <w:p w14:paraId="08DB7BDE" w14:textId="77777777" w:rsidR="003F43A8" w:rsidRPr="003F43A8" w:rsidRDefault="003F43A8" w:rsidP="00A213A7">
      <w:pPr>
        <w:pStyle w:val="Zkladntext2"/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672B9C68" w14:textId="77777777" w:rsidR="000A4F5B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</w:t>
      </w:r>
      <w:r w:rsidR="00946EC9" w:rsidRPr="00D816ED">
        <w:rPr>
          <w:rFonts w:ascii="Verdana" w:hAnsi="Verdana"/>
          <w:sz w:val="18"/>
          <w:szCs w:val="18"/>
        </w:rPr>
        <w:t>s</w:t>
      </w:r>
      <w:r w:rsidRPr="00D816ED">
        <w:rPr>
          <w:rFonts w:ascii="Verdana" w:hAnsi="Verdana"/>
          <w:sz w:val="18"/>
          <w:szCs w:val="18"/>
        </w:rPr>
        <w:t>e dohodly, že od smlouvy nelze jednostranně odstoupit</w:t>
      </w:r>
      <w:r w:rsidR="00C51E03" w:rsidRPr="00D816ED">
        <w:rPr>
          <w:rFonts w:ascii="Verdana" w:hAnsi="Verdana"/>
          <w:sz w:val="18"/>
          <w:szCs w:val="18"/>
        </w:rPr>
        <w:t xml:space="preserve">, s výjimkou důvodů nedodržení podmínek smlouvy ze strany prodávajícího </w:t>
      </w:r>
    </w:p>
    <w:p w14:paraId="0F1C3ACB" w14:textId="77777777" w:rsidR="000A4F5B" w:rsidRPr="00D816ED" w:rsidRDefault="000A4F5B" w:rsidP="00A213A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Změny a dodatky lze činit pouze písemně s podpisy oprávněných osob.</w:t>
      </w:r>
    </w:p>
    <w:p w14:paraId="49083EA2" w14:textId="77777777" w:rsidR="004B0971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5C57B23A" w14:textId="77777777"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2B5D520F" w14:textId="77777777" w:rsidR="004B0971" w:rsidRDefault="004B0971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3621CE02" w14:textId="437D5E49" w:rsidR="004B0971" w:rsidRP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č.1</w:t>
      </w:r>
      <w:r w:rsidRPr="00076911">
        <w:rPr>
          <w:rFonts w:ascii="Verdana" w:hAnsi="Verdana"/>
          <w:b/>
          <w:sz w:val="20"/>
        </w:rPr>
        <w:tab/>
      </w:r>
      <w:r w:rsidR="0005509B" w:rsidRPr="00076911">
        <w:rPr>
          <w:rFonts w:ascii="Verdana" w:hAnsi="Verdana"/>
          <w:b/>
          <w:sz w:val="20"/>
        </w:rPr>
        <w:t xml:space="preserve">Nabídka </w:t>
      </w:r>
      <w:r w:rsidR="00F968E6">
        <w:rPr>
          <w:rFonts w:ascii="Verdana" w:hAnsi="Verdana"/>
          <w:b/>
          <w:sz w:val="20"/>
        </w:rPr>
        <w:t>Kupujícího</w:t>
      </w:r>
    </w:p>
    <w:p w14:paraId="49E90448" w14:textId="77777777" w:rsidR="00076911" w:rsidRPr="00C05D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trike/>
          <w:sz w:val="20"/>
        </w:rPr>
      </w:pPr>
      <w:r w:rsidRPr="00C05D11">
        <w:rPr>
          <w:rFonts w:ascii="Verdana" w:hAnsi="Verdana"/>
          <w:b/>
          <w:strike/>
          <w:sz w:val="20"/>
        </w:rPr>
        <w:t>Příloha č.2</w:t>
      </w:r>
      <w:r w:rsidRPr="00C05D11">
        <w:rPr>
          <w:rFonts w:ascii="Verdana" w:hAnsi="Verdana"/>
          <w:b/>
          <w:strike/>
          <w:sz w:val="20"/>
        </w:rPr>
        <w:tab/>
      </w:r>
      <w:r w:rsidR="0005509B" w:rsidRPr="00C05D11">
        <w:rPr>
          <w:rFonts w:ascii="Verdana" w:hAnsi="Verdana"/>
          <w:b/>
          <w:strike/>
          <w:sz w:val="20"/>
        </w:rPr>
        <w:t>Protokol z e-aukce</w:t>
      </w:r>
    </w:p>
    <w:p w14:paraId="0B562B08" w14:textId="77777777" w:rsidR="000A4F5B" w:rsidRDefault="000A4F5B">
      <w:pPr>
        <w:tabs>
          <w:tab w:val="left" w:pos="284"/>
        </w:tabs>
        <w:ind w:right="252"/>
        <w:jc w:val="both"/>
        <w:rPr>
          <w:rFonts w:ascii="Tahoma" w:hAnsi="Tahoma"/>
          <w:sz w:val="20"/>
        </w:rPr>
      </w:pPr>
    </w:p>
    <w:p w14:paraId="03BD8277" w14:textId="69238C06" w:rsidR="000A4F5B" w:rsidRPr="00D816ED" w:rsidRDefault="00B20F51">
      <w:pPr>
        <w:pStyle w:val="Normlnweb"/>
        <w:ind w:right="252"/>
        <w:jc w:val="both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bCs/>
          <w:sz w:val="18"/>
          <w:szCs w:val="18"/>
        </w:rPr>
        <w:t xml:space="preserve">Ve </w:t>
      </w:r>
      <w:r w:rsidR="00385C07">
        <w:rPr>
          <w:rFonts w:ascii="Tahoma" w:hAnsi="Tahoma"/>
          <w:bCs/>
          <w:sz w:val="18"/>
          <w:szCs w:val="18"/>
        </w:rPr>
        <w:t>Pelhřimově</w:t>
      </w:r>
      <w:r w:rsidR="000A4F5B" w:rsidRPr="00D816ED">
        <w:rPr>
          <w:rFonts w:ascii="Tahoma" w:hAnsi="Tahoma"/>
          <w:bCs/>
          <w:sz w:val="18"/>
          <w:szCs w:val="18"/>
        </w:rPr>
        <w:t xml:space="preserve"> dne </w:t>
      </w:r>
      <w:r w:rsidR="000A4F5B" w:rsidRPr="00385C07">
        <w:rPr>
          <w:rFonts w:ascii="Tahoma" w:hAnsi="Tahoma"/>
          <w:bCs/>
          <w:sz w:val="18"/>
          <w:szCs w:val="18"/>
        </w:rPr>
        <w:t>…………………………</w:t>
      </w:r>
      <w:r w:rsidR="000A4F5B" w:rsidRPr="00D816ED">
        <w:rPr>
          <w:rFonts w:ascii="Tahoma" w:hAnsi="Tahoma"/>
          <w:sz w:val="18"/>
          <w:szCs w:val="18"/>
        </w:rPr>
        <w:t xml:space="preserve"> 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bCs/>
          <w:sz w:val="18"/>
          <w:szCs w:val="18"/>
        </w:rPr>
        <w:t xml:space="preserve">V Pelhřimově dne </w:t>
      </w:r>
      <w:r w:rsidR="00385C07">
        <w:rPr>
          <w:rFonts w:ascii="Tahoma" w:hAnsi="Tahoma"/>
          <w:bCs/>
          <w:sz w:val="18"/>
          <w:szCs w:val="18"/>
        </w:rPr>
        <w:t>10.června 2021</w:t>
      </w:r>
    </w:p>
    <w:p w14:paraId="1842B752" w14:textId="77777777" w:rsidR="000A4F5B" w:rsidRPr="00D816ED" w:rsidRDefault="000A4F5B">
      <w:pPr>
        <w:pStyle w:val="Normlnweb"/>
        <w:ind w:right="252"/>
        <w:rPr>
          <w:rFonts w:ascii="Tahoma" w:hAnsi="Tahoma"/>
          <w:b/>
          <w:sz w:val="18"/>
          <w:szCs w:val="18"/>
        </w:rPr>
      </w:pPr>
    </w:p>
    <w:p w14:paraId="527F7F15" w14:textId="45FEF4C7" w:rsidR="000A4F5B" w:rsidRPr="00D816ED" w:rsidRDefault="00385C07" w:rsidP="00076911">
      <w:pPr>
        <w:pStyle w:val="Normlnweb"/>
        <w:ind w:right="252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KVARTO s.r.o.</w:t>
      </w:r>
      <w:r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  <w:t>Technické služby města Pelhřimova, p.o.</w:t>
      </w:r>
    </w:p>
    <w:p w14:paraId="003B2E9C" w14:textId="77777777"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14:paraId="7977D250" w14:textId="77777777"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14:paraId="04CC3763" w14:textId="77777777" w:rsidR="00953B40" w:rsidRDefault="00953B40">
      <w:pPr>
        <w:pStyle w:val="Normlnweb"/>
        <w:ind w:right="252"/>
        <w:rPr>
          <w:rFonts w:ascii="Tahoma" w:hAnsi="Tahoma"/>
          <w:b/>
          <w:sz w:val="20"/>
        </w:rPr>
      </w:pPr>
    </w:p>
    <w:p w14:paraId="29757741" w14:textId="77777777"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14:paraId="1A6CCB7D" w14:textId="77777777"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14:paraId="5AC729D7" w14:textId="76E2C4C9" w:rsidR="00076911" w:rsidRDefault="00385C07" w:rsidP="00385C07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Ing. Vladimír Vošický, </w:t>
      </w:r>
      <w:r w:rsidRPr="00385C07">
        <w:rPr>
          <w:rFonts w:ascii="Tahoma" w:hAnsi="Tahoma" w:cs="Tahoma"/>
          <w:i/>
          <w:iCs/>
          <w:color w:val="000000"/>
          <w:sz w:val="16"/>
          <w:szCs w:val="16"/>
        </w:rPr>
        <w:t>jednatel</w:t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>Ing. Pavla Licehammerová</w:t>
      </w:r>
    </w:p>
    <w:p w14:paraId="259CF61F" w14:textId="57053863" w:rsidR="00076911" w:rsidRDefault="00385C07" w:rsidP="00385C07">
      <w:pPr>
        <w:pStyle w:val="Normlnweb"/>
        <w:tabs>
          <w:tab w:val="left" w:pos="2880"/>
        </w:tabs>
        <w:ind w:right="252"/>
        <w:rPr>
          <w:rFonts w:ascii="Tahoma" w:hAnsi="Tahoma" w:cs="Tahoma"/>
          <w:i/>
          <w:sz w:val="16"/>
          <w:szCs w:val="16"/>
        </w:rPr>
      </w:pPr>
      <w:r w:rsidRPr="00385C07">
        <w:rPr>
          <w:rFonts w:ascii="Tahoma" w:hAnsi="Tahoma"/>
          <w:b/>
          <w:bCs/>
          <w:iCs/>
          <w:sz w:val="18"/>
          <w:szCs w:val="18"/>
        </w:rPr>
        <w:t>Ing. Romana Kubešová</w:t>
      </w:r>
      <w:r w:rsidRPr="00385C07">
        <w:rPr>
          <w:rFonts w:ascii="Tahoma" w:hAnsi="Tahoma"/>
          <w:b/>
          <w:bCs/>
          <w:iCs/>
          <w:sz w:val="16"/>
          <w:szCs w:val="16"/>
          <w:u w:val="single"/>
        </w:rPr>
        <w:t>,</w:t>
      </w:r>
      <w:r>
        <w:rPr>
          <w:rFonts w:ascii="Tahoma" w:hAnsi="Tahoma"/>
          <w:b/>
          <w:bCs/>
          <w:iCs/>
          <w:sz w:val="16"/>
          <w:szCs w:val="16"/>
        </w:rPr>
        <w:t xml:space="preserve"> </w:t>
      </w:r>
      <w:r w:rsidRPr="00385C07">
        <w:rPr>
          <w:rFonts w:ascii="Tahoma" w:hAnsi="Tahoma"/>
          <w:i/>
          <w:sz w:val="16"/>
          <w:szCs w:val="16"/>
        </w:rPr>
        <w:t>jednatelka</w:t>
      </w:r>
      <w:r>
        <w:rPr>
          <w:rFonts w:ascii="Tahoma" w:hAnsi="Tahoma"/>
          <w:b/>
          <w:bCs/>
          <w:iCs/>
          <w:sz w:val="16"/>
          <w:szCs w:val="16"/>
        </w:rPr>
        <w:tab/>
      </w:r>
      <w:r>
        <w:rPr>
          <w:rFonts w:ascii="Tahoma" w:hAnsi="Tahoma"/>
          <w:b/>
          <w:bCs/>
          <w:iCs/>
          <w:sz w:val="16"/>
          <w:szCs w:val="16"/>
        </w:rPr>
        <w:tab/>
      </w:r>
      <w:r>
        <w:rPr>
          <w:rFonts w:ascii="Tahoma" w:hAnsi="Tahoma"/>
          <w:b/>
          <w:bCs/>
          <w:iCs/>
          <w:sz w:val="16"/>
          <w:szCs w:val="16"/>
        </w:rPr>
        <w:tab/>
      </w:r>
      <w:r>
        <w:rPr>
          <w:rFonts w:ascii="Tahoma" w:hAnsi="Tahoma"/>
          <w:b/>
          <w:bCs/>
          <w:iCs/>
          <w:sz w:val="16"/>
          <w:szCs w:val="16"/>
        </w:rPr>
        <w:tab/>
      </w:r>
      <w:r w:rsidR="00076911">
        <w:rPr>
          <w:rFonts w:ascii="Tahoma" w:hAnsi="Tahoma"/>
          <w:i/>
          <w:sz w:val="16"/>
          <w:szCs w:val="16"/>
        </w:rPr>
        <w:t>ředitelka TSmP</w:t>
      </w:r>
    </w:p>
    <w:p w14:paraId="119AD503" w14:textId="77777777" w:rsidR="000A7AF1" w:rsidRPr="00B20F51" w:rsidRDefault="000A7AF1" w:rsidP="00076911">
      <w:pPr>
        <w:pStyle w:val="Normlnweb"/>
        <w:ind w:right="252"/>
        <w:rPr>
          <w:rFonts w:ascii="Tahoma" w:hAnsi="Tahoma"/>
          <w:sz w:val="20"/>
        </w:rPr>
      </w:pPr>
    </w:p>
    <w:p w14:paraId="7059AC18" w14:textId="77777777"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sectPr w:rsidR="000A4F5B" w:rsidSect="00A213A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8A6B" w14:textId="77777777" w:rsidR="009B6DCC" w:rsidRDefault="009B6DCC">
      <w:r>
        <w:separator/>
      </w:r>
    </w:p>
  </w:endnote>
  <w:endnote w:type="continuationSeparator" w:id="0">
    <w:p w14:paraId="7A627A16" w14:textId="77777777"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5AA4" w14:textId="77777777"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0749" w14:textId="77777777" w:rsidR="009B6DCC" w:rsidRDefault="009B6DCC">
      <w:r>
        <w:separator/>
      </w:r>
    </w:p>
  </w:footnote>
  <w:footnote w:type="continuationSeparator" w:id="0">
    <w:p w14:paraId="28EACDF1" w14:textId="77777777"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20779"/>
    <w:multiLevelType w:val="hybridMultilevel"/>
    <w:tmpl w:val="B07CF68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20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21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22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25E35"/>
    <w:rsid w:val="00030596"/>
    <w:rsid w:val="0004035E"/>
    <w:rsid w:val="0005509B"/>
    <w:rsid w:val="000626CE"/>
    <w:rsid w:val="000630C3"/>
    <w:rsid w:val="00076911"/>
    <w:rsid w:val="00080488"/>
    <w:rsid w:val="00096529"/>
    <w:rsid w:val="000A4F5B"/>
    <w:rsid w:val="000A663B"/>
    <w:rsid w:val="000A7AF1"/>
    <w:rsid w:val="000C3FBF"/>
    <w:rsid w:val="000C4FC6"/>
    <w:rsid w:val="000C726E"/>
    <w:rsid w:val="000D5E93"/>
    <w:rsid w:val="000E1C4E"/>
    <w:rsid w:val="000F2E9A"/>
    <w:rsid w:val="000F61D8"/>
    <w:rsid w:val="0011190A"/>
    <w:rsid w:val="00136A88"/>
    <w:rsid w:val="00172E81"/>
    <w:rsid w:val="00186D84"/>
    <w:rsid w:val="001A6F70"/>
    <w:rsid w:val="001C0861"/>
    <w:rsid w:val="001E60D0"/>
    <w:rsid w:val="001F1AB6"/>
    <w:rsid w:val="0021174D"/>
    <w:rsid w:val="00211893"/>
    <w:rsid w:val="00223B59"/>
    <w:rsid w:val="002530DA"/>
    <w:rsid w:val="002679A4"/>
    <w:rsid w:val="002C2BB1"/>
    <w:rsid w:val="002C568A"/>
    <w:rsid w:val="002C7BE9"/>
    <w:rsid w:val="002F59BC"/>
    <w:rsid w:val="003331B6"/>
    <w:rsid w:val="00333957"/>
    <w:rsid w:val="003661BB"/>
    <w:rsid w:val="00374EE7"/>
    <w:rsid w:val="003829E6"/>
    <w:rsid w:val="00385C07"/>
    <w:rsid w:val="0038637F"/>
    <w:rsid w:val="0039071E"/>
    <w:rsid w:val="00395FE6"/>
    <w:rsid w:val="003B275E"/>
    <w:rsid w:val="003D2E7E"/>
    <w:rsid w:val="003E57E4"/>
    <w:rsid w:val="003F43A8"/>
    <w:rsid w:val="004106CD"/>
    <w:rsid w:val="00417FD9"/>
    <w:rsid w:val="00427409"/>
    <w:rsid w:val="00432035"/>
    <w:rsid w:val="004333DC"/>
    <w:rsid w:val="0043739C"/>
    <w:rsid w:val="00443ED3"/>
    <w:rsid w:val="00463096"/>
    <w:rsid w:val="00482F48"/>
    <w:rsid w:val="00483157"/>
    <w:rsid w:val="00485D53"/>
    <w:rsid w:val="004B0971"/>
    <w:rsid w:val="004B256E"/>
    <w:rsid w:val="004E3985"/>
    <w:rsid w:val="004F4762"/>
    <w:rsid w:val="005030BB"/>
    <w:rsid w:val="005676D5"/>
    <w:rsid w:val="005853BE"/>
    <w:rsid w:val="00596AFF"/>
    <w:rsid w:val="005A7FD4"/>
    <w:rsid w:val="005C224F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0F83"/>
    <w:rsid w:val="00686B77"/>
    <w:rsid w:val="00691003"/>
    <w:rsid w:val="006B6A72"/>
    <w:rsid w:val="006D103A"/>
    <w:rsid w:val="007671D3"/>
    <w:rsid w:val="00770C90"/>
    <w:rsid w:val="007924DA"/>
    <w:rsid w:val="007A19FD"/>
    <w:rsid w:val="007A456C"/>
    <w:rsid w:val="007B2E14"/>
    <w:rsid w:val="007D47D2"/>
    <w:rsid w:val="007D7EBD"/>
    <w:rsid w:val="007F6EA4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96FC9"/>
    <w:rsid w:val="008F34D7"/>
    <w:rsid w:val="00912AC3"/>
    <w:rsid w:val="00925394"/>
    <w:rsid w:val="0092668F"/>
    <w:rsid w:val="00935D27"/>
    <w:rsid w:val="009412EB"/>
    <w:rsid w:val="00941C8A"/>
    <w:rsid w:val="00946EC9"/>
    <w:rsid w:val="009513E7"/>
    <w:rsid w:val="00953B40"/>
    <w:rsid w:val="00971C24"/>
    <w:rsid w:val="00997C97"/>
    <w:rsid w:val="009B6DCC"/>
    <w:rsid w:val="009D0386"/>
    <w:rsid w:val="009E4952"/>
    <w:rsid w:val="009F491C"/>
    <w:rsid w:val="009F5624"/>
    <w:rsid w:val="00A213A7"/>
    <w:rsid w:val="00A5153C"/>
    <w:rsid w:val="00A76A3E"/>
    <w:rsid w:val="00A948CF"/>
    <w:rsid w:val="00A955FF"/>
    <w:rsid w:val="00A969ED"/>
    <w:rsid w:val="00A96EF4"/>
    <w:rsid w:val="00AC5CBA"/>
    <w:rsid w:val="00AC6266"/>
    <w:rsid w:val="00AD7022"/>
    <w:rsid w:val="00AE4B69"/>
    <w:rsid w:val="00AF7FFB"/>
    <w:rsid w:val="00B012C8"/>
    <w:rsid w:val="00B01B41"/>
    <w:rsid w:val="00B13447"/>
    <w:rsid w:val="00B20F51"/>
    <w:rsid w:val="00B37970"/>
    <w:rsid w:val="00B431DE"/>
    <w:rsid w:val="00B4585C"/>
    <w:rsid w:val="00B47C5E"/>
    <w:rsid w:val="00B51EAE"/>
    <w:rsid w:val="00B73B1D"/>
    <w:rsid w:val="00B86A2F"/>
    <w:rsid w:val="00BA09C7"/>
    <w:rsid w:val="00BA0D9D"/>
    <w:rsid w:val="00BE1FF2"/>
    <w:rsid w:val="00C0150C"/>
    <w:rsid w:val="00C05D11"/>
    <w:rsid w:val="00C1415F"/>
    <w:rsid w:val="00C23C54"/>
    <w:rsid w:val="00C2406A"/>
    <w:rsid w:val="00C37782"/>
    <w:rsid w:val="00C50D2D"/>
    <w:rsid w:val="00C51E03"/>
    <w:rsid w:val="00C555AD"/>
    <w:rsid w:val="00C65969"/>
    <w:rsid w:val="00C90B38"/>
    <w:rsid w:val="00C94640"/>
    <w:rsid w:val="00CC2D9E"/>
    <w:rsid w:val="00CC7B09"/>
    <w:rsid w:val="00CD49F8"/>
    <w:rsid w:val="00D45CBC"/>
    <w:rsid w:val="00D6640D"/>
    <w:rsid w:val="00D77AD3"/>
    <w:rsid w:val="00D816ED"/>
    <w:rsid w:val="00DC05B2"/>
    <w:rsid w:val="00DF4873"/>
    <w:rsid w:val="00E10A5F"/>
    <w:rsid w:val="00E146A3"/>
    <w:rsid w:val="00E21994"/>
    <w:rsid w:val="00E51614"/>
    <w:rsid w:val="00EB72D8"/>
    <w:rsid w:val="00EC78DC"/>
    <w:rsid w:val="00EE663B"/>
    <w:rsid w:val="00EF6B21"/>
    <w:rsid w:val="00F72C97"/>
    <w:rsid w:val="00F968E6"/>
    <w:rsid w:val="00FA326C"/>
    <w:rsid w:val="00FE180B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9F1A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3F43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F4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4</cp:revision>
  <cp:lastPrinted>2021-06-10T06:51:00Z</cp:lastPrinted>
  <dcterms:created xsi:type="dcterms:W3CDTF">2021-06-24T07:46:00Z</dcterms:created>
  <dcterms:modified xsi:type="dcterms:W3CDTF">2021-06-24T10:33:00Z</dcterms:modified>
</cp:coreProperties>
</file>