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F648" w14:textId="77777777" w:rsidR="00B70E50" w:rsidRDefault="00B70E50">
      <w:pPr>
        <w:pStyle w:val="NoList1"/>
        <w:jc w:val="right"/>
        <w:rPr>
          <w:rFonts w:ascii="Arial" w:eastAsia="Arial" w:hAnsi="Arial" w:cs="Arial"/>
          <w:spacing w:val="14"/>
          <w:lang w:val="cs-CZ"/>
        </w:rPr>
      </w:pPr>
    </w:p>
    <w:p w14:paraId="4C13FE19" w14:textId="77777777" w:rsidR="00B70E50" w:rsidRDefault="0085656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76E94012">
          <v:shapetype id="_x0000_t32" coordsize="21600,21600" o:spt="32" o:oned="t" path="m,l21600,21600e" filled="f">
            <v:path arrowok="t" fillok="f" o:connecttype="none"/>
            <o:lock v:ext="edit" shapetype="t"/>
          </v:shapetype>
          <v:shape id="_x0000_s4054"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68C27C6D" w14:textId="77777777" w:rsidR="00B70E50" w:rsidRDefault="00B70E50"/>
              </w:txbxContent>
            </v:textbox>
            <w10:wrap anchorx="page" anchory="page"/>
          </v:shape>
        </w:pict>
      </w:r>
      <w:r>
        <w:rPr>
          <w:rFonts w:ascii="Arial" w:eastAsia="Arial" w:hAnsi="Arial" w:cs="Arial"/>
          <w:lang w:val="cs-CZ"/>
        </w:rPr>
        <w:pict w14:anchorId="6D4BE52D">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031E9E">
        <w:rPr>
          <w:rFonts w:ascii="Arial" w:eastAsia="Arial" w:hAnsi="Arial" w:cs="Arial"/>
          <w:spacing w:val="14"/>
          <w:lang w:val="cs-CZ"/>
        </w:rPr>
        <w:t xml:space="preserve"> </w:t>
      </w:r>
      <w:r w:rsidR="00031E9E">
        <w:rPr>
          <w:rFonts w:ascii="Arial" w:eastAsia="Arial" w:hAnsi="Arial" w:cs="Arial"/>
          <w:b/>
          <w:i/>
          <w:spacing w:val="8"/>
          <w:sz w:val="28"/>
          <w:lang w:val="cs-CZ"/>
        </w:rPr>
        <w:t xml:space="preserve"> </w:t>
      </w:r>
      <w:r w:rsidR="00031E9E">
        <w:rPr>
          <w:noProof/>
          <w:lang w:val="cs-CZ" w:eastAsia="cs-CZ"/>
        </w:rPr>
        <mc:AlternateContent>
          <mc:Choice Requires="wps">
            <w:drawing>
              <wp:inline distT="0" distB="0" distL="0" distR="0" wp14:anchorId="13A3EC42" wp14:editId="12AB4BA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5D3F3A2" w14:textId="77777777" w:rsidR="00B70E50" w:rsidRDefault="00031E9E">
                            <w:pPr>
                              <w:spacing w:after="60"/>
                              <w:jc w:val="center"/>
                            </w:pPr>
                            <w:r>
                              <w:rPr>
                                <w:sz w:val="18"/>
                              </w:rPr>
                              <w:t>MZE-35772/2021-11151</w:t>
                            </w:r>
                          </w:p>
                          <w:p w14:paraId="4F366571" w14:textId="77777777" w:rsidR="00B70E50" w:rsidRDefault="00031E9E">
                            <w:pPr>
                              <w:jc w:val="center"/>
                            </w:pPr>
                            <w:r>
                              <w:rPr>
                                <w:noProof/>
                                <w:lang w:eastAsia="cs-CZ"/>
                              </w:rPr>
                              <w:drawing>
                                <wp:inline distT="0" distB="0" distL="0" distR="0" wp14:anchorId="4984142C" wp14:editId="6B06C136">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74DE86D9" w14:textId="77777777" w:rsidR="00B70E50" w:rsidRDefault="00031E9E">
                            <w:pPr>
                              <w:jc w:val="center"/>
                            </w:pPr>
                            <w:r>
                              <w:rPr>
                                <w:sz w:val="18"/>
                              </w:rPr>
                              <w:t>mze000020650702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MZE-35772/2021-11151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mze000020650702</w:t>
                      </w:r>
                    </w:p>
                  </w:txbxContent>
                </v:textbox>
              </v:shape>
            </w:pict>
          </mc:Fallback>
        </mc:AlternateContent>
      </w:r>
    </w:p>
    <w:p w14:paraId="3607EC09" w14:textId="77777777" w:rsidR="00B70E50" w:rsidRDefault="00031E9E">
      <w:pPr>
        <w:rPr>
          <w:szCs w:val="22"/>
        </w:rPr>
      </w:pPr>
      <w:r>
        <w:rPr>
          <w:szCs w:val="22"/>
        </w:rPr>
        <w:t xml:space="preserve"> </w:t>
      </w:r>
    </w:p>
    <w:p w14:paraId="68F6DEC6" w14:textId="77777777" w:rsidR="00B70E50" w:rsidRDefault="00031E9E">
      <w:pPr>
        <w:rPr>
          <w:szCs w:val="22"/>
        </w:rPr>
      </w:pPr>
      <w:r>
        <w:rPr>
          <w:szCs w:val="22"/>
        </w:rPr>
        <w:t xml:space="preserve"> </w:t>
      </w:r>
    </w:p>
    <w:p w14:paraId="61CD3309" w14:textId="77777777" w:rsidR="00B70E50" w:rsidRDefault="00031E9E">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Z31797</w:t>
      </w:r>
    </w:p>
    <w:p w14:paraId="182BC9B2" w14:textId="77777777" w:rsidR="00B70E50" w:rsidRDefault="00B70E50">
      <w:pPr>
        <w:tabs>
          <w:tab w:val="left" w:pos="6946"/>
        </w:tabs>
        <w:jc w:val="center"/>
        <w:rPr>
          <w:b/>
          <w:caps/>
          <w:szCs w:val="22"/>
        </w:rPr>
      </w:pPr>
    </w:p>
    <w:p w14:paraId="62E57AF1" w14:textId="77777777" w:rsidR="00B70E50" w:rsidRDefault="00B70E50">
      <w:pPr>
        <w:jc w:val="center"/>
        <w:rPr>
          <w:b/>
          <w:caps/>
          <w:szCs w:val="22"/>
        </w:rPr>
      </w:pPr>
    </w:p>
    <w:p w14:paraId="18AA621E" w14:textId="77777777" w:rsidR="00B70E50" w:rsidRDefault="00031E9E">
      <w:pPr>
        <w:rPr>
          <w:b/>
          <w:caps/>
          <w:szCs w:val="22"/>
        </w:rPr>
      </w:pPr>
      <w:r>
        <w:rPr>
          <w:b/>
          <w:caps/>
          <w:szCs w:val="22"/>
        </w:rPr>
        <w:t>a – věcné zadání</w:t>
      </w:r>
    </w:p>
    <w:p w14:paraId="5B82E852" w14:textId="77777777" w:rsidR="00B70E50" w:rsidRDefault="00031E9E">
      <w:pPr>
        <w:pStyle w:val="Nadpis1"/>
        <w:keepLines/>
        <w:numPr>
          <w:ilvl w:val="0"/>
          <w:numId w:val="2"/>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0E50" w14:paraId="10B7151C" w14:textId="77777777">
        <w:tc>
          <w:tcPr>
            <w:tcW w:w="1701" w:type="dxa"/>
            <w:tcBorders>
              <w:top w:val="single" w:sz="8" w:space="0" w:color="auto"/>
              <w:left w:val="single" w:sz="8" w:space="0" w:color="auto"/>
              <w:bottom w:val="single" w:sz="8" w:space="0" w:color="auto"/>
            </w:tcBorders>
            <w:vAlign w:val="center"/>
          </w:tcPr>
          <w:p w14:paraId="4817804F" w14:textId="77777777" w:rsidR="00B70E50" w:rsidRDefault="00031E9E">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8A22D77" w14:textId="77777777" w:rsidR="00B70E50" w:rsidRDefault="00031E9E">
            <w:pPr>
              <w:pStyle w:val="Tabulka"/>
              <w:jc w:val="center"/>
              <w:rPr>
                <w:szCs w:val="22"/>
              </w:rPr>
            </w:pPr>
            <w:r>
              <w:rPr>
                <w:szCs w:val="22"/>
              </w:rPr>
              <w:t>610</w:t>
            </w:r>
          </w:p>
        </w:tc>
      </w:tr>
    </w:tbl>
    <w:p w14:paraId="5AB195B5" w14:textId="77777777" w:rsidR="00B70E50" w:rsidRDefault="00B70E5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0E50" w14:paraId="2693859A" w14:textId="77777777">
        <w:trPr>
          <w:trHeight w:val="591"/>
        </w:trPr>
        <w:tc>
          <w:tcPr>
            <w:tcW w:w="2246" w:type="dxa"/>
            <w:tcBorders>
              <w:top w:val="single" w:sz="8" w:space="0" w:color="auto"/>
              <w:left w:val="single" w:sz="8" w:space="0" w:color="auto"/>
            </w:tcBorders>
            <w:vAlign w:val="center"/>
          </w:tcPr>
          <w:p w14:paraId="69C925FB" w14:textId="77777777" w:rsidR="00B70E50" w:rsidRDefault="00031E9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4C2F73B" w14:textId="77777777" w:rsidR="00B70E50" w:rsidRDefault="00031E9E">
            <w:pPr>
              <w:pStyle w:val="Tabulka"/>
              <w:rPr>
                <w:color w:val="FF0000"/>
                <w:szCs w:val="22"/>
              </w:rPr>
            </w:pPr>
            <w:r>
              <w:rPr>
                <w:szCs w:val="22"/>
              </w:rPr>
              <w:t>Úpravy na základě změn v ISDS a robota pro ARES</w:t>
            </w:r>
          </w:p>
        </w:tc>
      </w:tr>
      <w:tr w:rsidR="00B70E50" w14:paraId="4BF2F030" w14:textId="77777777">
        <w:tc>
          <w:tcPr>
            <w:tcW w:w="3392" w:type="dxa"/>
            <w:gridSpan w:val="2"/>
            <w:tcBorders>
              <w:left w:val="single" w:sz="8" w:space="0" w:color="auto"/>
              <w:bottom w:val="single" w:sz="8" w:space="0" w:color="auto"/>
            </w:tcBorders>
            <w:vAlign w:val="center"/>
          </w:tcPr>
          <w:p w14:paraId="04791F65" w14:textId="77777777" w:rsidR="00B70E50" w:rsidRDefault="00031E9E">
            <w:pPr>
              <w:pStyle w:val="Tabulka"/>
              <w:rPr>
                <w:rStyle w:val="Siln"/>
                <w:b w:val="0"/>
                <w:szCs w:val="22"/>
              </w:rPr>
            </w:pPr>
            <w:r>
              <w:rPr>
                <w:rStyle w:val="Siln"/>
                <w:szCs w:val="22"/>
              </w:rPr>
              <w:t>Datum předložení požadavku:</w:t>
            </w:r>
          </w:p>
        </w:tc>
        <w:sdt>
          <w:sdtPr>
            <w:rPr>
              <w:szCs w:val="22"/>
            </w:rPr>
            <w:id w:val="1670597228"/>
            <w:date w:fullDate="2021-05-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5B60CE1" w14:textId="77777777" w:rsidR="00B70E50" w:rsidRDefault="00031E9E">
                <w:pPr>
                  <w:pStyle w:val="Tabulka"/>
                  <w:rPr>
                    <w:szCs w:val="22"/>
                  </w:rPr>
                </w:pPr>
                <w:r>
                  <w:rPr>
                    <w:szCs w:val="22"/>
                  </w:rPr>
                  <w:t>18.5.2021</w:t>
                </w:r>
              </w:p>
            </w:tc>
          </w:sdtContent>
        </w:sdt>
        <w:tc>
          <w:tcPr>
            <w:tcW w:w="3383" w:type="dxa"/>
            <w:tcBorders>
              <w:left w:val="dotted" w:sz="4" w:space="0" w:color="auto"/>
              <w:bottom w:val="single" w:sz="8" w:space="0" w:color="auto"/>
            </w:tcBorders>
            <w:vAlign w:val="center"/>
          </w:tcPr>
          <w:p w14:paraId="2418ED81" w14:textId="77777777" w:rsidR="00B70E50" w:rsidRDefault="00031E9E">
            <w:pPr>
              <w:pStyle w:val="Tabulka"/>
              <w:rPr>
                <w:rStyle w:val="Siln"/>
                <w:b w:val="0"/>
                <w:szCs w:val="22"/>
              </w:rPr>
            </w:pPr>
            <w:r>
              <w:rPr>
                <w:rStyle w:val="Siln"/>
                <w:szCs w:val="22"/>
              </w:rPr>
              <w:t>Požadované datum nasazení:</w:t>
            </w:r>
          </w:p>
        </w:tc>
        <w:sdt>
          <w:sdtPr>
            <w:rPr>
              <w:szCs w:val="22"/>
            </w:rPr>
            <w:id w:val="-1745104504"/>
            <w:date w:fullDate="2021-07-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B5C3891" w14:textId="77777777" w:rsidR="00B70E50" w:rsidRDefault="00031E9E">
                <w:pPr>
                  <w:pStyle w:val="Tabulka"/>
                  <w:rPr>
                    <w:szCs w:val="22"/>
                  </w:rPr>
                </w:pPr>
                <w:r>
                  <w:rPr>
                    <w:szCs w:val="22"/>
                  </w:rPr>
                  <w:t>15.7.2021</w:t>
                </w:r>
              </w:p>
            </w:tc>
          </w:sdtContent>
        </w:sdt>
      </w:tr>
    </w:tbl>
    <w:p w14:paraId="41F52F4A" w14:textId="77777777" w:rsidR="00B70E50" w:rsidRDefault="00B70E5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70E50" w14:paraId="048A9299" w14:textId="77777777">
        <w:tc>
          <w:tcPr>
            <w:tcW w:w="2258" w:type="dxa"/>
            <w:tcBorders>
              <w:top w:val="single" w:sz="8" w:space="0" w:color="auto"/>
              <w:left w:val="single" w:sz="8" w:space="0" w:color="auto"/>
              <w:bottom w:val="single" w:sz="8" w:space="0" w:color="auto"/>
            </w:tcBorders>
            <w:vAlign w:val="center"/>
          </w:tcPr>
          <w:p w14:paraId="7623F927" w14:textId="77777777" w:rsidR="00B70E50" w:rsidRDefault="00031E9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D1A541D" w14:textId="77777777" w:rsidR="00B70E50" w:rsidRDefault="00031E9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619BB9E" w14:textId="77777777" w:rsidR="00B70E50" w:rsidRDefault="00031E9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43F897F" w14:textId="77777777" w:rsidR="00B70E50" w:rsidRDefault="00031E9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326B9AB" w14:textId="77777777" w:rsidR="00B70E50" w:rsidRDefault="00B70E5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70E50" w14:paraId="76DE4CA5" w14:textId="77777777">
        <w:tc>
          <w:tcPr>
            <w:tcW w:w="983" w:type="dxa"/>
            <w:vMerge w:val="restart"/>
            <w:tcBorders>
              <w:top w:val="single" w:sz="8" w:space="0" w:color="auto"/>
              <w:left w:val="single" w:sz="8" w:space="0" w:color="auto"/>
            </w:tcBorders>
            <w:vAlign w:val="center"/>
          </w:tcPr>
          <w:p w14:paraId="0FADB6E8" w14:textId="77777777" w:rsidR="00B70E50" w:rsidRDefault="00031E9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64E9755" w14:textId="77777777" w:rsidR="00B70E50" w:rsidRDefault="00031E9E">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010626E" w14:textId="77777777" w:rsidR="00B70E50" w:rsidRDefault="00031E9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F9D0BE5" w14:textId="77777777" w:rsidR="00B70E50" w:rsidRDefault="00031E9E">
            <w:pPr>
              <w:pStyle w:val="Tabulka"/>
              <w:rPr>
                <w:szCs w:val="22"/>
                <w:highlight w:val="yellow"/>
              </w:rPr>
            </w:pPr>
            <w:r>
              <w:rPr>
                <w:szCs w:val="22"/>
              </w:rPr>
              <w:t>SZR</w:t>
            </w:r>
          </w:p>
        </w:tc>
      </w:tr>
      <w:tr w:rsidR="00B70E50" w14:paraId="5BD0A4C2" w14:textId="77777777">
        <w:tc>
          <w:tcPr>
            <w:tcW w:w="983" w:type="dxa"/>
            <w:vMerge/>
            <w:tcBorders>
              <w:left w:val="single" w:sz="8" w:space="0" w:color="auto"/>
            </w:tcBorders>
            <w:vAlign w:val="center"/>
          </w:tcPr>
          <w:p w14:paraId="492F4AE7" w14:textId="77777777" w:rsidR="00B70E50" w:rsidRDefault="00B70E50">
            <w:pPr>
              <w:pStyle w:val="Tabulka"/>
              <w:rPr>
                <w:szCs w:val="22"/>
              </w:rPr>
            </w:pPr>
          </w:p>
        </w:tc>
        <w:tc>
          <w:tcPr>
            <w:tcW w:w="1911" w:type="dxa"/>
            <w:vMerge/>
            <w:tcBorders>
              <w:bottom w:val="dotted" w:sz="4" w:space="0" w:color="auto"/>
            </w:tcBorders>
            <w:vAlign w:val="center"/>
          </w:tcPr>
          <w:p w14:paraId="36596E97" w14:textId="77777777" w:rsidR="00B70E50" w:rsidRDefault="00B70E50">
            <w:pPr>
              <w:pStyle w:val="Tabulka"/>
              <w:rPr>
                <w:szCs w:val="22"/>
              </w:rPr>
            </w:pPr>
          </w:p>
        </w:tc>
        <w:tc>
          <w:tcPr>
            <w:tcW w:w="1491" w:type="dxa"/>
            <w:tcBorders>
              <w:bottom w:val="dotted" w:sz="4" w:space="0" w:color="auto"/>
            </w:tcBorders>
            <w:vAlign w:val="center"/>
          </w:tcPr>
          <w:p w14:paraId="1FF45533" w14:textId="77777777" w:rsidR="00B70E50" w:rsidRDefault="00031E9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B753DCC" w14:textId="77777777" w:rsidR="00B70E50" w:rsidRDefault="00031E9E">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70E50" w14:paraId="1119F5C0" w14:textId="77777777">
        <w:tc>
          <w:tcPr>
            <w:tcW w:w="983" w:type="dxa"/>
            <w:vMerge/>
            <w:tcBorders>
              <w:left w:val="single" w:sz="8" w:space="0" w:color="auto"/>
              <w:bottom w:val="single" w:sz="8" w:space="0" w:color="auto"/>
            </w:tcBorders>
            <w:vAlign w:val="center"/>
          </w:tcPr>
          <w:p w14:paraId="6E4D84CF" w14:textId="77777777" w:rsidR="00B70E50" w:rsidRDefault="00B70E50">
            <w:pPr>
              <w:pStyle w:val="Tabulka"/>
              <w:rPr>
                <w:szCs w:val="22"/>
              </w:rPr>
            </w:pPr>
          </w:p>
        </w:tc>
        <w:tc>
          <w:tcPr>
            <w:tcW w:w="1911" w:type="dxa"/>
            <w:tcBorders>
              <w:top w:val="dotted" w:sz="4" w:space="0" w:color="auto"/>
              <w:bottom w:val="single" w:sz="8" w:space="0" w:color="auto"/>
            </w:tcBorders>
            <w:vAlign w:val="center"/>
          </w:tcPr>
          <w:p w14:paraId="2EECED57" w14:textId="77777777" w:rsidR="00B70E50" w:rsidRDefault="00031E9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259EB0F" w14:textId="77777777" w:rsidR="00B70E50" w:rsidRDefault="00031E9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E9B9117" w14:textId="77777777" w:rsidR="00B70E50" w:rsidRDefault="00031E9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BF58AC9" w14:textId="77777777" w:rsidR="00B70E50" w:rsidRDefault="00B70E5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B70E50" w14:paraId="6326FA0B" w14:textId="77777777">
        <w:tc>
          <w:tcPr>
            <w:tcW w:w="1686" w:type="dxa"/>
            <w:tcBorders>
              <w:top w:val="single" w:sz="8" w:space="0" w:color="auto"/>
              <w:left w:val="single" w:sz="8" w:space="0" w:color="auto"/>
              <w:bottom w:val="single" w:sz="8" w:space="0" w:color="auto"/>
            </w:tcBorders>
            <w:vAlign w:val="center"/>
          </w:tcPr>
          <w:p w14:paraId="05DA182A" w14:textId="77777777" w:rsidR="00B70E50" w:rsidRDefault="00031E9E">
            <w:pPr>
              <w:pStyle w:val="Tabulka"/>
              <w:rPr>
                <w:b/>
                <w:szCs w:val="22"/>
              </w:rPr>
            </w:pPr>
            <w:r>
              <w:rPr>
                <w:b/>
                <w:szCs w:val="22"/>
              </w:rPr>
              <w:t>Role</w:t>
            </w:r>
          </w:p>
        </w:tc>
        <w:tc>
          <w:tcPr>
            <w:tcW w:w="2410" w:type="dxa"/>
            <w:tcBorders>
              <w:top w:val="single" w:sz="8" w:space="0" w:color="auto"/>
              <w:bottom w:val="single" w:sz="8" w:space="0" w:color="auto"/>
            </w:tcBorders>
            <w:vAlign w:val="center"/>
          </w:tcPr>
          <w:p w14:paraId="1ADDC041" w14:textId="77777777" w:rsidR="00B70E50" w:rsidRDefault="00031E9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8252B8B" w14:textId="77777777" w:rsidR="00B70E50" w:rsidRDefault="00031E9E">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55045A99" w14:textId="77777777" w:rsidR="00B70E50" w:rsidRDefault="00031E9E">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23147707" w14:textId="77777777" w:rsidR="00B70E50" w:rsidRDefault="00031E9E">
            <w:pPr>
              <w:pStyle w:val="Tabulka"/>
              <w:rPr>
                <w:b/>
                <w:szCs w:val="22"/>
              </w:rPr>
            </w:pPr>
            <w:r>
              <w:rPr>
                <w:b/>
                <w:szCs w:val="22"/>
              </w:rPr>
              <w:t>E-mail</w:t>
            </w:r>
          </w:p>
        </w:tc>
      </w:tr>
      <w:tr w:rsidR="00B70E50" w14:paraId="2C20D9BA" w14:textId="77777777">
        <w:trPr>
          <w:trHeight w:hRule="exact" w:val="20"/>
        </w:trPr>
        <w:tc>
          <w:tcPr>
            <w:tcW w:w="1686" w:type="dxa"/>
            <w:tcBorders>
              <w:top w:val="single" w:sz="8" w:space="0" w:color="auto"/>
              <w:left w:val="dotted" w:sz="4" w:space="0" w:color="auto"/>
            </w:tcBorders>
            <w:vAlign w:val="center"/>
          </w:tcPr>
          <w:p w14:paraId="6953622B" w14:textId="77777777" w:rsidR="00B70E50" w:rsidRDefault="00B70E50">
            <w:pPr>
              <w:pStyle w:val="Tabulka"/>
              <w:rPr>
                <w:b/>
                <w:szCs w:val="22"/>
              </w:rPr>
            </w:pPr>
          </w:p>
        </w:tc>
        <w:tc>
          <w:tcPr>
            <w:tcW w:w="2410" w:type="dxa"/>
            <w:tcBorders>
              <w:top w:val="single" w:sz="8" w:space="0" w:color="auto"/>
            </w:tcBorders>
            <w:vAlign w:val="center"/>
          </w:tcPr>
          <w:p w14:paraId="3EE9F439" w14:textId="77777777" w:rsidR="00B70E50" w:rsidRDefault="00B70E50">
            <w:pPr>
              <w:pStyle w:val="Tabulka"/>
              <w:rPr>
                <w:sz w:val="20"/>
                <w:szCs w:val="20"/>
              </w:rPr>
            </w:pPr>
          </w:p>
        </w:tc>
        <w:tc>
          <w:tcPr>
            <w:tcW w:w="1418" w:type="dxa"/>
            <w:tcBorders>
              <w:top w:val="single" w:sz="8" w:space="0" w:color="auto"/>
            </w:tcBorders>
            <w:vAlign w:val="center"/>
          </w:tcPr>
          <w:p w14:paraId="304AF810" w14:textId="77777777" w:rsidR="00B70E50" w:rsidRDefault="00B70E50">
            <w:pPr>
              <w:pStyle w:val="Tabulka"/>
              <w:rPr>
                <w:rStyle w:val="Siln"/>
                <w:b w:val="0"/>
                <w:sz w:val="20"/>
                <w:szCs w:val="20"/>
              </w:rPr>
            </w:pPr>
          </w:p>
        </w:tc>
        <w:tc>
          <w:tcPr>
            <w:tcW w:w="1275" w:type="dxa"/>
            <w:tcBorders>
              <w:top w:val="single" w:sz="8" w:space="0" w:color="auto"/>
            </w:tcBorders>
            <w:vAlign w:val="center"/>
          </w:tcPr>
          <w:p w14:paraId="471B50FC" w14:textId="77777777" w:rsidR="00B70E50" w:rsidRDefault="00B70E50">
            <w:pPr>
              <w:pStyle w:val="Tabulka"/>
              <w:rPr>
                <w:sz w:val="20"/>
                <w:szCs w:val="20"/>
              </w:rPr>
            </w:pPr>
          </w:p>
        </w:tc>
        <w:tc>
          <w:tcPr>
            <w:tcW w:w="3129" w:type="dxa"/>
            <w:tcBorders>
              <w:top w:val="single" w:sz="8" w:space="0" w:color="auto"/>
              <w:right w:val="dotted" w:sz="4" w:space="0" w:color="auto"/>
            </w:tcBorders>
            <w:vAlign w:val="center"/>
          </w:tcPr>
          <w:p w14:paraId="7DFE9ED9" w14:textId="77777777" w:rsidR="00B70E50" w:rsidRDefault="00B70E50">
            <w:pPr>
              <w:pStyle w:val="Tabulka"/>
              <w:rPr>
                <w:sz w:val="20"/>
                <w:szCs w:val="20"/>
              </w:rPr>
            </w:pPr>
          </w:p>
        </w:tc>
      </w:tr>
      <w:tr w:rsidR="00B70E50" w14:paraId="3065E4E1" w14:textId="77777777">
        <w:tc>
          <w:tcPr>
            <w:tcW w:w="1686" w:type="dxa"/>
            <w:tcBorders>
              <w:top w:val="dotted" w:sz="4" w:space="0" w:color="auto"/>
              <w:left w:val="dotted" w:sz="4" w:space="0" w:color="auto"/>
            </w:tcBorders>
            <w:vAlign w:val="center"/>
          </w:tcPr>
          <w:p w14:paraId="034D87D2" w14:textId="77777777" w:rsidR="00B70E50" w:rsidRDefault="00031E9E">
            <w:pPr>
              <w:pStyle w:val="Tabulka"/>
              <w:rPr>
                <w:szCs w:val="22"/>
              </w:rPr>
            </w:pPr>
            <w:r>
              <w:rPr>
                <w:szCs w:val="22"/>
              </w:rPr>
              <w:t>Žadatel:</w:t>
            </w:r>
          </w:p>
        </w:tc>
        <w:tc>
          <w:tcPr>
            <w:tcW w:w="2410" w:type="dxa"/>
            <w:tcBorders>
              <w:top w:val="dotted" w:sz="4" w:space="0" w:color="auto"/>
            </w:tcBorders>
            <w:vAlign w:val="center"/>
          </w:tcPr>
          <w:p w14:paraId="50602F32" w14:textId="77777777" w:rsidR="00B70E50" w:rsidRDefault="00031E9E">
            <w:pPr>
              <w:pStyle w:val="Tabulka"/>
              <w:rPr>
                <w:sz w:val="20"/>
                <w:szCs w:val="20"/>
              </w:rPr>
            </w:pPr>
            <w:r>
              <w:rPr>
                <w:sz w:val="20"/>
                <w:szCs w:val="20"/>
              </w:rPr>
              <w:t>Lenka Typoltová</w:t>
            </w:r>
          </w:p>
        </w:tc>
        <w:tc>
          <w:tcPr>
            <w:tcW w:w="1418" w:type="dxa"/>
            <w:tcBorders>
              <w:top w:val="dotted" w:sz="4" w:space="0" w:color="auto"/>
            </w:tcBorders>
            <w:vAlign w:val="center"/>
          </w:tcPr>
          <w:p w14:paraId="14FF7BF1" w14:textId="77777777" w:rsidR="00B70E50" w:rsidRDefault="00031E9E">
            <w:pPr>
              <w:pStyle w:val="Tabulka"/>
              <w:rPr>
                <w:rStyle w:val="Siln"/>
                <w:b w:val="0"/>
                <w:sz w:val="20"/>
                <w:szCs w:val="20"/>
              </w:rPr>
            </w:pPr>
            <w:r>
              <w:rPr>
                <w:rStyle w:val="Siln"/>
                <w:sz w:val="20"/>
                <w:szCs w:val="20"/>
              </w:rPr>
              <w:t>11121</w:t>
            </w:r>
          </w:p>
        </w:tc>
        <w:tc>
          <w:tcPr>
            <w:tcW w:w="1275" w:type="dxa"/>
            <w:tcBorders>
              <w:top w:val="dotted" w:sz="4" w:space="0" w:color="auto"/>
            </w:tcBorders>
            <w:vAlign w:val="center"/>
          </w:tcPr>
          <w:p w14:paraId="284290D0" w14:textId="77777777" w:rsidR="00B70E50" w:rsidRDefault="00031E9E">
            <w:pPr>
              <w:pStyle w:val="Tabulka"/>
              <w:rPr>
                <w:sz w:val="20"/>
                <w:szCs w:val="20"/>
              </w:rPr>
            </w:pPr>
            <w:r>
              <w:rPr>
                <w:sz w:val="20"/>
                <w:szCs w:val="20"/>
              </w:rPr>
              <w:t>221812342</w:t>
            </w:r>
          </w:p>
        </w:tc>
        <w:tc>
          <w:tcPr>
            <w:tcW w:w="3129" w:type="dxa"/>
            <w:tcBorders>
              <w:top w:val="dotted" w:sz="4" w:space="0" w:color="auto"/>
              <w:right w:val="dotted" w:sz="4" w:space="0" w:color="auto"/>
            </w:tcBorders>
            <w:vAlign w:val="center"/>
          </w:tcPr>
          <w:p w14:paraId="1CBA4140" w14:textId="77777777" w:rsidR="00B70E50" w:rsidRDefault="00031E9E">
            <w:pPr>
              <w:pStyle w:val="Tabulka"/>
              <w:rPr>
                <w:sz w:val="20"/>
                <w:szCs w:val="20"/>
              </w:rPr>
            </w:pPr>
            <w:r>
              <w:rPr>
                <w:sz w:val="20"/>
                <w:szCs w:val="20"/>
              </w:rPr>
              <w:t>lenka.typoltova@mze.cz</w:t>
            </w:r>
          </w:p>
        </w:tc>
      </w:tr>
      <w:tr w:rsidR="00B70E50" w14:paraId="089B438B" w14:textId="77777777">
        <w:tc>
          <w:tcPr>
            <w:tcW w:w="1686" w:type="dxa"/>
            <w:tcBorders>
              <w:left w:val="dotted" w:sz="4" w:space="0" w:color="auto"/>
            </w:tcBorders>
            <w:vAlign w:val="center"/>
          </w:tcPr>
          <w:p w14:paraId="500A6128" w14:textId="77777777" w:rsidR="00B70E50" w:rsidRDefault="00031E9E">
            <w:pPr>
              <w:pStyle w:val="Tabulka"/>
              <w:rPr>
                <w:szCs w:val="22"/>
              </w:rPr>
            </w:pPr>
            <w:r>
              <w:rPr>
                <w:szCs w:val="22"/>
              </w:rPr>
              <w:t>Metodický / věcný garant:</w:t>
            </w:r>
          </w:p>
        </w:tc>
        <w:tc>
          <w:tcPr>
            <w:tcW w:w="2410" w:type="dxa"/>
            <w:vAlign w:val="center"/>
          </w:tcPr>
          <w:p w14:paraId="393E1812" w14:textId="77777777" w:rsidR="00B70E50" w:rsidRDefault="00031E9E">
            <w:pPr>
              <w:pStyle w:val="Tabulka"/>
              <w:rPr>
                <w:sz w:val="20"/>
                <w:szCs w:val="20"/>
              </w:rPr>
            </w:pPr>
            <w:r>
              <w:rPr>
                <w:sz w:val="20"/>
                <w:szCs w:val="20"/>
              </w:rPr>
              <w:t>Jarmila Pazderová</w:t>
            </w:r>
          </w:p>
        </w:tc>
        <w:tc>
          <w:tcPr>
            <w:tcW w:w="1418" w:type="dxa"/>
            <w:vAlign w:val="center"/>
          </w:tcPr>
          <w:p w14:paraId="1E2E2A88" w14:textId="77777777" w:rsidR="00B70E50" w:rsidRDefault="00031E9E">
            <w:pPr>
              <w:pStyle w:val="Tabulka"/>
              <w:rPr>
                <w:rStyle w:val="Siln"/>
                <w:b w:val="0"/>
                <w:sz w:val="20"/>
                <w:szCs w:val="20"/>
              </w:rPr>
            </w:pPr>
            <w:r>
              <w:rPr>
                <w:rStyle w:val="Siln"/>
                <w:sz w:val="20"/>
                <w:szCs w:val="20"/>
              </w:rPr>
              <w:t>11121</w:t>
            </w:r>
          </w:p>
        </w:tc>
        <w:tc>
          <w:tcPr>
            <w:tcW w:w="1275" w:type="dxa"/>
            <w:vAlign w:val="center"/>
          </w:tcPr>
          <w:p w14:paraId="6C225B86" w14:textId="77777777" w:rsidR="00B70E50" w:rsidRDefault="00031E9E">
            <w:pPr>
              <w:pStyle w:val="Tabulka"/>
              <w:rPr>
                <w:sz w:val="20"/>
                <w:szCs w:val="20"/>
              </w:rPr>
            </w:pPr>
            <w:r>
              <w:rPr>
                <w:sz w:val="20"/>
                <w:szCs w:val="20"/>
              </w:rPr>
              <w:t>221812227</w:t>
            </w:r>
          </w:p>
        </w:tc>
        <w:tc>
          <w:tcPr>
            <w:tcW w:w="3129" w:type="dxa"/>
            <w:tcBorders>
              <w:right w:val="dotted" w:sz="4" w:space="0" w:color="auto"/>
            </w:tcBorders>
            <w:vAlign w:val="center"/>
          </w:tcPr>
          <w:p w14:paraId="7D1E25C0" w14:textId="77777777" w:rsidR="00B70E50" w:rsidRDefault="00856560">
            <w:pPr>
              <w:pStyle w:val="Tabulka"/>
              <w:rPr>
                <w:sz w:val="20"/>
                <w:szCs w:val="20"/>
              </w:rPr>
            </w:pPr>
            <w:hyperlink r:id="rId10" w:history="1">
              <w:r w:rsidR="00031E9E">
                <w:rPr>
                  <w:sz w:val="20"/>
                  <w:szCs w:val="20"/>
                </w:rPr>
                <w:t>jarmila.pazderova@mze.cz</w:t>
              </w:r>
            </w:hyperlink>
          </w:p>
        </w:tc>
      </w:tr>
      <w:tr w:rsidR="00B70E50" w14:paraId="2A6A02EE" w14:textId="77777777">
        <w:tc>
          <w:tcPr>
            <w:tcW w:w="1686" w:type="dxa"/>
            <w:tcBorders>
              <w:left w:val="dotted" w:sz="4" w:space="0" w:color="auto"/>
            </w:tcBorders>
            <w:vAlign w:val="center"/>
          </w:tcPr>
          <w:p w14:paraId="477AEAA9" w14:textId="77777777" w:rsidR="00B70E50" w:rsidRDefault="00031E9E">
            <w:pPr>
              <w:pStyle w:val="Tabulka"/>
              <w:rPr>
                <w:szCs w:val="22"/>
              </w:rPr>
            </w:pPr>
            <w:r>
              <w:rPr>
                <w:szCs w:val="22"/>
              </w:rPr>
              <w:t>Change koordinátor:</w:t>
            </w:r>
          </w:p>
        </w:tc>
        <w:tc>
          <w:tcPr>
            <w:tcW w:w="2410" w:type="dxa"/>
            <w:vAlign w:val="center"/>
          </w:tcPr>
          <w:p w14:paraId="518933F4" w14:textId="77777777" w:rsidR="00B70E50" w:rsidRDefault="00031E9E">
            <w:pPr>
              <w:pStyle w:val="Tabulka"/>
              <w:rPr>
                <w:sz w:val="20"/>
                <w:szCs w:val="20"/>
              </w:rPr>
            </w:pPr>
            <w:r>
              <w:rPr>
                <w:sz w:val="20"/>
                <w:szCs w:val="20"/>
              </w:rPr>
              <w:t>Václav Krejčí</w:t>
            </w:r>
          </w:p>
        </w:tc>
        <w:tc>
          <w:tcPr>
            <w:tcW w:w="1418" w:type="dxa"/>
            <w:vAlign w:val="center"/>
          </w:tcPr>
          <w:p w14:paraId="179AFA53" w14:textId="77777777" w:rsidR="00B70E50" w:rsidRDefault="00031E9E">
            <w:pPr>
              <w:pStyle w:val="Tabulka"/>
              <w:rPr>
                <w:rStyle w:val="Siln"/>
                <w:b w:val="0"/>
                <w:sz w:val="20"/>
                <w:szCs w:val="20"/>
              </w:rPr>
            </w:pPr>
            <w:r>
              <w:rPr>
                <w:rStyle w:val="Siln"/>
                <w:sz w:val="20"/>
                <w:szCs w:val="20"/>
              </w:rPr>
              <w:t>11151</w:t>
            </w:r>
          </w:p>
        </w:tc>
        <w:tc>
          <w:tcPr>
            <w:tcW w:w="1275" w:type="dxa"/>
            <w:vAlign w:val="center"/>
          </w:tcPr>
          <w:p w14:paraId="2F81FE19" w14:textId="77777777" w:rsidR="00B70E50" w:rsidRDefault="00031E9E">
            <w:pPr>
              <w:pStyle w:val="Tabulka"/>
              <w:rPr>
                <w:sz w:val="20"/>
                <w:szCs w:val="20"/>
              </w:rPr>
            </w:pPr>
            <w:r>
              <w:rPr>
                <w:sz w:val="20"/>
                <w:szCs w:val="20"/>
              </w:rPr>
              <w:t>221812149</w:t>
            </w:r>
          </w:p>
        </w:tc>
        <w:tc>
          <w:tcPr>
            <w:tcW w:w="3129" w:type="dxa"/>
            <w:tcBorders>
              <w:right w:val="dotted" w:sz="4" w:space="0" w:color="auto"/>
            </w:tcBorders>
            <w:vAlign w:val="center"/>
          </w:tcPr>
          <w:p w14:paraId="28FDC48C" w14:textId="77777777" w:rsidR="00B70E50" w:rsidRDefault="00856560">
            <w:pPr>
              <w:pStyle w:val="Tabulka"/>
              <w:rPr>
                <w:sz w:val="20"/>
                <w:szCs w:val="20"/>
              </w:rPr>
            </w:pPr>
            <w:hyperlink r:id="rId11" w:history="1">
              <w:r w:rsidR="00031E9E">
                <w:rPr>
                  <w:sz w:val="20"/>
                </w:rPr>
                <w:t>vaclav.krejci@mze.cz</w:t>
              </w:r>
            </w:hyperlink>
          </w:p>
        </w:tc>
      </w:tr>
      <w:tr w:rsidR="00B70E50" w14:paraId="1B0085D6" w14:textId="77777777">
        <w:tc>
          <w:tcPr>
            <w:tcW w:w="1686" w:type="dxa"/>
            <w:tcBorders>
              <w:left w:val="dotted" w:sz="4" w:space="0" w:color="auto"/>
            </w:tcBorders>
            <w:vAlign w:val="center"/>
          </w:tcPr>
          <w:p w14:paraId="3FFF36A8" w14:textId="77777777" w:rsidR="00B70E50" w:rsidRDefault="00031E9E">
            <w:pPr>
              <w:pStyle w:val="Tabulka"/>
              <w:rPr>
                <w:szCs w:val="22"/>
              </w:rPr>
            </w:pPr>
            <w:r>
              <w:rPr>
                <w:szCs w:val="22"/>
              </w:rPr>
              <w:t>Poskytovatel / dodavatel:</w:t>
            </w:r>
          </w:p>
        </w:tc>
        <w:tc>
          <w:tcPr>
            <w:tcW w:w="2410" w:type="dxa"/>
            <w:vAlign w:val="center"/>
          </w:tcPr>
          <w:p w14:paraId="3CE0AED6" w14:textId="2318B641" w:rsidR="00B70E50" w:rsidRDefault="00D77877">
            <w:pPr>
              <w:pStyle w:val="Tabulka"/>
              <w:rPr>
                <w:sz w:val="20"/>
                <w:szCs w:val="20"/>
              </w:rPr>
            </w:pPr>
            <w:r>
              <w:rPr>
                <w:sz w:val="20"/>
                <w:szCs w:val="20"/>
              </w:rPr>
              <w:t>xxx</w:t>
            </w:r>
          </w:p>
        </w:tc>
        <w:tc>
          <w:tcPr>
            <w:tcW w:w="1418" w:type="dxa"/>
            <w:vAlign w:val="center"/>
          </w:tcPr>
          <w:p w14:paraId="12A01F7C" w14:textId="77777777" w:rsidR="00B70E50" w:rsidRDefault="00031E9E">
            <w:pPr>
              <w:pStyle w:val="Tabulka"/>
              <w:rPr>
                <w:rStyle w:val="Siln"/>
                <w:b w:val="0"/>
                <w:sz w:val="20"/>
                <w:szCs w:val="20"/>
              </w:rPr>
            </w:pPr>
            <w:r>
              <w:rPr>
                <w:rStyle w:val="Siln"/>
                <w:sz w:val="20"/>
                <w:szCs w:val="20"/>
              </w:rPr>
              <w:t>O2ITS</w:t>
            </w:r>
          </w:p>
        </w:tc>
        <w:tc>
          <w:tcPr>
            <w:tcW w:w="1275" w:type="dxa"/>
            <w:vAlign w:val="center"/>
          </w:tcPr>
          <w:p w14:paraId="23E4A66D" w14:textId="0B78050E" w:rsidR="00B70E50" w:rsidRDefault="00D77877">
            <w:pPr>
              <w:pStyle w:val="Tabulka"/>
              <w:rPr>
                <w:sz w:val="20"/>
                <w:szCs w:val="20"/>
              </w:rPr>
            </w:pPr>
            <w:r>
              <w:rPr>
                <w:sz w:val="20"/>
                <w:szCs w:val="20"/>
              </w:rPr>
              <w:t>xxx</w:t>
            </w:r>
          </w:p>
        </w:tc>
        <w:tc>
          <w:tcPr>
            <w:tcW w:w="3129" w:type="dxa"/>
            <w:tcBorders>
              <w:right w:val="dotted" w:sz="4" w:space="0" w:color="auto"/>
            </w:tcBorders>
            <w:vAlign w:val="center"/>
          </w:tcPr>
          <w:p w14:paraId="15D156ED" w14:textId="6F3DE7A1" w:rsidR="00B70E50" w:rsidRDefault="00D77877">
            <w:pPr>
              <w:pStyle w:val="Tabulka"/>
              <w:rPr>
                <w:sz w:val="20"/>
                <w:szCs w:val="20"/>
              </w:rPr>
            </w:pPr>
            <w:r>
              <w:rPr>
                <w:sz w:val="20"/>
                <w:szCs w:val="20"/>
              </w:rPr>
              <w:t>xxx</w:t>
            </w:r>
          </w:p>
        </w:tc>
      </w:tr>
    </w:tbl>
    <w:p w14:paraId="7E1B1E02" w14:textId="77777777" w:rsidR="00B70E50" w:rsidRDefault="00B70E5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134"/>
        <w:gridCol w:w="3284"/>
      </w:tblGrid>
      <w:tr w:rsidR="00B70E50" w14:paraId="313ADF6A" w14:textId="77777777">
        <w:trPr>
          <w:trHeight w:val="397"/>
        </w:trPr>
        <w:tc>
          <w:tcPr>
            <w:tcW w:w="1681" w:type="dxa"/>
            <w:vAlign w:val="center"/>
          </w:tcPr>
          <w:p w14:paraId="715B2690" w14:textId="77777777" w:rsidR="00B70E50" w:rsidRDefault="00031E9E">
            <w:pPr>
              <w:pStyle w:val="Tabulka"/>
              <w:rPr>
                <w:szCs w:val="22"/>
              </w:rPr>
            </w:pPr>
            <w:r>
              <w:rPr>
                <w:b/>
                <w:szCs w:val="22"/>
              </w:rPr>
              <w:t>Smlouva č.</w:t>
            </w:r>
            <w:r>
              <w:rPr>
                <w:rStyle w:val="Odkaznavysvtlivky"/>
                <w:szCs w:val="22"/>
              </w:rPr>
              <w:endnoteReference w:id="7"/>
            </w:r>
            <w:r>
              <w:rPr>
                <w:b/>
                <w:szCs w:val="22"/>
              </w:rPr>
              <w:t>:</w:t>
            </w:r>
          </w:p>
        </w:tc>
        <w:tc>
          <w:tcPr>
            <w:tcW w:w="3804" w:type="dxa"/>
            <w:tcBorders>
              <w:top w:val="single" w:sz="8" w:space="0" w:color="auto"/>
              <w:bottom w:val="single" w:sz="8" w:space="0" w:color="auto"/>
              <w:right w:val="dotted" w:sz="4" w:space="0" w:color="auto"/>
            </w:tcBorders>
            <w:vAlign w:val="center"/>
          </w:tcPr>
          <w:p w14:paraId="50E35B9F" w14:textId="77777777" w:rsidR="00B70E50" w:rsidRDefault="00031E9E">
            <w:pPr>
              <w:pStyle w:val="Tabulka"/>
              <w:rPr>
                <w:szCs w:val="22"/>
              </w:rPr>
            </w:pPr>
            <w:r>
              <w:rPr>
                <w:szCs w:val="22"/>
              </w:rPr>
              <w:t>S2019-0043; DMS 391-2019-11150</w:t>
            </w:r>
          </w:p>
        </w:tc>
        <w:tc>
          <w:tcPr>
            <w:tcW w:w="1134" w:type="dxa"/>
            <w:tcBorders>
              <w:top w:val="single" w:sz="8" w:space="0" w:color="auto"/>
              <w:left w:val="dotted" w:sz="4" w:space="0" w:color="auto"/>
              <w:bottom w:val="single" w:sz="8" w:space="0" w:color="auto"/>
            </w:tcBorders>
            <w:vAlign w:val="center"/>
          </w:tcPr>
          <w:p w14:paraId="3D3EBF99" w14:textId="77777777" w:rsidR="00B70E50" w:rsidRDefault="00031E9E">
            <w:pPr>
              <w:pStyle w:val="Tabulka"/>
              <w:rPr>
                <w:rStyle w:val="Siln"/>
                <w:b w:val="0"/>
                <w:szCs w:val="22"/>
              </w:rPr>
            </w:pPr>
            <w:r>
              <w:rPr>
                <w:rStyle w:val="Siln"/>
                <w:szCs w:val="22"/>
              </w:rPr>
              <w:t>KL:</w:t>
            </w:r>
          </w:p>
        </w:tc>
        <w:tc>
          <w:tcPr>
            <w:tcW w:w="3284" w:type="dxa"/>
            <w:vAlign w:val="center"/>
          </w:tcPr>
          <w:p w14:paraId="2B492C72" w14:textId="77777777" w:rsidR="00B70E50" w:rsidRDefault="00031E9E">
            <w:pPr>
              <w:pStyle w:val="Tabulka"/>
              <w:rPr>
                <w:szCs w:val="22"/>
              </w:rPr>
            </w:pPr>
            <w:r>
              <w:rPr>
                <w:szCs w:val="22"/>
              </w:rPr>
              <w:t>HR-001</w:t>
            </w:r>
          </w:p>
        </w:tc>
      </w:tr>
    </w:tbl>
    <w:p w14:paraId="3A99C2B8" w14:textId="77777777" w:rsidR="00B70E50" w:rsidRDefault="00B70E50">
      <w:pPr>
        <w:rPr>
          <w:szCs w:val="22"/>
        </w:rPr>
      </w:pPr>
    </w:p>
    <w:p w14:paraId="37CFE52F" w14:textId="77777777" w:rsidR="00B70E50" w:rsidRDefault="00031E9E">
      <w:pPr>
        <w:pStyle w:val="Nadpis1"/>
        <w:keepLines/>
        <w:numPr>
          <w:ilvl w:val="0"/>
          <w:numId w:val="2"/>
        </w:numPr>
        <w:spacing w:before="120" w:after="60"/>
        <w:ind w:left="284" w:hanging="284"/>
        <w:jc w:val="left"/>
        <w:rPr>
          <w:szCs w:val="22"/>
        </w:rPr>
      </w:pPr>
      <w:r>
        <w:rPr>
          <w:szCs w:val="22"/>
        </w:rPr>
        <w:t>Stručný popis a odůvodnění požadavku</w:t>
      </w:r>
    </w:p>
    <w:p w14:paraId="3D981BD5" w14:textId="77777777" w:rsidR="00B70E50" w:rsidRDefault="00031E9E">
      <w:pPr>
        <w:pStyle w:val="Nadpis2"/>
        <w:keepLines/>
        <w:numPr>
          <w:ilvl w:val="1"/>
          <w:numId w:val="2"/>
        </w:numPr>
        <w:spacing w:before="120" w:after="60"/>
        <w:contextualSpacing/>
        <w:jc w:val="left"/>
      </w:pPr>
      <w:r>
        <w:t>Popis požadavku</w:t>
      </w:r>
    </w:p>
    <w:p w14:paraId="0F709977" w14:textId="77777777" w:rsidR="00B70E50" w:rsidRDefault="00031E9E">
      <w:r>
        <w:t xml:space="preserve">Předmětem požadavku je úprava SZR a příslušných rozhraní z důvodu změny na straně informačního systému datových schránek (ISDS), úprava robota pro zasílání dat SZR do ARES, úprava synchronizačního robota z PP do TP a úprava robota pro načítání změnových balíčků </w:t>
      </w:r>
      <w:r>
        <w:br/>
        <w:t>od OR.</w:t>
      </w:r>
    </w:p>
    <w:p w14:paraId="6DBC30F6" w14:textId="77777777" w:rsidR="00B70E50" w:rsidRDefault="00031E9E">
      <w:r>
        <w:t xml:space="preserve">Další drobnou úpravou bude odstranění lomítka v rodném čísle z odpovědí služeb AiseoCtiAifo2 </w:t>
      </w:r>
      <w:r>
        <w:br/>
        <w:t>a AiscCtiPodleUdaju, které jsou volány v rámci služby SZR_SUI01C tak, aby v odpovědi služby SZR_SUI01C již bylo RČ bez lomítka. Hodnota RČ bez lomítka bude uložena i do DB SZR.</w:t>
      </w:r>
    </w:p>
    <w:p w14:paraId="67AF3930" w14:textId="77777777" w:rsidR="00B70E50" w:rsidRDefault="00031E9E">
      <w:r>
        <w:lastRenderedPageBreak/>
        <w:t>Dopad vůči konzumentům nebude úprava mít. RČ je dnes jako EXTID bez lomítek a toto zůstane i nadále.</w:t>
      </w:r>
    </w:p>
    <w:p w14:paraId="4831CEF6" w14:textId="77777777" w:rsidR="00B70E50" w:rsidRDefault="00B70E50"/>
    <w:p w14:paraId="39DD9C1E" w14:textId="77777777" w:rsidR="00B70E50" w:rsidRDefault="00031E9E">
      <w:pPr>
        <w:pStyle w:val="Nadpis2"/>
        <w:keepLines/>
        <w:numPr>
          <w:ilvl w:val="1"/>
          <w:numId w:val="2"/>
        </w:numPr>
        <w:spacing w:before="120" w:after="60"/>
        <w:contextualSpacing/>
        <w:jc w:val="left"/>
      </w:pPr>
      <w:r>
        <w:t>Odůvodnění požadované změny (legislativní změny, přínosy)</w:t>
      </w:r>
    </w:p>
    <w:p w14:paraId="05BB0232" w14:textId="77777777" w:rsidR="00B70E50" w:rsidRDefault="00031E9E">
      <w:r>
        <w:t>Od počátku roku 2021 jsou v testovacím prostředí ISDS nasazeny následující změny:</w:t>
      </w:r>
    </w:p>
    <w:p w14:paraId="724FDCBA" w14:textId="77777777" w:rsidR="00B70E50" w:rsidRDefault="00031E9E">
      <w:pPr>
        <w:pStyle w:val="Odstavecseseznamem"/>
        <w:numPr>
          <w:ilvl w:val="0"/>
          <w:numId w:val="18"/>
        </w:numPr>
        <w:jc w:val="both"/>
      </w:pPr>
      <w:r>
        <w:t>V souladu s všeobecně doporučovanými postupy zavádí ISDS další bezpečnostní úpravy konfigurace webového serveru. Toto opatření může mít dopad na některé zastaralé, neaktualizované aplikace, které se připojují k ISDS.</w:t>
      </w:r>
    </w:p>
    <w:p w14:paraId="7CD3BDFC" w14:textId="77777777" w:rsidR="00B70E50" w:rsidRDefault="00031E9E">
      <w:pPr>
        <w:pStyle w:val="Odstavecseseznamem"/>
        <w:numPr>
          <w:ilvl w:val="0"/>
          <w:numId w:val="18"/>
        </w:numPr>
        <w:jc w:val="both"/>
      </w:pPr>
      <w:r>
        <w:t>Ukončuje se používání služby GetDataBoxUsers.</w:t>
      </w:r>
    </w:p>
    <w:p w14:paraId="622C5478" w14:textId="77777777" w:rsidR="00B70E50" w:rsidRDefault="00031E9E">
      <w:pPr>
        <w:pStyle w:val="Odstavecseseznamem"/>
        <w:numPr>
          <w:ilvl w:val="0"/>
          <w:numId w:val="18"/>
        </w:numPr>
        <w:jc w:val="both"/>
      </w:pPr>
      <w:r>
        <w:t xml:space="preserve">Zavádějí se dva nové typy profesních schránek PFO: PFO_ZNALEC (35) </w:t>
      </w:r>
      <w:r>
        <w:br/>
        <w:t>a PFO_TLUMOCNIK (36).</w:t>
      </w:r>
    </w:p>
    <w:p w14:paraId="59B17D66" w14:textId="77777777" w:rsidR="00B70E50" w:rsidRDefault="00031E9E">
      <w:pPr>
        <w:spacing w:before="120"/>
      </w:pPr>
      <w:r>
        <w:t>Výše uvedené změny budou do produkčního prostředí nasazeny v průběhu května 2021.</w:t>
      </w:r>
    </w:p>
    <w:p w14:paraId="09248AEC" w14:textId="77777777" w:rsidR="00B70E50" w:rsidRDefault="00031E9E">
      <w:pPr>
        <w:spacing w:before="120"/>
      </w:pPr>
      <w:r>
        <w:t xml:space="preserve">Zásadní dopad na fungování DS v SZR má zavedení nových typů DS. Změny v zabezpečení </w:t>
      </w:r>
      <w:r>
        <w:br/>
        <w:t>a ukončení služby GetDataBoxUsers nemá dopad do SZR ani EPO.</w:t>
      </w:r>
    </w:p>
    <w:p w14:paraId="59F2438B" w14:textId="77777777" w:rsidR="00B70E50" w:rsidRDefault="00031E9E">
      <w:pPr>
        <w:spacing w:before="120"/>
      </w:pPr>
      <w:r>
        <w:t>V rámci úprav práce s novými DS bude upraven i synchronizační robot SZR, který provádí přenos subjektů z produkce do testu. Pro synchronizaci je využívána služba SZR_SUA, která mimo jiné vrací hlavní DS v externích identifikátorech. Tuto hlavní DS je nutné z externích identifikátorů v TP odstranit.</w:t>
      </w:r>
    </w:p>
    <w:p w14:paraId="3E161419" w14:textId="77777777" w:rsidR="00B70E50" w:rsidRDefault="00031E9E">
      <w:pPr>
        <w:spacing w:before="120"/>
      </w:pPr>
      <w:r>
        <w:t xml:space="preserve">Data předávaná do ARES obsahují i informaci o subjektu z EZP, pokud je v EZP evidován. </w:t>
      </w:r>
      <w:r>
        <w:br/>
        <w:t xml:space="preserve">Na základě informace, zda je subjekt v EZP, publikuje ARES tuto informaci na svých webových stránkách. ARES robot, který data generuje a následně odesílá, pracuje se službou SZR_EZP02C. Pokud služba odpoví, že subjekt v evidenci EZP neexistuje nebo služba neodpoví vůbec, </w:t>
      </w:r>
      <w:r>
        <w:br/>
        <w:t xml:space="preserve">je subjektu nastaven v datech příznak, že v evidenci EZP neexistuje. V provozu bylo zjištěno, </w:t>
      </w:r>
      <w:r>
        <w:br/>
        <w:t>že dochází k občasným výpadkům služby SZR_EZP02C a tedy nesprávnému předání informace do ARES, které subjekt následně odstraní ze svých webových stránek.</w:t>
      </w:r>
    </w:p>
    <w:p w14:paraId="700DCC6F" w14:textId="77777777" w:rsidR="00B70E50" w:rsidRDefault="00031E9E">
      <w:pPr>
        <w:pStyle w:val="Nadpis2"/>
        <w:keepLines/>
        <w:numPr>
          <w:ilvl w:val="1"/>
          <w:numId w:val="2"/>
        </w:numPr>
        <w:spacing w:before="120" w:after="60"/>
        <w:contextualSpacing/>
        <w:jc w:val="left"/>
      </w:pPr>
      <w:r>
        <w:t>Rizika nerealizace</w:t>
      </w:r>
    </w:p>
    <w:p w14:paraId="5C68B7DB" w14:textId="77777777" w:rsidR="00B70E50" w:rsidRDefault="00031E9E">
      <w:pPr>
        <w:rPr>
          <w:szCs w:val="22"/>
        </w:rPr>
      </w:pPr>
      <w:r>
        <w:rPr>
          <w:szCs w:val="22"/>
        </w:rPr>
        <w:t>Nefunkční vyhledávání DS v SZR a jejich publikování prostřednictvím služeb SZR ostatním systémům MZe.</w:t>
      </w:r>
    </w:p>
    <w:p w14:paraId="38623E60" w14:textId="77777777" w:rsidR="00B70E50" w:rsidRDefault="00031E9E">
      <w:pPr>
        <w:spacing w:before="120"/>
      </w:pPr>
      <w:r>
        <w:t>Zamezit v rámci testování možnost zaslat data do produkční DS.</w:t>
      </w:r>
    </w:p>
    <w:p w14:paraId="2BFFBF58" w14:textId="77777777" w:rsidR="00B70E50" w:rsidRDefault="00031E9E">
      <w:pPr>
        <w:spacing w:before="120"/>
        <w:rPr>
          <w:szCs w:val="22"/>
        </w:rPr>
      </w:pPr>
      <w:r>
        <w:t>Nesprá</w:t>
      </w:r>
      <w:r>
        <w:rPr>
          <w:szCs w:val="22"/>
        </w:rPr>
        <w:t>vné předávání dat do registru ARES.</w:t>
      </w:r>
    </w:p>
    <w:p w14:paraId="0D5C5DFA" w14:textId="77777777" w:rsidR="00B70E50" w:rsidRDefault="00031E9E">
      <w:pPr>
        <w:spacing w:before="120"/>
        <w:rPr>
          <w:szCs w:val="22"/>
        </w:rPr>
      </w:pPr>
      <w:r>
        <w:rPr>
          <w:szCs w:val="22"/>
        </w:rPr>
        <w:t>Předávání rodného čísla s lomítkem způsobuje chyby v registrech napojených na SZR.</w:t>
      </w:r>
    </w:p>
    <w:p w14:paraId="2B8DEC7B" w14:textId="77777777" w:rsidR="00B70E50" w:rsidRDefault="00B70E50">
      <w:pPr>
        <w:spacing w:before="120"/>
        <w:rPr>
          <w:szCs w:val="22"/>
        </w:rPr>
      </w:pPr>
    </w:p>
    <w:p w14:paraId="7EB5E80C" w14:textId="77777777" w:rsidR="00B70E50" w:rsidRDefault="00031E9E">
      <w:pPr>
        <w:pStyle w:val="Nadpis1"/>
        <w:keepLines/>
        <w:numPr>
          <w:ilvl w:val="0"/>
          <w:numId w:val="2"/>
        </w:numPr>
        <w:spacing w:before="240" w:after="60"/>
        <w:ind w:left="284" w:hanging="284"/>
        <w:jc w:val="left"/>
        <w:rPr>
          <w:szCs w:val="22"/>
        </w:rPr>
      </w:pPr>
      <w:r>
        <w:rPr>
          <w:szCs w:val="22"/>
        </w:rPr>
        <w:t>Podrobný popis požadavku</w:t>
      </w:r>
    </w:p>
    <w:p w14:paraId="23940B7F" w14:textId="77777777" w:rsidR="00B70E50" w:rsidRDefault="00031E9E">
      <w:pPr>
        <w:pStyle w:val="Nadpis2"/>
        <w:keepLines/>
        <w:numPr>
          <w:ilvl w:val="1"/>
          <w:numId w:val="2"/>
        </w:numPr>
        <w:spacing w:before="240" w:after="60"/>
        <w:ind w:left="573" w:hanging="289"/>
        <w:contextualSpacing/>
        <w:jc w:val="left"/>
      </w:pPr>
      <w:r>
        <w:t>Úpravy související s novými typy DS</w:t>
      </w:r>
    </w:p>
    <w:p w14:paraId="0189D9C9" w14:textId="77777777" w:rsidR="00B70E50" w:rsidRDefault="00031E9E">
      <w:r>
        <w:t xml:space="preserve">Úpravy související se zavedením nových typů datových schránek se dotknou SZR, EPO </w:t>
      </w:r>
      <w:r>
        <w:br/>
        <w:t>a AgriBus.</w:t>
      </w:r>
    </w:p>
    <w:p w14:paraId="2074B4E9" w14:textId="77777777" w:rsidR="00B70E50" w:rsidRDefault="00031E9E">
      <w:r>
        <w:t>V EPO bude potřeba:</w:t>
      </w:r>
    </w:p>
    <w:p w14:paraId="384D0DA9" w14:textId="77777777" w:rsidR="00B70E50" w:rsidRDefault="00031E9E">
      <w:pPr>
        <w:pStyle w:val="Odstavecseseznamem"/>
        <w:numPr>
          <w:ilvl w:val="0"/>
          <w:numId w:val="4"/>
        </w:numPr>
        <w:spacing w:before="60"/>
        <w:ind w:left="714" w:hanging="357"/>
        <w:contextualSpacing w:val="0"/>
      </w:pPr>
      <w:r>
        <w:t>natažení nového WSDL od ISDS do Pds.Isds.Client</w:t>
      </w:r>
    </w:p>
    <w:p w14:paraId="7F11E884" w14:textId="77777777" w:rsidR="00B70E50" w:rsidRDefault="00031E9E">
      <w:pPr>
        <w:pStyle w:val="Odstavecseseznamem"/>
        <w:numPr>
          <w:ilvl w:val="0"/>
          <w:numId w:val="4"/>
        </w:numPr>
        <w:spacing w:before="60"/>
        <w:ind w:left="714" w:hanging="357"/>
        <w:contextualSpacing w:val="0"/>
      </w:pPr>
      <w:r>
        <w:t>přidání nových typů DS do číselníku</w:t>
      </w:r>
    </w:p>
    <w:p w14:paraId="6D12097C" w14:textId="77777777" w:rsidR="00B70E50" w:rsidRDefault="00031E9E">
      <w:pPr>
        <w:pStyle w:val="Odstavecseseznamem"/>
        <w:numPr>
          <w:ilvl w:val="0"/>
          <w:numId w:val="4"/>
        </w:numPr>
        <w:spacing w:before="60"/>
        <w:ind w:left="714" w:hanging="357"/>
        <w:contextualSpacing w:val="0"/>
      </w:pPr>
      <w:r>
        <w:t>aktualizace WSDL EPO_IDS01A v ISDS admin</w:t>
      </w:r>
    </w:p>
    <w:p w14:paraId="6802CBDC" w14:textId="77777777" w:rsidR="00B70E50" w:rsidRDefault="00031E9E">
      <w:pPr>
        <w:spacing w:before="120"/>
      </w:pPr>
      <w:r>
        <w:t>V SZR bude potřeba:</w:t>
      </w:r>
    </w:p>
    <w:p w14:paraId="4E53B3D4" w14:textId="77777777" w:rsidR="00B70E50" w:rsidRDefault="00031E9E">
      <w:pPr>
        <w:pStyle w:val="Odstavecseseznamem"/>
        <w:numPr>
          <w:ilvl w:val="0"/>
          <w:numId w:val="4"/>
        </w:numPr>
        <w:spacing w:before="60"/>
        <w:ind w:left="714" w:hanging="357"/>
        <w:contextualSpacing w:val="0"/>
      </w:pPr>
      <w:r>
        <w:t>rozšíření číselníku pro IsdsActualizator</w:t>
      </w:r>
    </w:p>
    <w:p w14:paraId="7C269DFC" w14:textId="77777777" w:rsidR="00B70E50" w:rsidRDefault="00031E9E">
      <w:pPr>
        <w:pStyle w:val="Odstavecseseznamem"/>
        <w:numPr>
          <w:ilvl w:val="0"/>
          <w:numId w:val="4"/>
        </w:numPr>
        <w:spacing w:before="60"/>
        <w:ind w:left="714" w:hanging="357"/>
        <w:contextualSpacing w:val="0"/>
      </w:pPr>
      <w:r>
        <w:t>natažení nového WSDL od EPO/AgriBus</w:t>
      </w:r>
    </w:p>
    <w:p w14:paraId="7087C1CF" w14:textId="77777777" w:rsidR="00B70E50" w:rsidRDefault="00031E9E">
      <w:pPr>
        <w:pStyle w:val="Nadpis2"/>
        <w:keepLines/>
        <w:numPr>
          <w:ilvl w:val="1"/>
          <w:numId w:val="2"/>
        </w:numPr>
        <w:spacing w:before="240" w:after="60"/>
        <w:ind w:left="573" w:hanging="289"/>
        <w:contextualSpacing/>
        <w:jc w:val="left"/>
      </w:pPr>
      <w:r>
        <w:t>Úprava synchronizačního robota SZR</w:t>
      </w:r>
    </w:p>
    <w:p w14:paraId="23230661" w14:textId="77777777" w:rsidR="00B70E50" w:rsidRDefault="00031E9E">
      <w:r>
        <w:t>Z volání služby SZR_SUA bude v okamžiku ukládání subjektu do testovací databáze z externích identifikátorů odstraněna datová schránka (exidkod=‘IDS‘).</w:t>
      </w:r>
    </w:p>
    <w:p w14:paraId="11B88B89" w14:textId="77777777" w:rsidR="00B70E50" w:rsidRDefault="00031E9E">
      <w:r>
        <w:lastRenderedPageBreak/>
        <w:t>Bude provedeno i jednorázové odstranění všech datových schránek z externích identifikátorů v testovacím prostředí, a to z D i H tabulek.</w:t>
      </w:r>
    </w:p>
    <w:p w14:paraId="6FCDC781" w14:textId="77777777" w:rsidR="00B70E50" w:rsidRDefault="00031E9E">
      <w:pPr>
        <w:pStyle w:val="Nadpis2"/>
        <w:keepLines/>
        <w:numPr>
          <w:ilvl w:val="1"/>
          <w:numId w:val="2"/>
        </w:numPr>
        <w:spacing w:before="240" w:after="60"/>
        <w:ind w:left="573" w:hanging="289"/>
        <w:contextualSpacing/>
        <w:jc w:val="left"/>
      </w:pPr>
      <w:r>
        <w:t>Úprava robota pro zasílání dat do ARES</w:t>
      </w:r>
    </w:p>
    <w:p w14:paraId="446B9DAB" w14:textId="77777777" w:rsidR="00B70E50" w:rsidRDefault="00031E9E">
      <w:r>
        <w:t xml:space="preserve">Chování robota pro odesílání dat do ARES bude upraveno následovně. V případě, že subjekt bude mít v externích identifikátorech platný exid EZP a služba SZR_EZP02C nevrátí data, neodpoví v časovém limitu nebo případně vrátí business chybu, že subjekt neexistuje, vyřadí celý subjekt z dat pro ARES. Vyřazený subjekt bude zapsán do logu (tabulky) včetně důvodu vyřazení. </w:t>
      </w:r>
      <w:r>
        <w:br/>
        <w:t xml:space="preserve">Log bude dostupný administrátorovi SZR v GUI SZR menu „Data pro MF“. Opakovaný pokus </w:t>
      </w:r>
      <w:r>
        <w:br/>
        <w:t>o odeslání vyřazeného subjektu bude učiněno následující den. V případě úspěšného odeslání subjektu budete tento subjekt odstraněn z logu.</w:t>
      </w:r>
    </w:p>
    <w:p w14:paraId="6F8C820F" w14:textId="77777777" w:rsidR="00B70E50" w:rsidRDefault="00031E9E">
      <w:r>
        <w:t>Akce „Odeslat balíček“ která je dostupná pro práci s jednotlivými odeslanými balíčky bude rozšířena i možnost odeslat balíček se stejným číslem nebo novým číslem balíčku.</w:t>
      </w:r>
    </w:p>
    <w:p w14:paraId="7C666A96" w14:textId="77777777" w:rsidR="00B70E50" w:rsidRDefault="00031E9E">
      <w:r>
        <w:t>Funkcionalita generování balíčku z v GUI SZR bude změněna na asynchronní proces.</w:t>
      </w:r>
    </w:p>
    <w:p w14:paraId="0014077D" w14:textId="77777777" w:rsidR="00B70E50" w:rsidRDefault="00031E9E">
      <w:pPr>
        <w:pStyle w:val="Nadpis2"/>
        <w:keepLines/>
        <w:numPr>
          <w:ilvl w:val="1"/>
          <w:numId w:val="2"/>
        </w:numPr>
        <w:spacing w:before="240" w:after="60"/>
        <w:ind w:left="573" w:hanging="289"/>
        <w:contextualSpacing/>
        <w:jc w:val="left"/>
      </w:pPr>
      <w:r>
        <w:t>Úprava robota pro zpracování balíčků od OR</w:t>
      </w:r>
    </w:p>
    <w:p w14:paraId="1B6FF7CA" w14:textId="77777777" w:rsidR="00B70E50" w:rsidRDefault="00031E9E">
      <w:r>
        <w:t>V datech od OR se nově vrací v typu Obnos nový výčtový typ „ZLOMEK“. Tento nový výčtový typ, ale není v XSD definici od OR.</w:t>
      </w:r>
    </w:p>
    <w:p w14:paraId="3181CEC3" w14:textId="77777777" w:rsidR="00B70E50" w:rsidRDefault="00031E9E">
      <w:r>
        <w:t>Aby bylo možné zpracování událostí, které obsahují nový výčtový typ, je nutné upravit definici XSD, a tedy i robota pro zpracování dat od OR. Po provedené úpravě bude proveden reimport problematických událostí.</w:t>
      </w:r>
    </w:p>
    <w:p w14:paraId="5BE5CFCD" w14:textId="77777777" w:rsidR="00B70E50" w:rsidRDefault="00031E9E">
      <w:pPr>
        <w:pStyle w:val="Nadpis2"/>
        <w:keepLines/>
        <w:numPr>
          <w:ilvl w:val="1"/>
          <w:numId w:val="2"/>
        </w:numPr>
        <w:spacing w:before="240" w:after="60"/>
        <w:ind w:left="573" w:hanging="289"/>
        <w:contextualSpacing/>
        <w:jc w:val="left"/>
      </w:pPr>
      <w:r>
        <w:t>Úprava odpovědi služby AiseoCtiAifo2</w:t>
      </w:r>
    </w:p>
    <w:p w14:paraId="1A61D7D2" w14:textId="77777777" w:rsidR="00B70E50" w:rsidRDefault="00031E9E">
      <w:r>
        <w:t xml:space="preserve">V produkčním provozu volání služeb základních registrů byla zaznamenána změna v chování služeb AiseoCtiAifo2 a AiscCtiPodleUdaju, které vracejí mimo jiné i rodné číslo. Nově </w:t>
      </w:r>
      <w:r>
        <w:br/>
        <w:t>se náhodně v některých případech v rodném čísle vrací i lomítko. Tuto změnu v chování nepředpokládají registry MZe, které volají službu SZR_SUI01C (služba interně volá mimo jiné služby AiseoCtiAifo2 a AiscCtiPodleUdaju).</w:t>
      </w:r>
    </w:p>
    <w:p w14:paraId="36A15FCB" w14:textId="77777777" w:rsidR="00B70E50" w:rsidRDefault="00031E9E">
      <w:r>
        <w:t>Úprava služby SZR_SUI01C bude spočívat v odstranění lomítka z odpovědi služby a uložením RČ do DB SZR taktéž bez lomítka.</w:t>
      </w:r>
    </w:p>
    <w:p w14:paraId="67E4B3AE" w14:textId="77777777" w:rsidR="00B70E50" w:rsidRDefault="00031E9E">
      <w:r>
        <w:t>Rozhraní služby SZR_SUI01C se touto změnou nemění.</w:t>
      </w:r>
    </w:p>
    <w:p w14:paraId="4BCDF83F" w14:textId="77777777" w:rsidR="00B70E50" w:rsidRDefault="00031E9E">
      <w:pPr>
        <w:pStyle w:val="Nadpis1"/>
        <w:keepLines/>
        <w:numPr>
          <w:ilvl w:val="0"/>
          <w:numId w:val="2"/>
        </w:numPr>
        <w:spacing w:before="240" w:after="60"/>
        <w:ind w:left="284" w:hanging="284"/>
        <w:jc w:val="left"/>
        <w:rPr>
          <w:szCs w:val="22"/>
        </w:rPr>
      </w:pPr>
      <w:r>
        <w:rPr>
          <w:szCs w:val="22"/>
        </w:rPr>
        <w:t>Dopady na IS MZe</w:t>
      </w:r>
    </w:p>
    <w:p w14:paraId="37B96127" w14:textId="77777777" w:rsidR="00B70E50" w:rsidRDefault="00031E9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DD0EDF5" w14:textId="77777777" w:rsidR="00B70E50" w:rsidRDefault="00031E9E">
      <w:pPr>
        <w:pStyle w:val="Nadpis2"/>
        <w:keepLines/>
        <w:numPr>
          <w:ilvl w:val="1"/>
          <w:numId w:val="2"/>
        </w:numPr>
        <w:spacing w:before="240" w:after="60"/>
        <w:ind w:left="573" w:hanging="289"/>
        <w:contextualSpacing/>
        <w:jc w:val="left"/>
      </w:pPr>
      <w:r>
        <w:t>Na provoz a infrastrukturu</w:t>
      </w:r>
    </w:p>
    <w:p w14:paraId="3345B336" w14:textId="77777777" w:rsidR="00B70E50" w:rsidRDefault="00031E9E">
      <w:r>
        <w:t>Bez dopadu.</w:t>
      </w:r>
    </w:p>
    <w:p w14:paraId="13F8E4FA" w14:textId="77777777" w:rsidR="00B70E50" w:rsidRDefault="00031E9E">
      <w:pPr>
        <w:pStyle w:val="Nadpis2"/>
        <w:keepLines/>
        <w:numPr>
          <w:ilvl w:val="1"/>
          <w:numId w:val="2"/>
        </w:numPr>
        <w:spacing w:before="240" w:after="60"/>
        <w:ind w:left="573" w:hanging="289"/>
        <w:contextualSpacing/>
        <w:jc w:val="left"/>
      </w:pPr>
      <w:r>
        <w:t>Na bezpečnost</w:t>
      </w:r>
    </w:p>
    <w:p w14:paraId="4E7513CD" w14:textId="77777777" w:rsidR="00B70E50" w:rsidRDefault="00031E9E">
      <w:r>
        <w:t>Bez dopadu.</w:t>
      </w:r>
    </w:p>
    <w:p w14:paraId="7C857629" w14:textId="77777777" w:rsidR="00B70E50" w:rsidRDefault="00031E9E">
      <w:pPr>
        <w:pStyle w:val="Nadpis2"/>
        <w:keepLines/>
        <w:numPr>
          <w:ilvl w:val="1"/>
          <w:numId w:val="2"/>
        </w:numPr>
        <w:spacing w:before="240" w:after="60"/>
        <w:ind w:left="573" w:hanging="289"/>
        <w:contextualSpacing/>
        <w:jc w:val="left"/>
      </w:pPr>
      <w:r>
        <w:t>Na součinnost s dalšími systémy</w:t>
      </w:r>
    </w:p>
    <w:p w14:paraId="2713092B" w14:textId="77777777" w:rsidR="00B70E50" w:rsidRDefault="00031E9E">
      <w:r>
        <w:t>Nasazení nové verze služby EPO_IDS01A na EPO.</w:t>
      </w:r>
    </w:p>
    <w:p w14:paraId="20537D48" w14:textId="77777777" w:rsidR="00B70E50" w:rsidRDefault="00031E9E">
      <w:pPr>
        <w:pStyle w:val="Nadpis2"/>
        <w:keepLines/>
        <w:numPr>
          <w:ilvl w:val="1"/>
          <w:numId w:val="2"/>
        </w:numPr>
        <w:spacing w:before="240" w:after="60"/>
        <w:ind w:left="573" w:hanging="289"/>
        <w:contextualSpacing/>
        <w:jc w:val="left"/>
      </w:pPr>
      <w:r>
        <w:t>Požadavky na součinnost AgriBus</w:t>
      </w:r>
    </w:p>
    <w:p w14:paraId="3DF9F1A6" w14:textId="77777777" w:rsidR="00B70E50" w:rsidRDefault="00031E9E">
      <w:pPr>
        <w:rPr>
          <w:sz w:val="16"/>
          <w:szCs w:val="16"/>
        </w:rPr>
      </w:pPr>
      <w:r>
        <w:rPr>
          <w:sz w:val="16"/>
          <w:szCs w:val="16"/>
        </w:rPr>
        <w:t>(Pokud existují požadavky na součinnost Agribus, uveďte specifikaci služby ve formě strukturovaného požadavku (request) a odpovědi (response) s vyznačenou změnou.)</w:t>
      </w:r>
    </w:p>
    <w:p w14:paraId="38B83383" w14:textId="77777777" w:rsidR="00B70E50" w:rsidRDefault="00031E9E">
      <w:pPr>
        <w:rPr>
          <w:sz w:val="16"/>
          <w:szCs w:val="16"/>
        </w:rPr>
      </w:pPr>
      <w:r>
        <w:t>Nasazení nové verze služby EPO_IDS01A.</w:t>
      </w:r>
    </w:p>
    <w:p w14:paraId="0D9D0A00" w14:textId="77777777" w:rsidR="00B70E50" w:rsidRDefault="00031E9E">
      <w:pPr>
        <w:pStyle w:val="Nadpis2"/>
        <w:keepLines/>
        <w:numPr>
          <w:ilvl w:val="1"/>
          <w:numId w:val="2"/>
        </w:numPr>
        <w:spacing w:before="240" w:after="60"/>
        <w:ind w:left="573" w:hanging="289"/>
        <w:contextualSpacing/>
        <w:jc w:val="left"/>
      </w:pPr>
      <w:r>
        <w:t>Požadavek na podporu provozu naimplementované změny</w:t>
      </w:r>
    </w:p>
    <w:p w14:paraId="5C955A92" w14:textId="77777777" w:rsidR="00B70E50" w:rsidRDefault="00031E9E">
      <w:pPr>
        <w:rPr>
          <w:b/>
          <w:sz w:val="16"/>
          <w:szCs w:val="16"/>
        </w:rPr>
      </w:pPr>
      <w:r>
        <w:rPr>
          <w:sz w:val="16"/>
          <w:szCs w:val="16"/>
        </w:rPr>
        <w:t>(Uveďte, zda zařadit změnu do stávající provozní smlouvy, konkrétní požadavky na požadované služby, SLA.)</w:t>
      </w:r>
    </w:p>
    <w:p w14:paraId="68C07232" w14:textId="77777777" w:rsidR="00B70E50" w:rsidRDefault="00031E9E">
      <w:r>
        <w:t>Bez dopadu.</w:t>
      </w:r>
    </w:p>
    <w:p w14:paraId="39E9DC3B" w14:textId="77777777" w:rsidR="00B70E50" w:rsidRDefault="00031E9E">
      <w:pPr>
        <w:pStyle w:val="Nadpis2"/>
        <w:keepLines/>
        <w:numPr>
          <w:ilvl w:val="1"/>
          <w:numId w:val="2"/>
        </w:numPr>
        <w:spacing w:before="240" w:after="60"/>
        <w:ind w:left="573" w:hanging="289"/>
        <w:contextualSpacing/>
        <w:jc w:val="left"/>
      </w:pPr>
      <w:r>
        <w:t>Požadavek na úpravu dohledového nástroje</w:t>
      </w:r>
    </w:p>
    <w:p w14:paraId="5BB284C5" w14:textId="77777777" w:rsidR="00B70E50" w:rsidRDefault="00031E9E">
      <w:pPr>
        <w:rPr>
          <w:b/>
          <w:sz w:val="16"/>
          <w:szCs w:val="16"/>
        </w:rPr>
      </w:pPr>
      <w:r>
        <w:rPr>
          <w:sz w:val="16"/>
          <w:szCs w:val="16"/>
        </w:rPr>
        <w:t>(Uveďte, zda a jakým způsobem je požadována úprava dohledových nástrojů.)</w:t>
      </w:r>
    </w:p>
    <w:p w14:paraId="6A9C6264" w14:textId="77777777" w:rsidR="00B70E50" w:rsidRDefault="00031E9E">
      <w:r>
        <w:lastRenderedPageBreak/>
        <w:t>Bez dopadu.</w:t>
      </w:r>
    </w:p>
    <w:p w14:paraId="0C777497" w14:textId="77777777" w:rsidR="00B70E50" w:rsidRDefault="00B70E50"/>
    <w:p w14:paraId="5DC08BA9" w14:textId="77777777" w:rsidR="00B70E50" w:rsidRDefault="00031E9E">
      <w:pPr>
        <w:pStyle w:val="Nadpis1"/>
        <w:keepLines/>
        <w:numPr>
          <w:ilvl w:val="0"/>
          <w:numId w:val="2"/>
        </w:numPr>
        <w:spacing w:before="120" w:after="60"/>
        <w:ind w:left="284" w:hanging="284"/>
        <w:jc w:val="left"/>
        <w:rPr>
          <w:szCs w:val="22"/>
        </w:rPr>
      </w:pPr>
      <w:r>
        <w:rPr>
          <w:szCs w:val="22"/>
        </w:rPr>
        <w:t>Požadavek na dokumentaci</w:t>
      </w:r>
      <w:r>
        <w:rPr>
          <w:b w:val="0"/>
          <w:szCs w:val="22"/>
          <w:vertAlign w:val="superscript"/>
        </w:rPr>
        <w:endnoteReference w:id="8"/>
      </w:r>
      <w:r>
        <w:rPr>
          <w:szCs w:val="22"/>
        </w:rPr>
        <w:t xml:space="preserve"> - </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37"/>
        <w:gridCol w:w="1276"/>
        <w:gridCol w:w="708"/>
        <w:gridCol w:w="851"/>
        <w:gridCol w:w="1621"/>
      </w:tblGrid>
      <w:tr w:rsidR="00B70E50" w14:paraId="56BF358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EBAC52F" w14:textId="77777777" w:rsidR="00B70E50" w:rsidRDefault="00031E9E">
            <w:pPr>
              <w:rPr>
                <w:b/>
                <w:bCs/>
                <w:color w:val="000000"/>
                <w:szCs w:val="22"/>
                <w:lang w:eastAsia="cs-CZ"/>
              </w:rPr>
            </w:pPr>
            <w:r>
              <w:rPr>
                <w:b/>
                <w:bCs/>
                <w:color w:val="000000"/>
                <w:szCs w:val="22"/>
                <w:lang w:eastAsia="cs-CZ"/>
              </w:rPr>
              <w:t>ID</w:t>
            </w:r>
          </w:p>
        </w:tc>
        <w:tc>
          <w:tcPr>
            <w:tcW w:w="4737" w:type="dxa"/>
            <w:vMerge w:val="restart"/>
            <w:tcBorders>
              <w:top w:val="single" w:sz="8" w:space="0" w:color="auto"/>
              <w:left w:val="single" w:sz="8" w:space="0" w:color="auto"/>
              <w:right w:val="single" w:sz="8" w:space="0" w:color="auto"/>
            </w:tcBorders>
            <w:shd w:val="clear" w:color="auto" w:fill="auto"/>
            <w:noWrap/>
            <w:vAlign w:val="center"/>
            <w:hideMark/>
          </w:tcPr>
          <w:p w14:paraId="1E2B8068" w14:textId="77777777" w:rsidR="00B70E50" w:rsidRDefault="00031E9E">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5E9D194" w14:textId="77777777" w:rsidR="00B70E50" w:rsidRDefault="00031E9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14:paraId="7619CC4A" w14:textId="77777777" w:rsidR="00B70E50" w:rsidRDefault="00031E9E">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B70E50" w14:paraId="1D4ACB9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0768067" w14:textId="77777777" w:rsidR="00B70E50" w:rsidRDefault="00B70E50">
            <w:pPr>
              <w:rPr>
                <w:b/>
                <w:bCs/>
                <w:color w:val="000000"/>
                <w:szCs w:val="22"/>
                <w:lang w:eastAsia="cs-CZ"/>
              </w:rPr>
            </w:pPr>
          </w:p>
        </w:tc>
        <w:tc>
          <w:tcPr>
            <w:tcW w:w="4737" w:type="dxa"/>
            <w:vMerge/>
            <w:tcBorders>
              <w:left w:val="single" w:sz="8" w:space="0" w:color="auto"/>
              <w:bottom w:val="single" w:sz="8" w:space="0" w:color="auto"/>
              <w:right w:val="single" w:sz="8" w:space="0" w:color="auto"/>
            </w:tcBorders>
            <w:shd w:val="clear" w:color="auto" w:fill="auto"/>
            <w:noWrap/>
            <w:vAlign w:val="center"/>
          </w:tcPr>
          <w:p w14:paraId="5D288D8A" w14:textId="77777777" w:rsidR="00B70E50" w:rsidRDefault="00B70E50">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7CAC1B8" w14:textId="77777777" w:rsidR="00B70E50" w:rsidRDefault="00031E9E">
            <w:pPr>
              <w:rPr>
                <w:bCs/>
                <w:color w:val="000000"/>
                <w:szCs w:val="22"/>
                <w:lang w:eastAsia="cs-CZ"/>
              </w:rPr>
            </w:pPr>
            <w:r>
              <w:rPr>
                <w:bCs/>
                <w:color w:val="000000"/>
                <w:szCs w:val="22"/>
                <w:lang w:eastAsia="cs-CZ"/>
              </w:rPr>
              <w:t>el. úložiště</w:t>
            </w:r>
          </w:p>
        </w:tc>
        <w:tc>
          <w:tcPr>
            <w:tcW w:w="708" w:type="dxa"/>
            <w:tcBorders>
              <w:top w:val="single" w:sz="8" w:space="0" w:color="auto"/>
              <w:left w:val="single" w:sz="8" w:space="0" w:color="auto"/>
              <w:bottom w:val="single" w:sz="8" w:space="0" w:color="auto"/>
              <w:right w:val="single" w:sz="8" w:space="0" w:color="auto"/>
            </w:tcBorders>
          </w:tcPr>
          <w:p w14:paraId="3876AC4D" w14:textId="77777777" w:rsidR="00B70E50" w:rsidRDefault="00031E9E">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BBCD493" w14:textId="77777777" w:rsidR="00B70E50" w:rsidRDefault="00031E9E">
            <w:pPr>
              <w:rPr>
                <w:bCs/>
                <w:color w:val="000000"/>
                <w:szCs w:val="22"/>
                <w:lang w:eastAsia="cs-CZ"/>
              </w:rPr>
            </w:pPr>
            <w:r>
              <w:rPr>
                <w:bCs/>
                <w:color w:val="000000"/>
                <w:szCs w:val="22"/>
                <w:lang w:eastAsia="cs-CZ"/>
              </w:rPr>
              <w:t>CD</w:t>
            </w:r>
          </w:p>
        </w:tc>
        <w:tc>
          <w:tcPr>
            <w:tcW w:w="1621" w:type="dxa"/>
            <w:vMerge/>
            <w:tcBorders>
              <w:left w:val="single" w:sz="8" w:space="0" w:color="auto"/>
              <w:bottom w:val="single" w:sz="8" w:space="0" w:color="auto"/>
              <w:right w:val="single" w:sz="8" w:space="0" w:color="auto"/>
            </w:tcBorders>
          </w:tcPr>
          <w:p w14:paraId="5633D3A2" w14:textId="77777777" w:rsidR="00B70E50" w:rsidRDefault="00B70E50">
            <w:pPr>
              <w:rPr>
                <w:bCs/>
                <w:color w:val="000000"/>
                <w:szCs w:val="22"/>
                <w:lang w:eastAsia="cs-CZ"/>
              </w:rPr>
            </w:pPr>
          </w:p>
        </w:tc>
      </w:tr>
      <w:tr w:rsidR="00B70E50" w14:paraId="45614DE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711C3F"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3558629" w14:textId="77777777" w:rsidR="00B70E50" w:rsidRDefault="00031E9E">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308B499" w14:textId="77777777" w:rsidR="00B70E50" w:rsidRDefault="00031E9E">
            <w:pPr>
              <w:rPr>
                <w:color w:val="000000"/>
                <w:szCs w:val="22"/>
                <w:lang w:eastAsia="cs-CZ"/>
              </w:rPr>
            </w:pPr>
            <w:r>
              <w:rPr>
                <w:color w:val="000000"/>
                <w:szCs w:val="22"/>
                <w:lang w:eastAsia="cs-CZ"/>
              </w:rPr>
              <w:t>NE</w:t>
            </w:r>
          </w:p>
        </w:tc>
        <w:tc>
          <w:tcPr>
            <w:tcW w:w="708" w:type="dxa"/>
            <w:tcBorders>
              <w:top w:val="single" w:sz="8" w:space="0" w:color="auto"/>
              <w:left w:val="dotted" w:sz="4" w:space="0" w:color="auto"/>
              <w:bottom w:val="dotted" w:sz="4" w:space="0" w:color="auto"/>
              <w:right w:val="dotted" w:sz="4" w:space="0" w:color="auto"/>
            </w:tcBorders>
            <w:vAlign w:val="center"/>
          </w:tcPr>
          <w:p w14:paraId="60054C63" w14:textId="77777777" w:rsidR="00B70E50" w:rsidRDefault="00031E9E">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46506701" w14:textId="77777777" w:rsidR="00B70E50" w:rsidRDefault="00031E9E">
            <w:pPr>
              <w:rPr>
                <w:color w:val="000000"/>
                <w:szCs w:val="22"/>
                <w:lang w:eastAsia="cs-CZ"/>
              </w:rPr>
            </w:pPr>
            <w:r>
              <w:rPr>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14:paraId="158C6091" w14:textId="77777777" w:rsidR="00B70E50" w:rsidRDefault="00B70E50">
            <w:pPr>
              <w:rPr>
                <w:color w:val="000000"/>
                <w:szCs w:val="22"/>
                <w:lang w:eastAsia="cs-CZ"/>
              </w:rPr>
            </w:pPr>
          </w:p>
        </w:tc>
      </w:tr>
      <w:tr w:rsidR="00B70E50" w14:paraId="06A6E90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F7603A"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3376D2" w14:textId="77777777" w:rsidR="00B70E50" w:rsidRDefault="00031E9E">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6A6249C0" w14:textId="77777777" w:rsidR="00B70E50" w:rsidRDefault="00031E9E">
            <w:pPr>
              <w:rPr>
                <w:color w:val="000000"/>
                <w:szCs w:val="22"/>
                <w:lang w:eastAsia="cs-CZ"/>
              </w:rPr>
            </w:pPr>
            <w:r>
              <w:rPr>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57B44781" w14:textId="77777777" w:rsidR="00B70E50" w:rsidRDefault="00031E9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A280A43" w14:textId="77777777" w:rsidR="00B70E50" w:rsidRDefault="00031E9E">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D1E837C" w14:textId="77777777" w:rsidR="00B70E50" w:rsidRDefault="00B70E50">
            <w:pPr>
              <w:rPr>
                <w:color w:val="000000"/>
                <w:szCs w:val="22"/>
                <w:lang w:eastAsia="cs-CZ"/>
              </w:rPr>
            </w:pPr>
          </w:p>
        </w:tc>
      </w:tr>
      <w:tr w:rsidR="00B70E50" w14:paraId="36EE7A9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6F8ED"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88333" w14:textId="77777777" w:rsidR="00B70E50" w:rsidRDefault="00031E9E">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C5E12F7" w14:textId="77777777" w:rsidR="00B70E50" w:rsidRDefault="00031E9E">
            <w:pPr>
              <w:rPr>
                <w:color w:val="000000"/>
                <w:szCs w:val="22"/>
                <w:lang w:eastAsia="cs-CZ"/>
              </w:rPr>
            </w:pPr>
            <w:r>
              <w:rPr>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14:paraId="400A8CF6" w14:textId="77777777" w:rsidR="00B70E50" w:rsidRDefault="00031E9E">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6FCE7D53" w14:textId="77777777" w:rsidR="00B70E50" w:rsidRDefault="00031E9E">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5FAACFB0" w14:textId="77777777" w:rsidR="00B70E50" w:rsidRDefault="00B70E50">
            <w:pPr>
              <w:rPr>
                <w:color w:val="000000"/>
                <w:szCs w:val="22"/>
                <w:lang w:eastAsia="cs-CZ"/>
              </w:rPr>
            </w:pPr>
          </w:p>
        </w:tc>
      </w:tr>
      <w:tr w:rsidR="00B70E50" w14:paraId="2B75A3F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E0C82A"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6BFC00" w14:textId="77777777" w:rsidR="00B70E50" w:rsidRDefault="00031E9E">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8AF78E0" w14:textId="77777777" w:rsidR="00B70E50" w:rsidRDefault="00031E9E">
            <w:pPr>
              <w:rPr>
                <w:color w:val="000000"/>
                <w:szCs w:val="22"/>
                <w:lang w:eastAsia="cs-CZ"/>
              </w:rPr>
            </w:pPr>
            <w:r>
              <w:rPr>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14:paraId="4EBCD9EE" w14:textId="77777777" w:rsidR="00B70E50" w:rsidRDefault="00031E9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E014DE9" w14:textId="77777777" w:rsidR="00B70E50" w:rsidRDefault="00031E9E">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5316C44D" w14:textId="77777777" w:rsidR="00B70E50" w:rsidRDefault="00031E9E">
            <w:pPr>
              <w:rPr>
                <w:color w:val="000000"/>
                <w:szCs w:val="22"/>
                <w:lang w:eastAsia="cs-CZ"/>
              </w:rPr>
            </w:pPr>
            <w:r>
              <w:rPr>
                <w:color w:val="000000"/>
                <w:szCs w:val="22"/>
                <w:lang w:eastAsia="cs-CZ"/>
              </w:rPr>
              <w:t>Věcný garant</w:t>
            </w:r>
          </w:p>
        </w:tc>
      </w:tr>
      <w:tr w:rsidR="00B70E50" w14:paraId="6C5A3F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1F8348"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FC5179" w14:textId="77777777" w:rsidR="00B70E50" w:rsidRDefault="00031E9E">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4CE7384" w14:textId="77777777" w:rsidR="00B70E50" w:rsidRDefault="00031E9E">
            <w:pPr>
              <w:rPr>
                <w:color w:val="000000"/>
                <w:szCs w:val="22"/>
                <w:lang w:eastAsia="cs-CZ"/>
              </w:rPr>
            </w:pPr>
            <w:r>
              <w:rPr>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7F323949" w14:textId="77777777" w:rsidR="00B70E50" w:rsidRDefault="00031E9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CC9769" w14:textId="77777777" w:rsidR="00B70E50" w:rsidRDefault="00031E9E">
            <w:pPr>
              <w:rPr>
                <w:color w:val="000000"/>
                <w:szCs w:val="22"/>
                <w:lang w:eastAsia="cs-CZ"/>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77D97494" w14:textId="77777777" w:rsidR="00B70E50" w:rsidRDefault="00031E9E">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B70E50" w14:paraId="60B64C6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029A2"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A1A13" w14:textId="77777777" w:rsidR="00B70E50" w:rsidRDefault="00031E9E">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D8705CC" w14:textId="77777777" w:rsidR="00B70E50" w:rsidRDefault="00031E9E">
            <w:pPr>
              <w:rPr>
                <w:color w:val="000000"/>
                <w:szCs w:val="22"/>
                <w:lang w:eastAsia="cs-CZ"/>
              </w:rPr>
            </w:pPr>
            <w:r>
              <w:rPr>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4FF6341B" w14:textId="77777777" w:rsidR="00B70E50" w:rsidRDefault="00031E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339D736" w14:textId="77777777" w:rsidR="00B70E50" w:rsidRDefault="00031E9E">
            <w:pPr>
              <w:rPr>
                <w:rStyle w:val="Odkaznakoment1"/>
              </w:rPr>
            </w:pPr>
            <w:r>
              <w:rPr>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vAlign w:val="center"/>
          </w:tcPr>
          <w:p w14:paraId="4D01FF91" w14:textId="77777777" w:rsidR="00B70E50" w:rsidRDefault="00B70E50">
            <w:pPr>
              <w:rPr>
                <w:rStyle w:val="Odkaznakoment1"/>
              </w:rPr>
            </w:pPr>
          </w:p>
        </w:tc>
      </w:tr>
      <w:tr w:rsidR="00B70E50" w14:paraId="3B663CF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9E908B"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BFF02" w14:textId="77777777" w:rsidR="00B70E50" w:rsidRDefault="00031E9E">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1F12D9C1" w14:textId="77777777" w:rsidR="00B70E50" w:rsidRDefault="00031E9E">
            <w:pPr>
              <w:rPr>
                <w:color w:val="000000"/>
                <w:szCs w:val="22"/>
                <w:lang w:eastAsia="cs-CZ"/>
              </w:rPr>
            </w:pPr>
            <w:r>
              <w:rPr>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14:paraId="3138757D" w14:textId="77777777" w:rsidR="00B70E50" w:rsidRDefault="00031E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E0014F9" w14:textId="77777777" w:rsidR="00B70E50" w:rsidRDefault="00031E9E">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4431891F" w14:textId="77777777" w:rsidR="00B70E50" w:rsidRDefault="00B70E50">
            <w:pPr>
              <w:rPr>
                <w:rStyle w:val="Odkaznakoment1"/>
              </w:rPr>
            </w:pPr>
          </w:p>
        </w:tc>
      </w:tr>
      <w:tr w:rsidR="00B70E50" w14:paraId="24869D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3E5767" w14:textId="77777777" w:rsidR="00B70E50" w:rsidRDefault="00B70E50">
            <w:pPr>
              <w:pStyle w:val="Odstavecseseznamem"/>
              <w:numPr>
                <w:ilvl w:val="0"/>
                <w:numId w:val="9"/>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ABEBAC" w14:textId="77777777" w:rsidR="00B70E50" w:rsidRDefault="00031E9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047D1CD9" w14:textId="77777777" w:rsidR="00B70E50" w:rsidRDefault="00031E9E">
            <w:pPr>
              <w:rPr>
                <w:rStyle w:val="Odkaznakoment1"/>
              </w:rPr>
            </w:pPr>
            <w:r>
              <w:rPr>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4EC871DF" w14:textId="77777777" w:rsidR="00B70E50" w:rsidRDefault="00031E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C544F6" w14:textId="77777777" w:rsidR="00B70E50" w:rsidRDefault="00031E9E">
            <w:pPr>
              <w:rPr>
                <w:rStyle w:val="Odkaznakoment1"/>
              </w:rPr>
            </w:pPr>
            <w:r>
              <w:rPr>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7CF3801C" w14:textId="77777777" w:rsidR="00B70E50" w:rsidRDefault="00B70E50">
            <w:pPr>
              <w:rPr>
                <w:rStyle w:val="Odkaznakoment1"/>
              </w:rPr>
            </w:pPr>
          </w:p>
        </w:tc>
      </w:tr>
    </w:tbl>
    <w:p w14:paraId="5B6801CC" w14:textId="7AB18713" w:rsidR="00B70E50" w:rsidRDefault="00031E9E">
      <w:pPr>
        <w:pStyle w:val="Nadpis3"/>
      </w:pPr>
      <w:r>
        <w:t xml:space="preserve">V připojeném souboru je uveden rozsah vybrané technické dokumentace – otevřete dvojklikem:    </w:t>
      </w:r>
      <w:r w:rsidR="00D77877">
        <w:t>neveřejné</w:t>
      </w:r>
    </w:p>
    <w:p w14:paraId="4019D7DC" w14:textId="77777777" w:rsidR="00B70E50" w:rsidRDefault="00031E9E">
      <w:pPr>
        <w:ind w:right="-427"/>
        <w:rPr>
          <w:sz w:val="18"/>
          <w:szCs w:val="18"/>
        </w:rPr>
      </w:pPr>
      <w:r>
        <w:rPr>
          <w:sz w:val="18"/>
          <w:szCs w:val="18"/>
        </w:rPr>
        <w:t xml:space="preserve">Dohledové scénáře jsou požadovány, pokud Dodavatel potvrdí dopad na dohledové scénáře/nástroj. </w:t>
      </w:r>
    </w:p>
    <w:p w14:paraId="3A7AEA37" w14:textId="69413E6F" w:rsidR="00B70E50" w:rsidRDefault="00031E9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8780AE9" w14:textId="60EE8485" w:rsidR="00B70E50" w:rsidRDefault="00031E9E">
      <w:pPr>
        <w:ind w:right="-427"/>
        <w:rPr>
          <w:sz w:val="18"/>
          <w:szCs w:val="18"/>
        </w:rPr>
      </w:pPr>
      <w:r>
        <w:rPr>
          <w:sz w:val="18"/>
          <w:szCs w:val="18"/>
        </w:rPr>
        <w:t xml:space="preserve">Provozně-technická dokumentace bude zpracována dle vzorového dokumentu, který je připojen – otevřete dvojklikem:       </w:t>
      </w:r>
      <w:r w:rsidR="00D77877">
        <w:rPr>
          <w:sz w:val="18"/>
          <w:szCs w:val="18"/>
        </w:rPr>
        <w:t>neveřejné</w:t>
      </w:r>
    </w:p>
    <w:p w14:paraId="504758B2" w14:textId="77777777" w:rsidR="00B70E50" w:rsidRDefault="00B70E50">
      <w:pPr>
        <w:ind w:right="-427"/>
        <w:rPr>
          <w:szCs w:val="22"/>
        </w:rPr>
      </w:pPr>
    </w:p>
    <w:p w14:paraId="5C228C83" w14:textId="77777777" w:rsidR="00B70E50" w:rsidRDefault="00031E9E">
      <w:pPr>
        <w:pStyle w:val="Nadpis1"/>
        <w:keepLines/>
        <w:numPr>
          <w:ilvl w:val="0"/>
          <w:numId w:val="2"/>
        </w:numPr>
        <w:spacing w:before="120" w:after="60"/>
        <w:ind w:left="284" w:hanging="284"/>
        <w:jc w:val="left"/>
        <w:rPr>
          <w:szCs w:val="22"/>
        </w:rPr>
      </w:pPr>
      <w:r>
        <w:rPr>
          <w:szCs w:val="22"/>
        </w:rPr>
        <w:t>Akceptační kritéria</w:t>
      </w:r>
    </w:p>
    <w:p w14:paraId="3475745A" w14:textId="77777777" w:rsidR="00B70E50" w:rsidRDefault="00031E9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8FD76B7" w14:textId="77777777" w:rsidR="00B70E50" w:rsidRDefault="00B70E50">
      <w:pPr>
        <w:rPr>
          <w:szCs w:val="22"/>
        </w:rPr>
      </w:pPr>
    </w:p>
    <w:p w14:paraId="4EC01209" w14:textId="77777777" w:rsidR="00B70E50" w:rsidRDefault="00031E9E">
      <w:pPr>
        <w:pStyle w:val="Nadpis1"/>
        <w:keepLines/>
        <w:numPr>
          <w:ilvl w:val="0"/>
          <w:numId w:val="2"/>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758"/>
        <w:gridCol w:w="5013"/>
      </w:tblGrid>
      <w:tr w:rsidR="00B70E50" w14:paraId="1F278FBB" w14:textId="77777777">
        <w:trPr>
          <w:trHeight w:val="300"/>
        </w:trPr>
        <w:tc>
          <w:tcPr>
            <w:tcW w:w="47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80CF04" w14:textId="77777777" w:rsidR="00B70E50" w:rsidRDefault="00031E9E">
            <w:pPr>
              <w:rPr>
                <w:b/>
                <w:bCs/>
                <w:color w:val="000000"/>
                <w:szCs w:val="22"/>
                <w:lang w:eastAsia="cs-CZ"/>
              </w:rPr>
            </w:pPr>
            <w:r>
              <w:rPr>
                <w:b/>
                <w:bCs/>
                <w:color w:val="000000"/>
                <w:szCs w:val="22"/>
                <w:lang w:eastAsia="cs-CZ"/>
              </w:rPr>
              <w:t>Milník</w:t>
            </w:r>
          </w:p>
        </w:tc>
        <w:tc>
          <w:tcPr>
            <w:tcW w:w="5013" w:type="dxa"/>
            <w:tcBorders>
              <w:top w:val="single" w:sz="8" w:space="0" w:color="auto"/>
              <w:left w:val="single" w:sz="8" w:space="0" w:color="auto"/>
              <w:bottom w:val="single" w:sz="8" w:space="0" w:color="auto"/>
              <w:right w:val="single" w:sz="8" w:space="0" w:color="auto"/>
            </w:tcBorders>
            <w:shd w:val="clear" w:color="auto" w:fill="auto"/>
            <w:vAlign w:val="center"/>
          </w:tcPr>
          <w:p w14:paraId="1D92ADF0" w14:textId="77777777" w:rsidR="00B70E50" w:rsidRDefault="00031E9E">
            <w:pPr>
              <w:rPr>
                <w:b/>
                <w:bCs/>
                <w:color w:val="000000"/>
                <w:szCs w:val="22"/>
                <w:lang w:eastAsia="cs-CZ"/>
              </w:rPr>
            </w:pPr>
            <w:r>
              <w:rPr>
                <w:b/>
                <w:bCs/>
                <w:color w:val="000000"/>
                <w:szCs w:val="22"/>
                <w:lang w:eastAsia="cs-CZ"/>
              </w:rPr>
              <w:t>Termín</w:t>
            </w:r>
          </w:p>
        </w:tc>
      </w:tr>
      <w:tr w:rsidR="00B70E50" w14:paraId="60EC0E90" w14:textId="77777777">
        <w:trPr>
          <w:trHeight w:val="284"/>
        </w:trPr>
        <w:tc>
          <w:tcPr>
            <w:tcW w:w="4758" w:type="dxa"/>
            <w:shd w:val="clear" w:color="auto" w:fill="auto"/>
            <w:noWrap/>
            <w:vAlign w:val="center"/>
          </w:tcPr>
          <w:p w14:paraId="4BC1AD9C" w14:textId="77777777" w:rsidR="00B70E50" w:rsidRDefault="00031E9E">
            <w:pPr>
              <w:rPr>
                <w:color w:val="000000"/>
                <w:szCs w:val="22"/>
                <w:lang w:eastAsia="cs-CZ"/>
              </w:rPr>
            </w:pPr>
            <w:r>
              <w:rPr>
                <w:color w:val="000000"/>
                <w:szCs w:val="22"/>
                <w:lang w:eastAsia="cs-CZ"/>
              </w:rPr>
              <w:t>Zahájení plnění</w:t>
            </w:r>
          </w:p>
        </w:tc>
        <w:tc>
          <w:tcPr>
            <w:tcW w:w="5013" w:type="dxa"/>
            <w:shd w:val="clear" w:color="auto" w:fill="auto"/>
            <w:vAlign w:val="center"/>
          </w:tcPr>
          <w:p w14:paraId="602E07BF" w14:textId="77777777" w:rsidR="00B70E50" w:rsidRDefault="00031E9E">
            <w:pPr>
              <w:rPr>
                <w:color w:val="000000"/>
                <w:szCs w:val="22"/>
                <w:lang w:eastAsia="cs-CZ"/>
              </w:rPr>
            </w:pPr>
            <w:r>
              <w:rPr>
                <w:color w:val="000000"/>
                <w:szCs w:val="22"/>
                <w:lang w:eastAsia="cs-CZ"/>
              </w:rPr>
              <w:t>Datum vystavení objednávky v registru smluv</w:t>
            </w:r>
          </w:p>
        </w:tc>
      </w:tr>
      <w:tr w:rsidR="00B70E50" w14:paraId="1907DCB8" w14:textId="77777777">
        <w:trPr>
          <w:trHeight w:val="284"/>
        </w:trPr>
        <w:tc>
          <w:tcPr>
            <w:tcW w:w="4758" w:type="dxa"/>
            <w:shd w:val="clear" w:color="auto" w:fill="auto"/>
            <w:noWrap/>
            <w:vAlign w:val="center"/>
          </w:tcPr>
          <w:p w14:paraId="5AF7A4E5" w14:textId="77777777" w:rsidR="00B70E50" w:rsidRDefault="00031E9E">
            <w:pPr>
              <w:rPr>
                <w:color w:val="000000"/>
                <w:szCs w:val="22"/>
                <w:lang w:eastAsia="cs-CZ"/>
              </w:rPr>
            </w:pPr>
            <w:r>
              <w:rPr>
                <w:color w:val="000000"/>
                <w:szCs w:val="22"/>
                <w:lang w:eastAsia="cs-CZ"/>
              </w:rPr>
              <w:t>Ukončení plnění</w:t>
            </w:r>
          </w:p>
        </w:tc>
        <w:tc>
          <w:tcPr>
            <w:tcW w:w="5013" w:type="dxa"/>
            <w:shd w:val="clear" w:color="auto" w:fill="auto"/>
            <w:vAlign w:val="center"/>
          </w:tcPr>
          <w:p w14:paraId="697DC552" w14:textId="77777777" w:rsidR="00B70E50" w:rsidRDefault="00031E9E">
            <w:pPr>
              <w:rPr>
                <w:color w:val="000000"/>
                <w:szCs w:val="22"/>
                <w:lang w:eastAsia="cs-CZ"/>
              </w:rPr>
            </w:pPr>
            <w:r>
              <w:rPr>
                <w:color w:val="000000"/>
                <w:szCs w:val="22"/>
                <w:lang w:eastAsia="cs-CZ"/>
              </w:rPr>
              <w:t>15.7.2021</w:t>
            </w:r>
          </w:p>
        </w:tc>
      </w:tr>
    </w:tbl>
    <w:p w14:paraId="5DAB30F8" w14:textId="77777777" w:rsidR="00B70E50" w:rsidRDefault="00B70E50">
      <w:pPr>
        <w:rPr>
          <w:szCs w:val="22"/>
        </w:rPr>
      </w:pPr>
    </w:p>
    <w:p w14:paraId="0B8287CB" w14:textId="77777777" w:rsidR="00B70E50" w:rsidRDefault="00031E9E">
      <w:pPr>
        <w:pStyle w:val="Nadpis1"/>
        <w:keepLines/>
        <w:numPr>
          <w:ilvl w:val="0"/>
          <w:numId w:val="2"/>
        </w:numPr>
        <w:spacing w:before="120" w:after="60"/>
        <w:ind w:left="284" w:hanging="284"/>
        <w:jc w:val="left"/>
        <w:rPr>
          <w:szCs w:val="22"/>
        </w:rPr>
      </w:pPr>
      <w:r>
        <w:rPr>
          <w:szCs w:val="22"/>
        </w:rPr>
        <w:t>Přílohy</w:t>
      </w:r>
    </w:p>
    <w:p w14:paraId="29A0273A" w14:textId="77777777" w:rsidR="00B70E50" w:rsidRDefault="00031E9E">
      <w:pPr>
        <w:tabs>
          <w:tab w:val="center" w:pos="4748"/>
        </w:tabs>
      </w:pPr>
      <w:r>
        <w:t>Žádné.</w:t>
      </w:r>
    </w:p>
    <w:p w14:paraId="000DA38E" w14:textId="77777777" w:rsidR="00B70E50" w:rsidRDefault="00B70E50">
      <w:pPr>
        <w:rPr>
          <w:szCs w:val="22"/>
        </w:rPr>
      </w:pPr>
    </w:p>
    <w:p w14:paraId="26483D01" w14:textId="77777777" w:rsidR="00B70E50" w:rsidRDefault="00031E9E">
      <w:pPr>
        <w:pStyle w:val="Nadpis1"/>
        <w:keepLines/>
        <w:numPr>
          <w:ilvl w:val="0"/>
          <w:numId w:val="2"/>
        </w:numPr>
        <w:spacing w:before="120" w:after="60"/>
        <w:ind w:left="284" w:hanging="284"/>
        <w:jc w:val="left"/>
        <w:rPr>
          <w:szCs w:val="22"/>
        </w:rPr>
      </w:pPr>
      <w:r>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B70E50" w14:paraId="0C693B10"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C590E9B" w14:textId="77777777" w:rsidR="00B70E50" w:rsidRDefault="00031E9E">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3F921D1C" w14:textId="77777777" w:rsidR="00B70E50" w:rsidRDefault="00031E9E">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3739BFA" w14:textId="77777777" w:rsidR="00B70E50" w:rsidRDefault="00031E9E">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533B9BC" w14:textId="77777777" w:rsidR="00B70E50" w:rsidRDefault="00031E9E">
            <w:pPr>
              <w:rPr>
                <w:b/>
                <w:bCs/>
                <w:color w:val="000000"/>
                <w:szCs w:val="22"/>
                <w:lang w:eastAsia="cs-CZ"/>
              </w:rPr>
            </w:pPr>
            <w:r>
              <w:rPr>
                <w:b/>
                <w:bCs/>
                <w:color w:val="000000"/>
                <w:szCs w:val="22"/>
                <w:lang w:eastAsia="cs-CZ"/>
              </w:rPr>
              <w:t>Podpis:</w:t>
            </w:r>
          </w:p>
        </w:tc>
      </w:tr>
      <w:tr w:rsidR="00B70E50" w14:paraId="6E99257F" w14:textId="77777777">
        <w:trPr>
          <w:trHeight w:hRule="exact" w:val="624"/>
        </w:trPr>
        <w:tc>
          <w:tcPr>
            <w:tcW w:w="2688" w:type="dxa"/>
            <w:shd w:val="clear" w:color="auto" w:fill="auto"/>
            <w:noWrap/>
            <w:vAlign w:val="center"/>
            <w:hideMark/>
          </w:tcPr>
          <w:p w14:paraId="3C0B9F84" w14:textId="77777777" w:rsidR="00B70E50" w:rsidRDefault="00031E9E">
            <w:pPr>
              <w:rPr>
                <w:color w:val="000000"/>
                <w:szCs w:val="22"/>
                <w:lang w:eastAsia="cs-CZ"/>
              </w:rPr>
            </w:pPr>
            <w:r>
              <w:rPr>
                <w:color w:val="000000"/>
                <w:szCs w:val="22"/>
                <w:lang w:eastAsia="cs-CZ"/>
              </w:rPr>
              <w:t>Metodický/Věcný garant</w:t>
            </w:r>
          </w:p>
        </w:tc>
        <w:tc>
          <w:tcPr>
            <w:tcW w:w="3398" w:type="dxa"/>
            <w:vAlign w:val="center"/>
          </w:tcPr>
          <w:p w14:paraId="24F36877" w14:textId="77777777" w:rsidR="00B70E50" w:rsidRDefault="00031E9E">
            <w:pPr>
              <w:rPr>
                <w:color w:val="000000"/>
                <w:szCs w:val="22"/>
                <w:lang w:eastAsia="cs-CZ"/>
              </w:rPr>
            </w:pPr>
            <w:r>
              <w:rPr>
                <w:color w:val="000000"/>
                <w:szCs w:val="22"/>
                <w:lang w:eastAsia="cs-CZ"/>
              </w:rPr>
              <w:t>Jarmila Pazderová</w:t>
            </w:r>
          </w:p>
        </w:tc>
        <w:tc>
          <w:tcPr>
            <w:tcW w:w="1417" w:type="dxa"/>
            <w:vAlign w:val="center"/>
          </w:tcPr>
          <w:p w14:paraId="28FB6B15" w14:textId="77777777" w:rsidR="00B70E50" w:rsidRDefault="00B70E50">
            <w:pPr>
              <w:rPr>
                <w:color w:val="000000"/>
                <w:szCs w:val="22"/>
                <w:lang w:eastAsia="cs-CZ"/>
              </w:rPr>
            </w:pPr>
          </w:p>
        </w:tc>
        <w:tc>
          <w:tcPr>
            <w:tcW w:w="2267" w:type="dxa"/>
            <w:shd w:val="clear" w:color="auto" w:fill="auto"/>
            <w:vAlign w:val="center"/>
          </w:tcPr>
          <w:p w14:paraId="5047D3E7" w14:textId="77777777" w:rsidR="00B70E50" w:rsidRDefault="00B70E50">
            <w:pPr>
              <w:rPr>
                <w:color w:val="000000"/>
                <w:szCs w:val="22"/>
                <w:lang w:eastAsia="cs-CZ"/>
              </w:rPr>
            </w:pPr>
          </w:p>
        </w:tc>
      </w:tr>
      <w:tr w:rsidR="00B70E50" w14:paraId="51836C2F" w14:textId="77777777">
        <w:trPr>
          <w:trHeight w:hRule="exact" w:val="624"/>
        </w:trPr>
        <w:tc>
          <w:tcPr>
            <w:tcW w:w="2688" w:type="dxa"/>
            <w:shd w:val="clear" w:color="auto" w:fill="auto"/>
            <w:noWrap/>
            <w:vAlign w:val="center"/>
          </w:tcPr>
          <w:p w14:paraId="04407E83" w14:textId="77777777" w:rsidR="00B70E50" w:rsidRDefault="00031E9E">
            <w:pPr>
              <w:rPr>
                <w:color w:val="000000"/>
                <w:szCs w:val="22"/>
                <w:lang w:eastAsia="cs-CZ"/>
              </w:rPr>
            </w:pPr>
            <w:r>
              <w:rPr>
                <w:color w:val="000000"/>
                <w:szCs w:val="22"/>
                <w:lang w:eastAsia="cs-CZ"/>
              </w:rPr>
              <w:t>Change koordinátor:</w:t>
            </w:r>
          </w:p>
        </w:tc>
        <w:tc>
          <w:tcPr>
            <w:tcW w:w="3398" w:type="dxa"/>
            <w:vAlign w:val="center"/>
          </w:tcPr>
          <w:p w14:paraId="3942275B" w14:textId="77777777" w:rsidR="00B70E50" w:rsidRDefault="00031E9E">
            <w:pPr>
              <w:rPr>
                <w:color w:val="000000"/>
                <w:szCs w:val="22"/>
                <w:lang w:eastAsia="cs-CZ"/>
              </w:rPr>
            </w:pPr>
            <w:r>
              <w:rPr>
                <w:color w:val="000000"/>
                <w:szCs w:val="22"/>
                <w:lang w:eastAsia="cs-CZ"/>
              </w:rPr>
              <w:t>Václav Krejčí</w:t>
            </w:r>
          </w:p>
        </w:tc>
        <w:tc>
          <w:tcPr>
            <w:tcW w:w="1417" w:type="dxa"/>
            <w:vAlign w:val="center"/>
          </w:tcPr>
          <w:p w14:paraId="39EC97A4" w14:textId="77777777" w:rsidR="00B70E50" w:rsidRDefault="00B70E50">
            <w:pPr>
              <w:rPr>
                <w:color w:val="000000"/>
                <w:szCs w:val="22"/>
                <w:lang w:eastAsia="cs-CZ"/>
              </w:rPr>
            </w:pPr>
          </w:p>
        </w:tc>
        <w:tc>
          <w:tcPr>
            <w:tcW w:w="2267" w:type="dxa"/>
            <w:shd w:val="clear" w:color="auto" w:fill="auto"/>
            <w:vAlign w:val="center"/>
          </w:tcPr>
          <w:p w14:paraId="4482304A" w14:textId="77777777" w:rsidR="00B70E50" w:rsidRDefault="00B70E50">
            <w:pPr>
              <w:rPr>
                <w:color w:val="000000"/>
                <w:szCs w:val="22"/>
                <w:lang w:eastAsia="cs-CZ"/>
              </w:rPr>
            </w:pPr>
          </w:p>
        </w:tc>
      </w:tr>
    </w:tbl>
    <w:p w14:paraId="39DA3718" w14:textId="77777777" w:rsidR="00B70E50" w:rsidRDefault="00B70E50">
      <w:pPr>
        <w:rPr>
          <w:szCs w:val="22"/>
        </w:rPr>
      </w:pPr>
    </w:p>
    <w:p w14:paraId="03805C67" w14:textId="77777777" w:rsidR="00B70E50" w:rsidRDefault="00B70E50">
      <w:pPr>
        <w:rPr>
          <w:b/>
          <w:caps/>
          <w:szCs w:val="22"/>
        </w:rPr>
        <w:sectPr w:rsidR="00B70E50">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6E65963C" w14:textId="77777777" w:rsidR="00B70E50" w:rsidRDefault="00031E9E">
      <w:pPr>
        <w:rPr>
          <w:b/>
          <w:caps/>
          <w:szCs w:val="22"/>
        </w:rPr>
      </w:pPr>
      <w:r>
        <w:rPr>
          <w:b/>
          <w:caps/>
          <w:szCs w:val="22"/>
        </w:rPr>
        <w:lastRenderedPageBreak/>
        <w:t>B – nabídkA řešení k požadavku Z31797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0E50" w14:paraId="1BC1A1F2" w14:textId="77777777">
        <w:tc>
          <w:tcPr>
            <w:tcW w:w="1701" w:type="dxa"/>
            <w:tcBorders>
              <w:top w:val="single" w:sz="8" w:space="0" w:color="auto"/>
              <w:left w:val="single" w:sz="8" w:space="0" w:color="auto"/>
              <w:bottom w:val="single" w:sz="8" w:space="0" w:color="auto"/>
            </w:tcBorders>
            <w:vAlign w:val="center"/>
          </w:tcPr>
          <w:p w14:paraId="4A416C30" w14:textId="77777777" w:rsidR="00B70E50" w:rsidRDefault="00031E9E">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4AE058F6" w14:textId="77777777" w:rsidR="00B70E50" w:rsidRDefault="00031E9E">
            <w:pPr>
              <w:pStyle w:val="Tabulka"/>
              <w:jc w:val="center"/>
              <w:rPr>
                <w:szCs w:val="22"/>
              </w:rPr>
            </w:pPr>
            <w:r>
              <w:rPr>
                <w:szCs w:val="22"/>
              </w:rPr>
              <w:t>610</w:t>
            </w:r>
          </w:p>
        </w:tc>
      </w:tr>
    </w:tbl>
    <w:p w14:paraId="6E6E8CD0" w14:textId="77777777" w:rsidR="00B70E50" w:rsidRDefault="00B70E50">
      <w:pPr>
        <w:rPr>
          <w:caps/>
          <w:szCs w:val="22"/>
        </w:rPr>
      </w:pPr>
    </w:p>
    <w:p w14:paraId="221D07D8" w14:textId="77777777" w:rsidR="00B70E50" w:rsidRDefault="00031E9E">
      <w:pPr>
        <w:pStyle w:val="Nadpis1"/>
        <w:keepLines/>
        <w:numPr>
          <w:ilvl w:val="0"/>
          <w:numId w:val="25"/>
        </w:numPr>
        <w:spacing w:before="120" w:after="60"/>
        <w:ind w:left="284" w:hanging="284"/>
        <w:jc w:val="left"/>
        <w:rPr>
          <w:szCs w:val="22"/>
        </w:rPr>
      </w:pPr>
      <w:r>
        <w:rPr>
          <w:szCs w:val="22"/>
        </w:rPr>
        <w:t xml:space="preserve">Návrh konceptu technického řešení  </w:t>
      </w:r>
    </w:p>
    <w:p w14:paraId="4EC29BBF" w14:textId="77777777" w:rsidR="00B70E50" w:rsidRDefault="00031E9E">
      <w:r>
        <w:t>Viz část A tohoto PZ, body 2 a 3.</w:t>
      </w:r>
    </w:p>
    <w:p w14:paraId="1ADDC3A8" w14:textId="77777777" w:rsidR="00B70E50" w:rsidRDefault="00031E9E">
      <w:r>
        <w:t xml:space="preserve">V bodě 13 jsou připraveny hodiny na případné zásahy do jiných aplikací z důvodů zapracování nových typů datových schránek. Předpoklad je zatím do eAGRIAPP a Speciálních registrů, </w:t>
      </w:r>
      <w:r>
        <w:br/>
        <w:t>kde se pracuje s typy datových schránek a připravuje se vypravení do eSPIS.</w:t>
      </w:r>
    </w:p>
    <w:p w14:paraId="48A7D2A1" w14:textId="77777777" w:rsidR="00B70E50" w:rsidRDefault="00031E9E">
      <w:r>
        <w:t>Čerpání bude jako obvykle předem s MZe konzultováno.</w:t>
      </w:r>
    </w:p>
    <w:p w14:paraId="69485915" w14:textId="77777777" w:rsidR="00B70E50" w:rsidRDefault="00B70E50"/>
    <w:p w14:paraId="178E585E" w14:textId="77777777" w:rsidR="00B70E50" w:rsidRDefault="00031E9E">
      <w:pPr>
        <w:pStyle w:val="Nadpis1"/>
        <w:keepLines/>
        <w:numPr>
          <w:ilvl w:val="0"/>
          <w:numId w:val="25"/>
        </w:numPr>
        <w:spacing w:before="120" w:after="60"/>
        <w:ind w:left="284" w:hanging="284"/>
        <w:jc w:val="left"/>
        <w:rPr>
          <w:szCs w:val="22"/>
        </w:rPr>
      </w:pPr>
      <w:r>
        <w:rPr>
          <w:szCs w:val="22"/>
        </w:rPr>
        <w:t>Uživatelské a licenční zajištění pro Objednatele</w:t>
      </w:r>
    </w:p>
    <w:p w14:paraId="4AE0CA8A" w14:textId="77777777" w:rsidR="00B70E50" w:rsidRDefault="00031E9E">
      <w:r>
        <w:t>V souladu s podmínkami smlouvy č. 391-2019-11150.</w:t>
      </w:r>
    </w:p>
    <w:p w14:paraId="2CC6F969" w14:textId="77777777" w:rsidR="00B70E50" w:rsidRDefault="00031E9E">
      <w:pPr>
        <w:pStyle w:val="Nadpis1"/>
        <w:keepLines/>
        <w:numPr>
          <w:ilvl w:val="0"/>
          <w:numId w:val="25"/>
        </w:numPr>
        <w:spacing w:before="120" w:after="60"/>
        <w:ind w:left="284" w:hanging="284"/>
        <w:jc w:val="left"/>
        <w:rPr>
          <w:szCs w:val="22"/>
        </w:rPr>
      </w:pPr>
      <w:r>
        <w:rPr>
          <w:szCs w:val="22"/>
        </w:rPr>
        <w:t>Dopady do systémů MZe</w:t>
      </w:r>
    </w:p>
    <w:p w14:paraId="685AEC7C" w14:textId="15FF708C" w:rsidR="00B70E50" w:rsidRDefault="00031E9E">
      <w:pPr>
        <w:pStyle w:val="Nadpis1"/>
        <w:keepLines/>
        <w:numPr>
          <w:ilvl w:val="1"/>
          <w:numId w:val="25"/>
        </w:numPr>
        <w:spacing w:before="120" w:after="60"/>
        <w:ind w:hanging="292"/>
        <w:jc w:val="left"/>
        <w:rPr>
          <w:szCs w:val="22"/>
        </w:rPr>
      </w:pPr>
      <w:r>
        <w:rPr>
          <w:szCs w:val="22"/>
        </w:rPr>
        <w:t>Na provoz a infrastrukturu</w:t>
      </w:r>
    </w:p>
    <w:p w14:paraId="032F4BDC" w14:textId="014BCC46" w:rsidR="00B70E50" w:rsidRDefault="00031E9E">
      <w:pPr>
        <w:rPr>
          <w:sz w:val="18"/>
          <w:szCs w:val="18"/>
        </w:rPr>
      </w:pPr>
      <w:r>
        <w:rPr>
          <w:sz w:val="18"/>
          <w:szCs w:val="18"/>
        </w:rPr>
        <w:t>(Pozn.: V případě, že má změna dopady na síťovou infrastrukturu, doplňte tabulku v připojeném souboru - otevřete dvojklikem.)</w:t>
      </w:r>
      <w:r w:rsidR="00D77877">
        <w:rPr>
          <w:sz w:val="18"/>
          <w:szCs w:val="18"/>
        </w:rPr>
        <w:t xml:space="preserve"> neveřejné</w:t>
      </w:r>
    </w:p>
    <w:p w14:paraId="487DDF3C" w14:textId="77777777" w:rsidR="00B70E50" w:rsidRDefault="00031E9E">
      <w:pPr>
        <w:rPr>
          <w:sz w:val="18"/>
          <w:szCs w:val="18"/>
        </w:rPr>
      </w:pPr>
      <w:r>
        <w:rPr>
          <w:color w:val="000000"/>
          <w:szCs w:val="22"/>
          <w:lang w:eastAsia="cs-CZ"/>
        </w:rPr>
        <w:t>Bez dopadu.</w:t>
      </w:r>
    </w:p>
    <w:p w14:paraId="1FE9D000" w14:textId="77777777" w:rsidR="00B70E50" w:rsidRDefault="00031E9E">
      <w:pPr>
        <w:pStyle w:val="Nadpis1"/>
        <w:keepLines/>
        <w:numPr>
          <w:ilvl w:val="1"/>
          <w:numId w:val="25"/>
        </w:numPr>
        <w:spacing w:before="120" w:after="60"/>
        <w:ind w:hanging="292"/>
        <w:jc w:val="left"/>
        <w:rPr>
          <w:szCs w:val="22"/>
        </w:rPr>
      </w:pPr>
      <w:r>
        <w:rPr>
          <w:szCs w:val="22"/>
        </w:rPr>
        <w:t>Na bezpečnost</w:t>
      </w:r>
    </w:p>
    <w:p w14:paraId="67DD5A40" w14:textId="77777777" w:rsidR="00B70E50" w:rsidRDefault="00031E9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B70E50" w14:paraId="6D5E3B7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1DC49AE" w14:textId="77777777" w:rsidR="00B70E50" w:rsidRDefault="00031E9E">
            <w:pPr>
              <w:rPr>
                <w:b/>
                <w:bCs/>
                <w:color w:val="000000"/>
                <w:szCs w:val="22"/>
                <w:lang w:eastAsia="cs-CZ"/>
              </w:rPr>
            </w:pPr>
            <w:r>
              <w:rPr>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3586C" w14:textId="77777777" w:rsidR="00B70E50" w:rsidRDefault="00031E9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641A9F" w14:textId="77777777" w:rsidR="00B70E50" w:rsidRDefault="00031E9E">
            <w:pPr>
              <w:rPr>
                <w:b/>
                <w:bCs/>
                <w:color w:val="000000"/>
                <w:szCs w:val="22"/>
                <w:lang w:eastAsia="cs-CZ"/>
              </w:rPr>
            </w:pPr>
            <w:r>
              <w:rPr>
                <w:b/>
                <w:bCs/>
                <w:color w:val="000000"/>
                <w:szCs w:val="22"/>
                <w:lang w:eastAsia="cs-CZ"/>
              </w:rPr>
              <w:t>Předpokládaný dopad a navrhované opatření/změny</w:t>
            </w:r>
          </w:p>
        </w:tc>
      </w:tr>
      <w:tr w:rsidR="00B70E50" w14:paraId="0C6EC0CA" w14:textId="77777777">
        <w:trPr>
          <w:trHeight w:val="300"/>
        </w:trPr>
        <w:tc>
          <w:tcPr>
            <w:tcW w:w="426" w:type="dxa"/>
            <w:tcBorders>
              <w:top w:val="single" w:sz="8" w:space="0" w:color="auto"/>
              <w:bottom w:val="single" w:sz="4" w:space="0" w:color="auto"/>
            </w:tcBorders>
            <w:vAlign w:val="center"/>
          </w:tcPr>
          <w:p w14:paraId="531C7895"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064ACE10" w14:textId="77777777" w:rsidR="00B70E50" w:rsidRDefault="00031E9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314" w:type="dxa"/>
            <w:tcBorders>
              <w:top w:val="single" w:sz="8" w:space="0" w:color="auto"/>
              <w:bottom w:val="single" w:sz="4" w:space="0" w:color="auto"/>
            </w:tcBorders>
            <w:shd w:val="clear" w:color="auto" w:fill="auto"/>
            <w:noWrap/>
            <w:vAlign w:val="center"/>
            <w:hideMark/>
          </w:tcPr>
          <w:p w14:paraId="7ECFFECB" w14:textId="77777777" w:rsidR="00B70E50" w:rsidRDefault="00031E9E">
            <w:pPr>
              <w:rPr>
                <w:b/>
                <w:bCs/>
                <w:color w:val="000000"/>
                <w:szCs w:val="22"/>
                <w:lang w:eastAsia="cs-CZ"/>
              </w:rPr>
            </w:pPr>
            <w:r>
              <w:rPr>
                <w:color w:val="000000"/>
                <w:szCs w:val="22"/>
                <w:lang w:eastAsia="cs-CZ"/>
              </w:rPr>
              <w:t>Bez dopadu</w:t>
            </w:r>
          </w:p>
        </w:tc>
      </w:tr>
      <w:tr w:rsidR="00B70E50" w14:paraId="73DF3E58" w14:textId="77777777">
        <w:trPr>
          <w:trHeight w:val="300"/>
        </w:trPr>
        <w:tc>
          <w:tcPr>
            <w:tcW w:w="426" w:type="dxa"/>
            <w:tcBorders>
              <w:bottom w:val="single" w:sz="4" w:space="0" w:color="auto"/>
            </w:tcBorders>
            <w:vAlign w:val="center"/>
          </w:tcPr>
          <w:p w14:paraId="0FE6AF6C"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FE471E4" w14:textId="77777777" w:rsidR="00B70E50" w:rsidRDefault="00031E9E">
            <w:pPr>
              <w:rPr>
                <w:bCs/>
                <w:color w:val="000000"/>
                <w:szCs w:val="22"/>
                <w:lang w:eastAsia="cs-CZ"/>
              </w:rPr>
            </w:pPr>
            <w:r>
              <w:rPr>
                <w:bCs/>
                <w:color w:val="000000"/>
                <w:szCs w:val="22"/>
                <w:lang w:eastAsia="cs-CZ"/>
              </w:rPr>
              <w:t>Dohledatelnost provedených změn v datech 3.1.7.</w:t>
            </w:r>
          </w:p>
        </w:tc>
        <w:tc>
          <w:tcPr>
            <w:tcW w:w="4314" w:type="dxa"/>
            <w:tcBorders>
              <w:bottom w:val="single" w:sz="4" w:space="0" w:color="auto"/>
            </w:tcBorders>
            <w:shd w:val="clear" w:color="auto" w:fill="auto"/>
            <w:noWrap/>
            <w:vAlign w:val="center"/>
            <w:hideMark/>
          </w:tcPr>
          <w:p w14:paraId="19F1FF63" w14:textId="77777777" w:rsidR="00B70E50" w:rsidRDefault="00031E9E">
            <w:pPr>
              <w:rPr>
                <w:b/>
                <w:bCs/>
                <w:color w:val="000000"/>
                <w:szCs w:val="22"/>
                <w:lang w:eastAsia="cs-CZ"/>
              </w:rPr>
            </w:pPr>
            <w:r>
              <w:rPr>
                <w:color w:val="000000"/>
                <w:szCs w:val="22"/>
                <w:lang w:eastAsia="cs-CZ"/>
              </w:rPr>
              <w:t>Bez dopadu</w:t>
            </w:r>
          </w:p>
        </w:tc>
      </w:tr>
      <w:tr w:rsidR="00B70E50" w14:paraId="01788909" w14:textId="77777777">
        <w:trPr>
          <w:trHeight w:val="300"/>
        </w:trPr>
        <w:tc>
          <w:tcPr>
            <w:tcW w:w="426" w:type="dxa"/>
            <w:tcBorders>
              <w:bottom w:val="single" w:sz="4" w:space="0" w:color="auto"/>
            </w:tcBorders>
            <w:vAlign w:val="center"/>
          </w:tcPr>
          <w:p w14:paraId="5667BDD0"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64E9BA8A" w14:textId="77777777" w:rsidR="00B70E50" w:rsidRDefault="00031E9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314" w:type="dxa"/>
            <w:tcBorders>
              <w:bottom w:val="single" w:sz="4" w:space="0" w:color="auto"/>
            </w:tcBorders>
            <w:shd w:val="clear" w:color="auto" w:fill="auto"/>
            <w:noWrap/>
            <w:vAlign w:val="center"/>
            <w:hideMark/>
          </w:tcPr>
          <w:p w14:paraId="75A62223" w14:textId="77777777" w:rsidR="00B70E50" w:rsidRDefault="00031E9E">
            <w:pPr>
              <w:rPr>
                <w:b/>
                <w:bCs/>
                <w:color w:val="000000"/>
                <w:szCs w:val="22"/>
                <w:lang w:eastAsia="cs-CZ"/>
              </w:rPr>
            </w:pPr>
            <w:r>
              <w:rPr>
                <w:color w:val="000000"/>
                <w:szCs w:val="22"/>
                <w:lang w:eastAsia="cs-CZ"/>
              </w:rPr>
              <w:t>Bez dopadu</w:t>
            </w:r>
          </w:p>
        </w:tc>
      </w:tr>
      <w:tr w:rsidR="00B70E50" w14:paraId="7C02E5B6" w14:textId="77777777">
        <w:trPr>
          <w:trHeight w:val="300"/>
        </w:trPr>
        <w:tc>
          <w:tcPr>
            <w:tcW w:w="426" w:type="dxa"/>
            <w:tcBorders>
              <w:bottom w:val="single" w:sz="4" w:space="0" w:color="auto"/>
            </w:tcBorders>
            <w:vAlign w:val="center"/>
          </w:tcPr>
          <w:p w14:paraId="082DDC8A"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62724B6F" w14:textId="77777777" w:rsidR="00B70E50" w:rsidRDefault="00031E9E">
            <w:pPr>
              <w:rPr>
                <w:bCs/>
                <w:color w:val="000000"/>
                <w:szCs w:val="22"/>
                <w:lang w:eastAsia="cs-CZ"/>
              </w:rPr>
            </w:pPr>
            <w:r>
              <w:rPr>
                <w:szCs w:val="22"/>
              </w:rPr>
              <w:t>Šifrování 3.1.8., Certifikační autority a PKI 3.1.9.</w:t>
            </w:r>
          </w:p>
        </w:tc>
        <w:tc>
          <w:tcPr>
            <w:tcW w:w="4314" w:type="dxa"/>
            <w:tcBorders>
              <w:bottom w:val="single" w:sz="4" w:space="0" w:color="auto"/>
            </w:tcBorders>
            <w:shd w:val="clear" w:color="auto" w:fill="auto"/>
            <w:noWrap/>
            <w:vAlign w:val="center"/>
          </w:tcPr>
          <w:p w14:paraId="55C4DA98" w14:textId="77777777" w:rsidR="00B70E50" w:rsidRDefault="00031E9E">
            <w:pPr>
              <w:rPr>
                <w:b/>
                <w:bCs/>
                <w:color w:val="000000"/>
                <w:szCs w:val="22"/>
                <w:lang w:eastAsia="cs-CZ"/>
              </w:rPr>
            </w:pPr>
            <w:r>
              <w:rPr>
                <w:color w:val="000000"/>
                <w:szCs w:val="22"/>
                <w:lang w:eastAsia="cs-CZ"/>
              </w:rPr>
              <w:t>Bez dopadu</w:t>
            </w:r>
          </w:p>
        </w:tc>
      </w:tr>
      <w:tr w:rsidR="00B70E50" w14:paraId="33A58BB7" w14:textId="77777777">
        <w:trPr>
          <w:trHeight w:val="300"/>
        </w:trPr>
        <w:tc>
          <w:tcPr>
            <w:tcW w:w="426" w:type="dxa"/>
            <w:tcBorders>
              <w:bottom w:val="single" w:sz="4" w:space="0" w:color="auto"/>
            </w:tcBorders>
            <w:vAlign w:val="center"/>
          </w:tcPr>
          <w:p w14:paraId="163377EC"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F8C5580" w14:textId="77777777" w:rsidR="00B70E50" w:rsidRDefault="00031E9E">
            <w:pPr>
              <w:rPr>
                <w:bCs/>
                <w:color w:val="000000"/>
                <w:szCs w:val="22"/>
                <w:lang w:eastAsia="cs-CZ"/>
              </w:rPr>
            </w:pPr>
            <w:r>
              <w:rPr>
                <w:bCs/>
                <w:color w:val="000000"/>
                <w:szCs w:val="22"/>
                <w:lang w:eastAsia="cs-CZ"/>
              </w:rPr>
              <w:t>Integrita – constraints, cizí klíče apod. 3.2.</w:t>
            </w:r>
          </w:p>
        </w:tc>
        <w:tc>
          <w:tcPr>
            <w:tcW w:w="4314" w:type="dxa"/>
            <w:tcBorders>
              <w:bottom w:val="single" w:sz="4" w:space="0" w:color="auto"/>
            </w:tcBorders>
            <w:shd w:val="clear" w:color="auto" w:fill="auto"/>
            <w:noWrap/>
            <w:vAlign w:val="center"/>
            <w:hideMark/>
          </w:tcPr>
          <w:p w14:paraId="55B8F540" w14:textId="77777777" w:rsidR="00B70E50" w:rsidRDefault="00031E9E">
            <w:pPr>
              <w:rPr>
                <w:b/>
                <w:bCs/>
                <w:color w:val="000000"/>
                <w:szCs w:val="22"/>
                <w:lang w:eastAsia="cs-CZ"/>
              </w:rPr>
            </w:pPr>
            <w:r>
              <w:rPr>
                <w:color w:val="000000"/>
                <w:szCs w:val="22"/>
                <w:lang w:eastAsia="cs-CZ"/>
              </w:rPr>
              <w:t>Bez dopadu</w:t>
            </w:r>
          </w:p>
        </w:tc>
      </w:tr>
      <w:tr w:rsidR="00B70E50" w14:paraId="2C904C9E" w14:textId="77777777">
        <w:trPr>
          <w:trHeight w:val="300"/>
        </w:trPr>
        <w:tc>
          <w:tcPr>
            <w:tcW w:w="426" w:type="dxa"/>
            <w:tcBorders>
              <w:bottom w:val="single" w:sz="4" w:space="0" w:color="auto"/>
            </w:tcBorders>
            <w:vAlign w:val="center"/>
          </w:tcPr>
          <w:p w14:paraId="70EDC1CC"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6C309289" w14:textId="77777777" w:rsidR="00B70E50" w:rsidRDefault="00031E9E">
            <w:pPr>
              <w:rPr>
                <w:bCs/>
                <w:color w:val="000000"/>
                <w:szCs w:val="22"/>
                <w:lang w:eastAsia="cs-CZ"/>
              </w:rPr>
            </w:pPr>
            <w:r>
              <w:rPr>
                <w:bCs/>
                <w:color w:val="000000"/>
                <w:szCs w:val="22"/>
                <w:lang w:eastAsia="cs-CZ"/>
              </w:rPr>
              <w:t>Integrita – platnost dat 3.2.</w:t>
            </w:r>
          </w:p>
        </w:tc>
        <w:tc>
          <w:tcPr>
            <w:tcW w:w="4314" w:type="dxa"/>
            <w:tcBorders>
              <w:bottom w:val="single" w:sz="4" w:space="0" w:color="auto"/>
            </w:tcBorders>
            <w:shd w:val="clear" w:color="auto" w:fill="auto"/>
            <w:noWrap/>
            <w:vAlign w:val="center"/>
            <w:hideMark/>
          </w:tcPr>
          <w:p w14:paraId="1E729379" w14:textId="77777777" w:rsidR="00B70E50" w:rsidRDefault="00031E9E">
            <w:pPr>
              <w:rPr>
                <w:b/>
                <w:bCs/>
                <w:color w:val="000000"/>
                <w:szCs w:val="22"/>
                <w:lang w:eastAsia="cs-CZ"/>
              </w:rPr>
            </w:pPr>
            <w:r>
              <w:rPr>
                <w:color w:val="000000"/>
                <w:szCs w:val="22"/>
                <w:lang w:eastAsia="cs-CZ"/>
              </w:rPr>
              <w:t>Bez dopadu</w:t>
            </w:r>
          </w:p>
        </w:tc>
      </w:tr>
      <w:tr w:rsidR="00B70E50" w14:paraId="4F7C0605" w14:textId="77777777">
        <w:trPr>
          <w:trHeight w:val="300"/>
        </w:trPr>
        <w:tc>
          <w:tcPr>
            <w:tcW w:w="426" w:type="dxa"/>
            <w:tcBorders>
              <w:bottom w:val="single" w:sz="4" w:space="0" w:color="auto"/>
            </w:tcBorders>
            <w:vAlign w:val="center"/>
          </w:tcPr>
          <w:p w14:paraId="36D82410"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CEC4B69" w14:textId="77777777" w:rsidR="00B70E50" w:rsidRDefault="00031E9E">
            <w:pPr>
              <w:rPr>
                <w:bCs/>
                <w:color w:val="000000"/>
                <w:szCs w:val="22"/>
                <w:lang w:eastAsia="cs-CZ"/>
              </w:rPr>
            </w:pPr>
            <w:r>
              <w:rPr>
                <w:bCs/>
                <w:color w:val="000000"/>
                <w:szCs w:val="22"/>
                <w:lang w:eastAsia="cs-CZ"/>
              </w:rPr>
              <w:t>Integrita - kontrola na vstupní data formulářů 3.2.</w:t>
            </w:r>
          </w:p>
        </w:tc>
        <w:tc>
          <w:tcPr>
            <w:tcW w:w="4314" w:type="dxa"/>
            <w:tcBorders>
              <w:bottom w:val="single" w:sz="4" w:space="0" w:color="auto"/>
            </w:tcBorders>
            <w:shd w:val="clear" w:color="auto" w:fill="auto"/>
            <w:noWrap/>
            <w:vAlign w:val="center"/>
            <w:hideMark/>
          </w:tcPr>
          <w:p w14:paraId="3015CD91" w14:textId="77777777" w:rsidR="00B70E50" w:rsidRDefault="00031E9E">
            <w:pPr>
              <w:rPr>
                <w:b/>
                <w:bCs/>
                <w:color w:val="000000"/>
                <w:szCs w:val="22"/>
                <w:lang w:eastAsia="cs-CZ"/>
              </w:rPr>
            </w:pPr>
            <w:r>
              <w:rPr>
                <w:color w:val="000000"/>
                <w:szCs w:val="22"/>
                <w:lang w:eastAsia="cs-CZ"/>
              </w:rPr>
              <w:t>Bez dopadu</w:t>
            </w:r>
          </w:p>
        </w:tc>
      </w:tr>
      <w:tr w:rsidR="00B70E50" w14:paraId="29B75291" w14:textId="77777777">
        <w:trPr>
          <w:trHeight w:val="300"/>
        </w:trPr>
        <w:tc>
          <w:tcPr>
            <w:tcW w:w="426" w:type="dxa"/>
            <w:tcBorders>
              <w:bottom w:val="single" w:sz="4" w:space="0" w:color="auto"/>
            </w:tcBorders>
            <w:vAlign w:val="center"/>
          </w:tcPr>
          <w:p w14:paraId="63FFDF8E"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6A304072" w14:textId="77777777" w:rsidR="00B70E50" w:rsidRDefault="00031E9E">
            <w:pPr>
              <w:rPr>
                <w:bCs/>
                <w:color w:val="000000"/>
                <w:szCs w:val="22"/>
                <w:lang w:eastAsia="cs-CZ"/>
              </w:rPr>
            </w:pPr>
            <w:r>
              <w:rPr>
                <w:bCs/>
                <w:color w:val="000000"/>
                <w:szCs w:val="22"/>
                <w:lang w:eastAsia="cs-CZ"/>
              </w:rPr>
              <w:t>Ošetření výjimek běhu, chyby a hlášení 3.4.3.</w:t>
            </w:r>
          </w:p>
        </w:tc>
        <w:tc>
          <w:tcPr>
            <w:tcW w:w="4314" w:type="dxa"/>
            <w:tcBorders>
              <w:bottom w:val="single" w:sz="4" w:space="0" w:color="auto"/>
            </w:tcBorders>
            <w:shd w:val="clear" w:color="auto" w:fill="auto"/>
            <w:noWrap/>
            <w:vAlign w:val="center"/>
            <w:hideMark/>
          </w:tcPr>
          <w:p w14:paraId="58254AE7" w14:textId="77777777" w:rsidR="00B70E50" w:rsidRDefault="00031E9E">
            <w:pPr>
              <w:rPr>
                <w:b/>
                <w:bCs/>
                <w:color w:val="000000"/>
                <w:szCs w:val="22"/>
                <w:lang w:eastAsia="cs-CZ"/>
              </w:rPr>
            </w:pPr>
            <w:r>
              <w:rPr>
                <w:color w:val="000000"/>
                <w:szCs w:val="22"/>
                <w:lang w:eastAsia="cs-CZ"/>
              </w:rPr>
              <w:t>Bez dopadu</w:t>
            </w:r>
          </w:p>
        </w:tc>
      </w:tr>
      <w:tr w:rsidR="00B70E50" w14:paraId="4113C087" w14:textId="77777777">
        <w:trPr>
          <w:trHeight w:val="300"/>
        </w:trPr>
        <w:tc>
          <w:tcPr>
            <w:tcW w:w="426" w:type="dxa"/>
            <w:tcBorders>
              <w:bottom w:val="single" w:sz="4" w:space="0" w:color="auto"/>
            </w:tcBorders>
            <w:vAlign w:val="center"/>
          </w:tcPr>
          <w:p w14:paraId="78E7458F"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5B648AB0" w14:textId="77777777" w:rsidR="00B70E50" w:rsidRDefault="00031E9E">
            <w:pPr>
              <w:rPr>
                <w:bCs/>
                <w:color w:val="000000"/>
                <w:szCs w:val="22"/>
                <w:lang w:eastAsia="cs-CZ"/>
              </w:rPr>
            </w:pPr>
            <w:r>
              <w:rPr>
                <w:bCs/>
                <w:color w:val="000000"/>
                <w:szCs w:val="22"/>
                <w:lang w:eastAsia="cs-CZ"/>
              </w:rPr>
              <w:t>Práce s pamětí 3.4.4.</w:t>
            </w:r>
          </w:p>
        </w:tc>
        <w:tc>
          <w:tcPr>
            <w:tcW w:w="4314" w:type="dxa"/>
            <w:tcBorders>
              <w:bottom w:val="single" w:sz="4" w:space="0" w:color="auto"/>
            </w:tcBorders>
            <w:shd w:val="clear" w:color="auto" w:fill="auto"/>
            <w:noWrap/>
            <w:vAlign w:val="center"/>
            <w:hideMark/>
          </w:tcPr>
          <w:p w14:paraId="3B297900" w14:textId="77777777" w:rsidR="00B70E50" w:rsidRDefault="00031E9E">
            <w:pPr>
              <w:rPr>
                <w:b/>
                <w:bCs/>
                <w:color w:val="000000"/>
                <w:szCs w:val="22"/>
                <w:lang w:eastAsia="cs-CZ"/>
              </w:rPr>
            </w:pPr>
            <w:r>
              <w:rPr>
                <w:color w:val="000000"/>
                <w:szCs w:val="22"/>
                <w:lang w:eastAsia="cs-CZ"/>
              </w:rPr>
              <w:t>Bez dopadu</w:t>
            </w:r>
          </w:p>
        </w:tc>
      </w:tr>
      <w:tr w:rsidR="00B70E50" w14:paraId="3617FDBF" w14:textId="77777777">
        <w:trPr>
          <w:trHeight w:val="300"/>
        </w:trPr>
        <w:tc>
          <w:tcPr>
            <w:tcW w:w="426" w:type="dxa"/>
            <w:tcBorders>
              <w:bottom w:val="single" w:sz="4" w:space="0" w:color="auto"/>
            </w:tcBorders>
            <w:vAlign w:val="center"/>
          </w:tcPr>
          <w:p w14:paraId="2DCDD87B"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CF6AD91" w14:textId="77777777" w:rsidR="00B70E50" w:rsidRDefault="00031E9E">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314" w:type="dxa"/>
            <w:tcBorders>
              <w:bottom w:val="single" w:sz="4" w:space="0" w:color="auto"/>
            </w:tcBorders>
            <w:shd w:val="clear" w:color="auto" w:fill="auto"/>
            <w:noWrap/>
            <w:vAlign w:val="center"/>
            <w:hideMark/>
          </w:tcPr>
          <w:p w14:paraId="2E6D6713" w14:textId="77777777" w:rsidR="00B70E50" w:rsidRDefault="00031E9E">
            <w:pPr>
              <w:rPr>
                <w:b/>
                <w:bCs/>
                <w:color w:val="000000"/>
                <w:szCs w:val="22"/>
                <w:lang w:eastAsia="cs-CZ"/>
              </w:rPr>
            </w:pPr>
            <w:r>
              <w:rPr>
                <w:color w:val="000000"/>
                <w:szCs w:val="22"/>
                <w:lang w:eastAsia="cs-CZ"/>
              </w:rPr>
              <w:t>Bez dopadu</w:t>
            </w:r>
          </w:p>
        </w:tc>
      </w:tr>
      <w:tr w:rsidR="00B70E50" w14:paraId="5674CE41" w14:textId="77777777">
        <w:trPr>
          <w:trHeight w:val="300"/>
        </w:trPr>
        <w:tc>
          <w:tcPr>
            <w:tcW w:w="426" w:type="dxa"/>
            <w:tcBorders>
              <w:bottom w:val="single" w:sz="4" w:space="0" w:color="auto"/>
            </w:tcBorders>
            <w:vAlign w:val="center"/>
          </w:tcPr>
          <w:p w14:paraId="516E6AEB"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4088DBE" w14:textId="77777777" w:rsidR="00B70E50" w:rsidRDefault="00031E9E">
            <w:pPr>
              <w:rPr>
                <w:bCs/>
                <w:color w:val="000000"/>
                <w:szCs w:val="22"/>
                <w:lang w:eastAsia="cs-CZ"/>
              </w:rPr>
            </w:pPr>
            <w:r>
              <w:rPr>
                <w:bCs/>
                <w:color w:val="000000"/>
                <w:szCs w:val="22"/>
                <w:lang w:eastAsia="cs-CZ"/>
              </w:rPr>
              <w:t>Ochrana systému 3.4.7.</w:t>
            </w:r>
          </w:p>
        </w:tc>
        <w:tc>
          <w:tcPr>
            <w:tcW w:w="4314" w:type="dxa"/>
            <w:tcBorders>
              <w:bottom w:val="single" w:sz="4" w:space="0" w:color="auto"/>
            </w:tcBorders>
            <w:shd w:val="clear" w:color="auto" w:fill="auto"/>
            <w:noWrap/>
            <w:vAlign w:val="center"/>
            <w:hideMark/>
          </w:tcPr>
          <w:p w14:paraId="273279BB" w14:textId="77777777" w:rsidR="00B70E50" w:rsidRDefault="00031E9E">
            <w:pPr>
              <w:rPr>
                <w:b/>
                <w:bCs/>
                <w:color w:val="000000"/>
                <w:szCs w:val="22"/>
                <w:lang w:eastAsia="cs-CZ"/>
              </w:rPr>
            </w:pPr>
            <w:r>
              <w:rPr>
                <w:color w:val="000000"/>
                <w:szCs w:val="22"/>
                <w:lang w:eastAsia="cs-CZ"/>
              </w:rPr>
              <w:t>Bez dopadu</w:t>
            </w:r>
          </w:p>
        </w:tc>
      </w:tr>
      <w:tr w:rsidR="00B70E50" w14:paraId="02687D3F" w14:textId="77777777">
        <w:trPr>
          <w:trHeight w:val="300"/>
        </w:trPr>
        <w:tc>
          <w:tcPr>
            <w:tcW w:w="426" w:type="dxa"/>
            <w:tcBorders>
              <w:bottom w:val="single" w:sz="4" w:space="0" w:color="auto"/>
            </w:tcBorders>
            <w:vAlign w:val="center"/>
          </w:tcPr>
          <w:p w14:paraId="5A196CDA"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C71CDD9" w14:textId="77777777" w:rsidR="00B70E50" w:rsidRDefault="00031E9E">
            <w:pPr>
              <w:rPr>
                <w:bCs/>
                <w:color w:val="000000"/>
                <w:szCs w:val="22"/>
                <w:lang w:eastAsia="cs-CZ"/>
              </w:rPr>
            </w:pPr>
            <w:r>
              <w:rPr>
                <w:bCs/>
                <w:color w:val="000000"/>
                <w:szCs w:val="22"/>
                <w:lang w:eastAsia="cs-CZ"/>
              </w:rPr>
              <w:t>Testování systému 3.4.9.</w:t>
            </w:r>
          </w:p>
        </w:tc>
        <w:tc>
          <w:tcPr>
            <w:tcW w:w="4314" w:type="dxa"/>
            <w:tcBorders>
              <w:bottom w:val="single" w:sz="4" w:space="0" w:color="auto"/>
            </w:tcBorders>
            <w:shd w:val="clear" w:color="auto" w:fill="auto"/>
            <w:noWrap/>
            <w:vAlign w:val="center"/>
            <w:hideMark/>
          </w:tcPr>
          <w:p w14:paraId="54F2D1D3" w14:textId="77777777" w:rsidR="00B70E50" w:rsidRDefault="00031E9E">
            <w:pPr>
              <w:rPr>
                <w:b/>
                <w:bCs/>
                <w:color w:val="000000"/>
                <w:szCs w:val="22"/>
                <w:lang w:eastAsia="cs-CZ"/>
              </w:rPr>
            </w:pPr>
            <w:r>
              <w:rPr>
                <w:color w:val="000000"/>
                <w:szCs w:val="22"/>
                <w:lang w:eastAsia="cs-CZ"/>
              </w:rPr>
              <w:t>Bez dopadu</w:t>
            </w:r>
          </w:p>
        </w:tc>
      </w:tr>
      <w:tr w:rsidR="00B70E50" w14:paraId="0FC4E4B5" w14:textId="77777777">
        <w:trPr>
          <w:trHeight w:val="300"/>
        </w:trPr>
        <w:tc>
          <w:tcPr>
            <w:tcW w:w="426" w:type="dxa"/>
            <w:tcBorders>
              <w:bottom w:val="single" w:sz="4" w:space="0" w:color="auto"/>
            </w:tcBorders>
            <w:vAlign w:val="center"/>
          </w:tcPr>
          <w:p w14:paraId="7D999B72" w14:textId="77777777" w:rsidR="00B70E50" w:rsidRDefault="00B70E50">
            <w:pPr>
              <w:pStyle w:val="Odstavecseseznamem"/>
              <w:numPr>
                <w:ilvl w:val="0"/>
                <w:numId w:val="16"/>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8ED6226" w14:textId="77777777" w:rsidR="00B70E50" w:rsidRDefault="00031E9E">
            <w:pPr>
              <w:rPr>
                <w:bCs/>
                <w:color w:val="000000"/>
                <w:szCs w:val="22"/>
                <w:lang w:eastAsia="cs-CZ"/>
              </w:rPr>
            </w:pPr>
            <w:r>
              <w:rPr>
                <w:bCs/>
                <w:color w:val="000000"/>
                <w:szCs w:val="22"/>
                <w:lang w:eastAsia="cs-CZ"/>
              </w:rPr>
              <w:t>Externí komunikace 3.4.11.</w:t>
            </w:r>
          </w:p>
        </w:tc>
        <w:tc>
          <w:tcPr>
            <w:tcW w:w="4314" w:type="dxa"/>
            <w:tcBorders>
              <w:bottom w:val="single" w:sz="4" w:space="0" w:color="auto"/>
            </w:tcBorders>
            <w:shd w:val="clear" w:color="auto" w:fill="auto"/>
            <w:noWrap/>
            <w:vAlign w:val="center"/>
            <w:hideMark/>
          </w:tcPr>
          <w:p w14:paraId="15DB0E6B" w14:textId="77777777" w:rsidR="00B70E50" w:rsidRDefault="00031E9E">
            <w:pPr>
              <w:rPr>
                <w:b/>
                <w:bCs/>
                <w:color w:val="000000"/>
                <w:szCs w:val="22"/>
                <w:lang w:eastAsia="cs-CZ"/>
              </w:rPr>
            </w:pPr>
            <w:r>
              <w:rPr>
                <w:color w:val="000000"/>
                <w:szCs w:val="22"/>
                <w:lang w:eastAsia="cs-CZ"/>
              </w:rPr>
              <w:t>Bez dopadu</w:t>
            </w:r>
          </w:p>
        </w:tc>
      </w:tr>
    </w:tbl>
    <w:p w14:paraId="0F86B253" w14:textId="77777777" w:rsidR="00B70E50" w:rsidRDefault="00B70E50"/>
    <w:p w14:paraId="3D73C0F7" w14:textId="77777777" w:rsidR="00B70E50" w:rsidRDefault="00031E9E">
      <w:pPr>
        <w:pStyle w:val="Nadpis1"/>
        <w:keepLines/>
        <w:numPr>
          <w:ilvl w:val="1"/>
          <w:numId w:val="25"/>
        </w:numPr>
        <w:spacing w:before="120" w:after="60"/>
        <w:ind w:hanging="292"/>
        <w:jc w:val="left"/>
        <w:rPr>
          <w:szCs w:val="22"/>
        </w:rPr>
      </w:pPr>
      <w:r>
        <w:rPr>
          <w:szCs w:val="22"/>
        </w:rPr>
        <w:t>Na součinnost s dalšími systémy</w:t>
      </w:r>
    </w:p>
    <w:p w14:paraId="1CBEA105" w14:textId="77777777" w:rsidR="00B70E50" w:rsidRDefault="00031E9E">
      <w:r>
        <w:t>Nasazení nové verze služby EPO_IDS01A na EPO.</w:t>
      </w:r>
    </w:p>
    <w:p w14:paraId="5833F5C3" w14:textId="77777777" w:rsidR="00B70E50" w:rsidRDefault="00031E9E">
      <w:pPr>
        <w:pStyle w:val="Nadpis1"/>
        <w:keepLines/>
        <w:numPr>
          <w:ilvl w:val="1"/>
          <w:numId w:val="25"/>
        </w:numPr>
        <w:spacing w:before="120" w:after="60"/>
        <w:ind w:hanging="292"/>
        <w:jc w:val="left"/>
        <w:rPr>
          <w:szCs w:val="22"/>
        </w:rPr>
      </w:pPr>
      <w:r>
        <w:rPr>
          <w:szCs w:val="22"/>
        </w:rPr>
        <w:t>Na součinnost AgriBus</w:t>
      </w:r>
    </w:p>
    <w:p w14:paraId="5C68157A" w14:textId="77777777" w:rsidR="00B70E50" w:rsidRDefault="00031E9E">
      <w:r>
        <w:t>Nasazení nové verze služby EPO_IDS01A na EPO.</w:t>
      </w:r>
    </w:p>
    <w:p w14:paraId="200CC8C8" w14:textId="77777777" w:rsidR="00B70E50" w:rsidRDefault="00031E9E">
      <w:pPr>
        <w:pStyle w:val="Nadpis1"/>
        <w:keepLines/>
        <w:numPr>
          <w:ilvl w:val="1"/>
          <w:numId w:val="25"/>
        </w:numPr>
        <w:spacing w:before="120" w:after="60"/>
        <w:ind w:hanging="292"/>
        <w:jc w:val="left"/>
        <w:rPr>
          <w:szCs w:val="22"/>
        </w:rPr>
      </w:pPr>
      <w:r>
        <w:rPr>
          <w:szCs w:val="22"/>
        </w:rPr>
        <w:t>Na dohledové nástroje/scénáře</w:t>
      </w:r>
      <w:r>
        <w:rPr>
          <w:rStyle w:val="Odkaznavysvtlivky"/>
          <w:szCs w:val="22"/>
        </w:rPr>
        <w:endnoteReference w:id="15"/>
      </w:r>
    </w:p>
    <w:p w14:paraId="257F63DE" w14:textId="77777777" w:rsidR="00B70E50" w:rsidRDefault="00031E9E">
      <w:pPr>
        <w:spacing w:after="120"/>
      </w:pPr>
      <w:r>
        <w:t>Bez dopadu.</w:t>
      </w:r>
    </w:p>
    <w:p w14:paraId="232712DE" w14:textId="77777777" w:rsidR="00B70E50" w:rsidRDefault="00031E9E">
      <w:pPr>
        <w:pStyle w:val="Nadpis1"/>
        <w:keepLines/>
        <w:numPr>
          <w:ilvl w:val="1"/>
          <w:numId w:val="25"/>
        </w:numPr>
        <w:spacing w:before="120" w:after="60"/>
        <w:ind w:hanging="292"/>
        <w:jc w:val="left"/>
        <w:rPr>
          <w:szCs w:val="22"/>
        </w:rPr>
      </w:pPr>
      <w:r>
        <w:rPr>
          <w:szCs w:val="22"/>
        </w:rPr>
        <w:lastRenderedPageBreak/>
        <w:t>Ostatní dopady</w:t>
      </w:r>
    </w:p>
    <w:p w14:paraId="2D0B929C" w14:textId="77777777" w:rsidR="00B70E50" w:rsidRDefault="00031E9E">
      <w:pPr>
        <w:spacing w:before="120"/>
        <w:rPr>
          <w:sz w:val="18"/>
          <w:szCs w:val="18"/>
        </w:rPr>
      </w:pPr>
      <w:r>
        <w:rPr>
          <w:sz w:val="18"/>
          <w:szCs w:val="18"/>
        </w:rPr>
        <w:t>(Pozn.: Pokud má požadavek dopady do dalších požadavků MZe, uveďte je také v tomto bodu.)</w:t>
      </w:r>
    </w:p>
    <w:p w14:paraId="30043AD9" w14:textId="77777777" w:rsidR="00B70E50" w:rsidRDefault="00031E9E">
      <w:pPr>
        <w:rPr>
          <w:szCs w:val="22"/>
        </w:rPr>
      </w:pPr>
      <w:r>
        <w:rPr>
          <w:color w:val="000000"/>
          <w:szCs w:val="22"/>
          <w:lang w:eastAsia="cs-CZ"/>
        </w:rPr>
        <w:t>Bez dopadu.</w:t>
      </w:r>
    </w:p>
    <w:p w14:paraId="2D5257F2" w14:textId="77777777" w:rsidR="00B70E50" w:rsidRDefault="00031E9E">
      <w:pPr>
        <w:pStyle w:val="Nadpis1"/>
        <w:keepLines/>
        <w:numPr>
          <w:ilvl w:val="0"/>
          <w:numId w:val="25"/>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70E50" w14:paraId="4E346C0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4B2D5" w14:textId="77777777" w:rsidR="00B70E50" w:rsidRDefault="00031E9E">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D8001" w14:textId="77777777" w:rsidR="00B70E50" w:rsidRDefault="00031E9E">
            <w:pPr>
              <w:rPr>
                <w:b/>
                <w:bCs/>
                <w:color w:val="000000"/>
                <w:szCs w:val="22"/>
                <w:lang w:eastAsia="cs-CZ"/>
              </w:rPr>
            </w:pPr>
            <w:r>
              <w:rPr>
                <w:b/>
                <w:bCs/>
                <w:color w:val="000000"/>
                <w:szCs w:val="22"/>
                <w:lang w:eastAsia="cs-CZ"/>
              </w:rPr>
              <w:t>Popis požadavku na součinnost</w:t>
            </w:r>
          </w:p>
        </w:tc>
      </w:tr>
      <w:tr w:rsidR="00B70E50" w14:paraId="05081613" w14:textId="77777777">
        <w:trPr>
          <w:trHeight w:val="284"/>
        </w:trPr>
        <w:tc>
          <w:tcPr>
            <w:tcW w:w="2126" w:type="dxa"/>
            <w:tcBorders>
              <w:right w:val="dotted" w:sz="4" w:space="0" w:color="auto"/>
            </w:tcBorders>
            <w:shd w:val="clear" w:color="auto" w:fill="auto"/>
            <w:noWrap/>
            <w:vAlign w:val="bottom"/>
          </w:tcPr>
          <w:p w14:paraId="4C21DF5A" w14:textId="77777777" w:rsidR="00B70E50" w:rsidRDefault="00031E9E">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A82551D" w14:textId="77777777" w:rsidR="00B70E50" w:rsidRDefault="00031E9E">
            <w:pPr>
              <w:rPr>
                <w:color w:val="000000"/>
                <w:szCs w:val="22"/>
                <w:lang w:eastAsia="cs-CZ"/>
              </w:rPr>
            </w:pPr>
            <w:r>
              <w:rPr>
                <w:color w:val="000000"/>
                <w:szCs w:val="22"/>
                <w:lang w:eastAsia="cs-CZ"/>
              </w:rPr>
              <w:t>Součinnost při testování a akceptaci PZ</w:t>
            </w:r>
          </w:p>
        </w:tc>
      </w:tr>
      <w:tr w:rsidR="00B70E50" w14:paraId="2D53E3C7" w14:textId="77777777">
        <w:trPr>
          <w:trHeight w:val="284"/>
        </w:trPr>
        <w:tc>
          <w:tcPr>
            <w:tcW w:w="2126" w:type="dxa"/>
            <w:tcBorders>
              <w:right w:val="dotted" w:sz="4" w:space="0" w:color="auto"/>
            </w:tcBorders>
            <w:shd w:val="clear" w:color="auto" w:fill="auto"/>
            <w:noWrap/>
            <w:vAlign w:val="bottom"/>
          </w:tcPr>
          <w:p w14:paraId="224396E5" w14:textId="77777777" w:rsidR="00B70E50" w:rsidRDefault="00B70E5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6008751" w14:textId="77777777" w:rsidR="00B70E50" w:rsidRDefault="00B70E50">
            <w:pPr>
              <w:rPr>
                <w:color w:val="000000"/>
                <w:szCs w:val="22"/>
                <w:lang w:eastAsia="cs-CZ"/>
              </w:rPr>
            </w:pPr>
          </w:p>
        </w:tc>
      </w:tr>
    </w:tbl>
    <w:p w14:paraId="0656095C" w14:textId="77777777" w:rsidR="00B70E50" w:rsidRDefault="00031E9E">
      <w:pPr>
        <w:rPr>
          <w:sz w:val="18"/>
          <w:szCs w:val="18"/>
        </w:rPr>
      </w:pPr>
      <w:r>
        <w:rPr>
          <w:sz w:val="18"/>
          <w:szCs w:val="18"/>
        </w:rPr>
        <w:t>(Pozn.: K popisu požadavku uveďte etapu, kdy bude součinnost vyžadována.)</w:t>
      </w:r>
    </w:p>
    <w:p w14:paraId="2DB1CD83" w14:textId="77777777" w:rsidR="00B70E50" w:rsidRDefault="00B70E50"/>
    <w:p w14:paraId="1925F22F" w14:textId="77777777" w:rsidR="00B70E50" w:rsidRDefault="00031E9E">
      <w:pPr>
        <w:pStyle w:val="Nadpis1"/>
        <w:keepLines/>
        <w:numPr>
          <w:ilvl w:val="0"/>
          <w:numId w:val="25"/>
        </w:numPr>
        <w:spacing w:before="120" w:after="60"/>
        <w:ind w:left="284" w:hanging="284"/>
        <w:jc w:val="left"/>
        <w:rPr>
          <w:szCs w:val="22"/>
        </w:rPr>
      </w:pPr>
      <w:r>
        <w:rPr>
          <w:szCs w:val="22"/>
        </w:rPr>
        <w:t>Harmonogram plnění</w:t>
      </w:r>
      <w:r>
        <w:rPr>
          <w:b w:val="0"/>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04"/>
        <w:gridCol w:w="2977"/>
      </w:tblGrid>
      <w:tr w:rsidR="00B70E50" w14:paraId="36998BAB" w14:textId="77777777">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C8B583" w14:textId="77777777" w:rsidR="00B70E50" w:rsidRDefault="00031E9E">
            <w:pPr>
              <w:rPr>
                <w:b/>
                <w:bCs/>
                <w:color w:val="000000"/>
                <w:szCs w:val="22"/>
                <w:lang w:eastAsia="cs-CZ"/>
              </w:rPr>
            </w:pPr>
            <w:r>
              <w:rPr>
                <w:b/>
                <w:bCs/>
                <w:color w:val="000000"/>
                <w:szCs w:val="22"/>
                <w:lang w:eastAsia="cs-CZ"/>
              </w:rPr>
              <w:t>Popis etapy</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1E84486" w14:textId="77777777" w:rsidR="00B70E50" w:rsidRDefault="00031E9E">
            <w:pPr>
              <w:rPr>
                <w:b/>
                <w:bCs/>
                <w:color w:val="000000"/>
                <w:szCs w:val="22"/>
                <w:lang w:eastAsia="cs-CZ"/>
              </w:rPr>
            </w:pPr>
            <w:r>
              <w:rPr>
                <w:b/>
                <w:bCs/>
                <w:color w:val="000000"/>
                <w:szCs w:val="22"/>
                <w:lang w:eastAsia="cs-CZ"/>
              </w:rPr>
              <w:t>Termín</w:t>
            </w:r>
          </w:p>
        </w:tc>
      </w:tr>
      <w:tr w:rsidR="00B70E50" w14:paraId="2FD8C25B" w14:textId="77777777">
        <w:trPr>
          <w:trHeight w:val="284"/>
        </w:trPr>
        <w:tc>
          <w:tcPr>
            <w:tcW w:w="6804" w:type="dxa"/>
            <w:tcBorders>
              <w:right w:val="dotted" w:sz="4" w:space="0" w:color="auto"/>
            </w:tcBorders>
            <w:shd w:val="clear" w:color="auto" w:fill="auto"/>
            <w:noWrap/>
          </w:tcPr>
          <w:p w14:paraId="3B8FE16F" w14:textId="77777777" w:rsidR="00B70E50" w:rsidRDefault="00031E9E">
            <w:pPr>
              <w:rPr>
                <w:color w:val="000000"/>
                <w:szCs w:val="22"/>
                <w:lang w:eastAsia="cs-CZ"/>
              </w:rPr>
            </w:pPr>
            <w:r>
              <w:t>0. Zahájení plnění = převzetí objednávky</w:t>
            </w:r>
          </w:p>
        </w:tc>
        <w:tc>
          <w:tcPr>
            <w:tcW w:w="2977" w:type="dxa"/>
            <w:tcBorders>
              <w:left w:val="dotted" w:sz="4" w:space="0" w:color="auto"/>
            </w:tcBorders>
            <w:shd w:val="clear" w:color="auto" w:fill="auto"/>
          </w:tcPr>
          <w:p w14:paraId="19C82FA6" w14:textId="77777777" w:rsidR="00B70E50" w:rsidRDefault="00031E9E">
            <w:pPr>
              <w:rPr>
                <w:color w:val="000000"/>
                <w:szCs w:val="22"/>
                <w:lang w:eastAsia="cs-CZ"/>
              </w:rPr>
            </w:pPr>
            <w:r>
              <w:t>T0</w:t>
            </w:r>
          </w:p>
        </w:tc>
      </w:tr>
      <w:tr w:rsidR="00B70E50" w14:paraId="1C400820" w14:textId="77777777">
        <w:trPr>
          <w:trHeight w:val="284"/>
        </w:trPr>
        <w:tc>
          <w:tcPr>
            <w:tcW w:w="6804" w:type="dxa"/>
            <w:tcBorders>
              <w:right w:val="dotted" w:sz="4" w:space="0" w:color="auto"/>
            </w:tcBorders>
            <w:shd w:val="clear" w:color="auto" w:fill="auto"/>
            <w:noWrap/>
          </w:tcPr>
          <w:p w14:paraId="29A4E8BD" w14:textId="77777777" w:rsidR="00B70E50" w:rsidRDefault="00031E9E">
            <w:pPr>
              <w:rPr>
                <w:color w:val="000000"/>
                <w:szCs w:val="22"/>
                <w:lang w:eastAsia="cs-CZ"/>
              </w:rPr>
            </w:pPr>
            <w:r>
              <w:t>1. Realizace plnění, nasazení změn do testovacího prostředí (RTT)</w:t>
            </w:r>
          </w:p>
        </w:tc>
        <w:tc>
          <w:tcPr>
            <w:tcW w:w="2977" w:type="dxa"/>
            <w:tcBorders>
              <w:left w:val="dotted" w:sz="4" w:space="0" w:color="auto"/>
            </w:tcBorders>
            <w:shd w:val="clear" w:color="auto" w:fill="auto"/>
          </w:tcPr>
          <w:p w14:paraId="36815FAC" w14:textId="77777777" w:rsidR="00B70E50" w:rsidRDefault="00031E9E">
            <w:pPr>
              <w:rPr>
                <w:color w:val="000000"/>
                <w:szCs w:val="22"/>
                <w:lang w:eastAsia="cs-CZ"/>
              </w:rPr>
            </w:pPr>
            <w:r>
              <w:t>T1 = T0 + 25 prac. dnů</w:t>
            </w:r>
          </w:p>
        </w:tc>
      </w:tr>
      <w:tr w:rsidR="00B70E50" w14:paraId="533A0A9E" w14:textId="77777777">
        <w:trPr>
          <w:trHeight w:val="284"/>
        </w:trPr>
        <w:tc>
          <w:tcPr>
            <w:tcW w:w="6804" w:type="dxa"/>
            <w:tcBorders>
              <w:right w:val="dotted" w:sz="4" w:space="0" w:color="auto"/>
            </w:tcBorders>
            <w:shd w:val="clear" w:color="auto" w:fill="auto"/>
            <w:noWrap/>
          </w:tcPr>
          <w:p w14:paraId="5F8487C5" w14:textId="77777777" w:rsidR="00B70E50" w:rsidRDefault="00031E9E">
            <w:pPr>
              <w:rPr>
                <w:color w:val="000000"/>
                <w:szCs w:val="22"/>
                <w:lang w:eastAsia="cs-CZ"/>
              </w:rPr>
            </w:pPr>
            <w:r>
              <w:t>2.Testování a vyřešení případných nálezů z testování</w:t>
            </w:r>
          </w:p>
        </w:tc>
        <w:tc>
          <w:tcPr>
            <w:tcW w:w="2977" w:type="dxa"/>
            <w:tcBorders>
              <w:left w:val="dotted" w:sz="4" w:space="0" w:color="auto"/>
            </w:tcBorders>
            <w:shd w:val="clear" w:color="auto" w:fill="auto"/>
          </w:tcPr>
          <w:p w14:paraId="7A5969BA" w14:textId="77777777" w:rsidR="00B70E50" w:rsidRDefault="00031E9E">
            <w:pPr>
              <w:rPr>
                <w:color w:val="000000"/>
                <w:szCs w:val="22"/>
                <w:lang w:eastAsia="cs-CZ"/>
              </w:rPr>
            </w:pPr>
            <w:r>
              <w:t>T2 = T1 + 8 prac. dnů</w:t>
            </w:r>
          </w:p>
        </w:tc>
      </w:tr>
      <w:tr w:rsidR="00B70E50" w14:paraId="70C2DD2C" w14:textId="77777777">
        <w:trPr>
          <w:trHeight w:val="284"/>
        </w:trPr>
        <w:tc>
          <w:tcPr>
            <w:tcW w:w="6804" w:type="dxa"/>
            <w:tcBorders>
              <w:right w:val="dotted" w:sz="4" w:space="0" w:color="auto"/>
            </w:tcBorders>
            <w:shd w:val="clear" w:color="auto" w:fill="auto"/>
            <w:noWrap/>
          </w:tcPr>
          <w:p w14:paraId="74B62796" w14:textId="77777777" w:rsidR="00B70E50" w:rsidRDefault="00031E9E">
            <w:pPr>
              <w:rPr>
                <w:color w:val="000000"/>
                <w:szCs w:val="22"/>
                <w:lang w:eastAsia="cs-CZ"/>
              </w:rPr>
            </w:pPr>
            <w:r>
              <w:t>3. Rozhodnutí o nasazení změn do produkčního prostředí (RTP)</w:t>
            </w:r>
          </w:p>
        </w:tc>
        <w:tc>
          <w:tcPr>
            <w:tcW w:w="2977" w:type="dxa"/>
            <w:tcBorders>
              <w:left w:val="dotted" w:sz="4" w:space="0" w:color="auto"/>
            </w:tcBorders>
            <w:shd w:val="clear" w:color="auto" w:fill="auto"/>
          </w:tcPr>
          <w:p w14:paraId="0B199DAE" w14:textId="77777777" w:rsidR="00B70E50" w:rsidRDefault="00031E9E">
            <w:pPr>
              <w:rPr>
                <w:color w:val="000000"/>
                <w:szCs w:val="22"/>
                <w:lang w:eastAsia="cs-CZ"/>
              </w:rPr>
            </w:pPr>
            <w:r>
              <w:t>T3 = T2 + 5 prac. dnů</w:t>
            </w:r>
          </w:p>
        </w:tc>
      </w:tr>
      <w:tr w:rsidR="00B70E50" w14:paraId="7BFAEE59" w14:textId="77777777">
        <w:trPr>
          <w:trHeight w:val="284"/>
        </w:trPr>
        <w:tc>
          <w:tcPr>
            <w:tcW w:w="6804" w:type="dxa"/>
            <w:tcBorders>
              <w:right w:val="dotted" w:sz="4" w:space="0" w:color="auto"/>
            </w:tcBorders>
            <w:shd w:val="clear" w:color="auto" w:fill="auto"/>
            <w:noWrap/>
          </w:tcPr>
          <w:p w14:paraId="7EABCD54" w14:textId="77777777" w:rsidR="00B70E50" w:rsidRDefault="00031E9E">
            <w:pPr>
              <w:rPr>
                <w:color w:val="000000"/>
                <w:szCs w:val="22"/>
                <w:lang w:eastAsia="cs-CZ"/>
              </w:rPr>
            </w:pPr>
            <w:r>
              <w:t>4.  Nasazení plnění do produkčního prostředí (RTP)</w:t>
            </w:r>
          </w:p>
        </w:tc>
        <w:tc>
          <w:tcPr>
            <w:tcW w:w="2977" w:type="dxa"/>
            <w:tcBorders>
              <w:left w:val="dotted" w:sz="4" w:space="0" w:color="auto"/>
            </w:tcBorders>
            <w:shd w:val="clear" w:color="auto" w:fill="auto"/>
          </w:tcPr>
          <w:p w14:paraId="1FF10288" w14:textId="77777777" w:rsidR="00B70E50" w:rsidRDefault="00031E9E">
            <w:pPr>
              <w:rPr>
                <w:color w:val="000000"/>
                <w:szCs w:val="22"/>
                <w:lang w:eastAsia="cs-CZ"/>
              </w:rPr>
            </w:pPr>
            <w:r>
              <w:t>T4 = na základě rozhodnutí objednatele</w:t>
            </w:r>
          </w:p>
        </w:tc>
      </w:tr>
    </w:tbl>
    <w:p w14:paraId="6496CF74" w14:textId="77777777" w:rsidR="00B70E50" w:rsidRDefault="00B70E50">
      <w:pPr>
        <w:spacing w:before="120"/>
        <w:rPr>
          <w:szCs w:val="22"/>
        </w:rPr>
      </w:pPr>
    </w:p>
    <w:p w14:paraId="08A1908D" w14:textId="77777777" w:rsidR="00B70E50" w:rsidRDefault="00031E9E">
      <w:pPr>
        <w:pStyle w:val="Nadpis1"/>
        <w:keepLines/>
        <w:numPr>
          <w:ilvl w:val="0"/>
          <w:numId w:val="25"/>
        </w:numPr>
        <w:spacing w:before="120" w:after="60"/>
        <w:ind w:left="284" w:hanging="284"/>
        <w:jc w:val="left"/>
        <w:rPr>
          <w:szCs w:val="22"/>
        </w:rPr>
      </w:pPr>
      <w:r>
        <w:rPr>
          <w:szCs w:val="22"/>
        </w:rPr>
        <w:t>Pracnost a cenová nabídka navrhovaného řešení</w:t>
      </w:r>
    </w:p>
    <w:p w14:paraId="39332AEB" w14:textId="77777777" w:rsidR="00B70E50" w:rsidRDefault="00031E9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36"/>
        <w:gridCol w:w="1581"/>
      </w:tblGrid>
      <w:tr w:rsidR="00B70E50" w14:paraId="6C5C5A8B" w14:textId="77777777">
        <w:tc>
          <w:tcPr>
            <w:tcW w:w="1701" w:type="dxa"/>
            <w:tcBorders>
              <w:top w:val="single" w:sz="8" w:space="0" w:color="auto"/>
              <w:left w:val="single" w:sz="8" w:space="0" w:color="auto"/>
              <w:bottom w:val="single" w:sz="8" w:space="0" w:color="auto"/>
              <w:right w:val="single" w:sz="8" w:space="0" w:color="auto"/>
            </w:tcBorders>
          </w:tcPr>
          <w:p w14:paraId="7B024DF6" w14:textId="77777777" w:rsidR="00B70E50" w:rsidRDefault="00031E9E">
            <w:pPr>
              <w:pStyle w:val="Tabulka"/>
              <w:rPr>
                <w:szCs w:val="22"/>
              </w:rPr>
            </w:pPr>
            <w:r>
              <w:rPr>
                <w:b/>
                <w:szCs w:val="22"/>
              </w:rPr>
              <w:t>Oblast / role</w:t>
            </w:r>
            <w:r>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14:paraId="2275D958" w14:textId="77777777" w:rsidR="00B70E50" w:rsidRDefault="00031E9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E1FCBEE" w14:textId="77777777" w:rsidR="00B70E50" w:rsidRDefault="00031E9E">
            <w:pPr>
              <w:pStyle w:val="Tabulka"/>
              <w:rPr>
                <w:b/>
                <w:szCs w:val="22"/>
              </w:rPr>
            </w:pPr>
            <w:r>
              <w:rPr>
                <w:b/>
                <w:szCs w:val="22"/>
              </w:rPr>
              <w:t>Pracnost v MD/MJ</w:t>
            </w:r>
          </w:p>
        </w:tc>
        <w:tc>
          <w:tcPr>
            <w:tcW w:w="1536" w:type="dxa"/>
            <w:tcBorders>
              <w:top w:val="single" w:sz="8" w:space="0" w:color="auto"/>
              <w:left w:val="single" w:sz="8" w:space="0" w:color="auto"/>
              <w:bottom w:val="single" w:sz="8" w:space="0" w:color="auto"/>
              <w:right w:val="single" w:sz="8" w:space="0" w:color="auto"/>
            </w:tcBorders>
          </w:tcPr>
          <w:p w14:paraId="44DF1D76" w14:textId="77777777" w:rsidR="00B70E50" w:rsidRDefault="00031E9E">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3E7A13F4" w14:textId="77777777" w:rsidR="00B70E50" w:rsidRDefault="00031E9E">
            <w:pPr>
              <w:pStyle w:val="Tabulka"/>
              <w:rPr>
                <w:b/>
                <w:szCs w:val="22"/>
              </w:rPr>
            </w:pPr>
            <w:r>
              <w:rPr>
                <w:b/>
                <w:szCs w:val="22"/>
              </w:rPr>
              <w:t>v Kč s DPH</w:t>
            </w:r>
          </w:p>
        </w:tc>
      </w:tr>
      <w:tr w:rsidR="00B70E50" w14:paraId="4F619751" w14:textId="77777777">
        <w:trPr>
          <w:trHeight w:hRule="exact" w:val="20"/>
        </w:trPr>
        <w:tc>
          <w:tcPr>
            <w:tcW w:w="1701" w:type="dxa"/>
            <w:tcBorders>
              <w:top w:val="single" w:sz="8" w:space="0" w:color="auto"/>
              <w:left w:val="dotted" w:sz="4" w:space="0" w:color="auto"/>
            </w:tcBorders>
          </w:tcPr>
          <w:p w14:paraId="2E0A7DB5" w14:textId="77777777" w:rsidR="00B70E50" w:rsidRDefault="00B70E50">
            <w:pPr>
              <w:pStyle w:val="Tabulka"/>
              <w:rPr>
                <w:szCs w:val="22"/>
              </w:rPr>
            </w:pPr>
          </w:p>
        </w:tc>
        <w:tc>
          <w:tcPr>
            <w:tcW w:w="3686" w:type="dxa"/>
            <w:tcBorders>
              <w:top w:val="single" w:sz="8" w:space="0" w:color="auto"/>
              <w:left w:val="dotted" w:sz="4" w:space="0" w:color="auto"/>
            </w:tcBorders>
          </w:tcPr>
          <w:p w14:paraId="6385624B" w14:textId="77777777" w:rsidR="00B70E50" w:rsidRDefault="00B70E50">
            <w:pPr>
              <w:pStyle w:val="Tabulka"/>
              <w:rPr>
                <w:szCs w:val="22"/>
              </w:rPr>
            </w:pPr>
          </w:p>
        </w:tc>
        <w:tc>
          <w:tcPr>
            <w:tcW w:w="1275" w:type="dxa"/>
            <w:tcBorders>
              <w:top w:val="single" w:sz="8" w:space="0" w:color="auto"/>
            </w:tcBorders>
          </w:tcPr>
          <w:p w14:paraId="0F18B369" w14:textId="77777777" w:rsidR="00B70E50" w:rsidRDefault="00B70E50">
            <w:pPr>
              <w:pStyle w:val="Tabulka"/>
              <w:rPr>
                <w:szCs w:val="22"/>
              </w:rPr>
            </w:pPr>
          </w:p>
        </w:tc>
        <w:tc>
          <w:tcPr>
            <w:tcW w:w="1536" w:type="dxa"/>
            <w:tcBorders>
              <w:top w:val="single" w:sz="8" w:space="0" w:color="auto"/>
            </w:tcBorders>
          </w:tcPr>
          <w:p w14:paraId="41A786A8" w14:textId="77777777" w:rsidR="00B70E50" w:rsidRDefault="00B70E50">
            <w:pPr>
              <w:pStyle w:val="Tabulka"/>
              <w:rPr>
                <w:szCs w:val="22"/>
              </w:rPr>
            </w:pPr>
          </w:p>
        </w:tc>
        <w:tc>
          <w:tcPr>
            <w:tcW w:w="1581" w:type="dxa"/>
            <w:tcBorders>
              <w:top w:val="single" w:sz="8" w:space="0" w:color="auto"/>
            </w:tcBorders>
          </w:tcPr>
          <w:p w14:paraId="52E5A7C2" w14:textId="77777777" w:rsidR="00B70E50" w:rsidRDefault="00B70E50">
            <w:pPr>
              <w:pStyle w:val="Tabulka"/>
              <w:rPr>
                <w:szCs w:val="22"/>
              </w:rPr>
            </w:pPr>
          </w:p>
        </w:tc>
      </w:tr>
      <w:tr w:rsidR="00B70E50" w14:paraId="63ADEF5B" w14:textId="77777777">
        <w:trPr>
          <w:trHeight w:val="397"/>
        </w:trPr>
        <w:tc>
          <w:tcPr>
            <w:tcW w:w="1701" w:type="dxa"/>
            <w:tcBorders>
              <w:top w:val="dotted" w:sz="4" w:space="0" w:color="auto"/>
              <w:left w:val="dotted" w:sz="4" w:space="0" w:color="auto"/>
            </w:tcBorders>
          </w:tcPr>
          <w:p w14:paraId="6DF6D018" w14:textId="77777777" w:rsidR="00B70E50" w:rsidRDefault="00B70E50">
            <w:pPr>
              <w:pStyle w:val="Tabulka"/>
              <w:rPr>
                <w:szCs w:val="22"/>
              </w:rPr>
            </w:pPr>
          </w:p>
        </w:tc>
        <w:tc>
          <w:tcPr>
            <w:tcW w:w="3686" w:type="dxa"/>
            <w:tcBorders>
              <w:top w:val="dotted" w:sz="4" w:space="0" w:color="auto"/>
              <w:left w:val="dotted" w:sz="4" w:space="0" w:color="auto"/>
            </w:tcBorders>
          </w:tcPr>
          <w:p w14:paraId="309A2879" w14:textId="77777777" w:rsidR="00B70E50" w:rsidRDefault="00031E9E">
            <w:pPr>
              <w:pStyle w:val="Tabulka"/>
              <w:rPr>
                <w:szCs w:val="22"/>
              </w:rPr>
            </w:pPr>
            <w:r>
              <w:rPr>
                <w:szCs w:val="22"/>
              </w:rPr>
              <w:t>Viz cenová nabídka v příloze č. 01</w:t>
            </w:r>
          </w:p>
        </w:tc>
        <w:tc>
          <w:tcPr>
            <w:tcW w:w="1275" w:type="dxa"/>
            <w:tcBorders>
              <w:top w:val="dotted" w:sz="4" w:space="0" w:color="auto"/>
            </w:tcBorders>
          </w:tcPr>
          <w:p w14:paraId="250F7842" w14:textId="77777777" w:rsidR="00B70E50" w:rsidRDefault="00031E9E">
            <w:pPr>
              <w:pStyle w:val="Tabulka"/>
              <w:jc w:val="right"/>
              <w:rPr>
                <w:szCs w:val="22"/>
              </w:rPr>
            </w:pPr>
            <w:r>
              <w:rPr>
                <w:szCs w:val="22"/>
              </w:rPr>
              <w:t>30,63</w:t>
            </w:r>
          </w:p>
        </w:tc>
        <w:tc>
          <w:tcPr>
            <w:tcW w:w="1536" w:type="dxa"/>
            <w:tcBorders>
              <w:top w:val="dotted" w:sz="4" w:space="0" w:color="auto"/>
            </w:tcBorders>
          </w:tcPr>
          <w:p w14:paraId="5D854EB2" w14:textId="77777777" w:rsidR="00B70E50" w:rsidRDefault="00031E9E">
            <w:pPr>
              <w:pStyle w:val="Tabulka"/>
              <w:jc w:val="right"/>
              <w:rPr>
                <w:szCs w:val="22"/>
              </w:rPr>
            </w:pPr>
            <w:r>
              <w:t xml:space="preserve"> 272 562,50 </w:t>
            </w:r>
          </w:p>
        </w:tc>
        <w:tc>
          <w:tcPr>
            <w:tcW w:w="1581" w:type="dxa"/>
            <w:tcBorders>
              <w:top w:val="dotted" w:sz="4" w:space="0" w:color="auto"/>
            </w:tcBorders>
          </w:tcPr>
          <w:p w14:paraId="5E28F0E2" w14:textId="77777777" w:rsidR="00B70E50" w:rsidRDefault="00031E9E">
            <w:pPr>
              <w:pStyle w:val="Tabulka"/>
              <w:jc w:val="right"/>
              <w:rPr>
                <w:szCs w:val="22"/>
              </w:rPr>
            </w:pPr>
            <w:r>
              <w:t>329 800,63</w:t>
            </w:r>
          </w:p>
        </w:tc>
      </w:tr>
      <w:tr w:rsidR="00B70E50" w14:paraId="320A8ADB" w14:textId="77777777">
        <w:trPr>
          <w:trHeight w:val="397"/>
        </w:trPr>
        <w:tc>
          <w:tcPr>
            <w:tcW w:w="5387" w:type="dxa"/>
            <w:gridSpan w:val="2"/>
            <w:tcBorders>
              <w:left w:val="dotted" w:sz="4" w:space="0" w:color="auto"/>
              <w:bottom w:val="dotted" w:sz="4" w:space="0" w:color="auto"/>
            </w:tcBorders>
          </w:tcPr>
          <w:p w14:paraId="22C46D6C" w14:textId="77777777" w:rsidR="00B70E50" w:rsidRDefault="00031E9E">
            <w:pPr>
              <w:pStyle w:val="Tabulka"/>
              <w:rPr>
                <w:b/>
                <w:szCs w:val="22"/>
              </w:rPr>
            </w:pPr>
            <w:r>
              <w:rPr>
                <w:b/>
                <w:szCs w:val="22"/>
              </w:rPr>
              <w:t>Celkem:</w:t>
            </w:r>
          </w:p>
        </w:tc>
        <w:tc>
          <w:tcPr>
            <w:tcW w:w="1275" w:type="dxa"/>
            <w:tcBorders>
              <w:bottom w:val="dotted" w:sz="4" w:space="0" w:color="auto"/>
            </w:tcBorders>
          </w:tcPr>
          <w:p w14:paraId="64A68945" w14:textId="77777777" w:rsidR="00B70E50" w:rsidRDefault="00031E9E">
            <w:pPr>
              <w:pStyle w:val="Tabulka"/>
              <w:jc w:val="right"/>
              <w:rPr>
                <w:szCs w:val="22"/>
              </w:rPr>
            </w:pPr>
            <w:r>
              <w:rPr>
                <w:szCs w:val="22"/>
              </w:rPr>
              <w:t>30,63</w:t>
            </w:r>
          </w:p>
        </w:tc>
        <w:tc>
          <w:tcPr>
            <w:tcW w:w="1536" w:type="dxa"/>
            <w:tcBorders>
              <w:bottom w:val="dotted" w:sz="4" w:space="0" w:color="auto"/>
            </w:tcBorders>
          </w:tcPr>
          <w:p w14:paraId="63ED0F61" w14:textId="77777777" w:rsidR="00B70E50" w:rsidRDefault="00031E9E">
            <w:pPr>
              <w:pStyle w:val="Tabulka"/>
              <w:jc w:val="right"/>
              <w:rPr>
                <w:szCs w:val="22"/>
              </w:rPr>
            </w:pPr>
            <w:r>
              <w:t xml:space="preserve"> 272 562,50 </w:t>
            </w:r>
          </w:p>
        </w:tc>
        <w:tc>
          <w:tcPr>
            <w:tcW w:w="1581" w:type="dxa"/>
            <w:tcBorders>
              <w:bottom w:val="dotted" w:sz="4" w:space="0" w:color="auto"/>
            </w:tcBorders>
          </w:tcPr>
          <w:p w14:paraId="1873EAFC" w14:textId="77777777" w:rsidR="00B70E50" w:rsidRDefault="00031E9E">
            <w:pPr>
              <w:pStyle w:val="Tabulka"/>
              <w:jc w:val="right"/>
              <w:rPr>
                <w:szCs w:val="22"/>
              </w:rPr>
            </w:pPr>
            <w:r>
              <w:t>329 800,63</w:t>
            </w:r>
          </w:p>
        </w:tc>
      </w:tr>
    </w:tbl>
    <w:p w14:paraId="597DCE12" w14:textId="77777777" w:rsidR="00B70E50" w:rsidRDefault="00B70E50">
      <w:pPr>
        <w:rPr>
          <w:sz w:val="8"/>
          <w:szCs w:val="8"/>
        </w:rPr>
      </w:pPr>
    </w:p>
    <w:p w14:paraId="4A577290" w14:textId="77777777" w:rsidR="00B70E50" w:rsidRDefault="00031E9E">
      <w:pPr>
        <w:rPr>
          <w:sz w:val="18"/>
          <w:szCs w:val="18"/>
        </w:rPr>
      </w:pPr>
      <w:r>
        <w:rPr>
          <w:sz w:val="18"/>
          <w:szCs w:val="18"/>
        </w:rPr>
        <w:t>(Pozn.: MD – člověkoden, MJ – měrná jednotka, např. počet kusů)</w:t>
      </w:r>
    </w:p>
    <w:p w14:paraId="17D2D8FA" w14:textId="77777777" w:rsidR="00B70E50" w:rsidRDefault="00B70E50"/>
    <w:p w14:paraId="0EDAC06C" w14:textId="77777777" w:rsidR="00B70E50" w:rsidRDefault="00031E9E">
      <w:pPr>
        <w:pStyle w:val="Nadpis1"/>
        <w:keepLines/>
        <w:numPr>
          <w:ilvl w:val="0"/>
          <w:numId w:val="25"/>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70E50" w14:paraId="303474F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149B4A" w14:textId="77777777" w:rsidR="00B70E50" w:rsidRDefault="00031E9E">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965E98" w14:textId="77777777" w:rsidR="00B70E50" w:rsidRDefault="00031E9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1B7B8AB" w14:textId="77777777" w:rsidR="00B70E50" w:rsidRDefault="00031E9E">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B70E50" w14:paraId="6FC6B455" w14:textId="77777777">
        <w:trPr>
          <w:trHeight w:val="284"/>
        </w:trPr>
        <w:tc>
          <w:tcPr>
            <w:tcW w:w="710" w:type="dxa"/>
            <w:tcBorders>
              <w:right w:val="dotted" w:sz="4" w:space="0" w:color="auto"/>
            </w:tcBorders>
            <w:shd w:val="clear" w:color="auto" w:fill="auto"/>
            <w:noWrap/>
            <w:vAlign w:val="bottom"/>
          </w:tcPr>
          <w:p w14:paraId="67777FCB" w14:textId="77777777" w:rsidR="00B70E50" w:rsidRDefault="00031E9E">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E6E6FB3" w14:textId="77777777" w:rsidR="00B70E50" w:rsidRDefault="00031E9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DC027E1" w14:textId="77777777" w:rsidR="00B70E50" w:rsidRDefault="00031E9E">
            <w:pPr>
              <w:rPr>
                <w:color w:val="000000"/>
                <w:szCs w:val="22"/>
                <w:lang w:eastAsia="cs-CZ"/>
              </w:rPr>
            </w:pPr>
            <w:r>
              <w:rPr>
                <w:color w:val="000000"/>
                <w:szCs w:val="22"/>
                <w:lang w:eastAsia="cs-CZ"/>
              </w:rPr>
              <w:t>Listinná forma</w:t>
            </w:r>
          </w:p>
        </w:tc>
      </w:tr>
      <w:tr w:rsidR="00B70E50" w14:paraId="3AD744F0" w14:textId="77777777">
        <w:trPr>
          <w:trHeight w:val="284"/>
        </w:trPr>
        <w:tc>
          <w:tcPr>
            <w:tcW w:w="710" w:type="dxa"/>
            <w:tcBorders>
              <w:right w:val="dotted" w:sz="4" w:space="0" w:color="auto"/>
            </w:tcBorders>
            <w:shd w:val="clear" w:color="auto" w:fill="auto"/>
            <w:noWrap/>
            <w:vAlign w:val="bottom"/>
          </w:tcPr>
          <w:p w14:paraId="350119AA" w14:textId="77777777" w:rsidR="00B70E50" w:rsidRDefault="00B70E5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642611C" w14:textId="77777777" w:rsidR="00B70E50" w:rsidRDefault="00B70E50">
            <w:pPr>
              <w:rPr>
                <w:color w:val="000000"/>
                <w:szCs w:val="22"/>
                <w:lang w:eastAsia="cs-CZ"/>
              </w:rPr>
            </w:pPr>
          </w:p>
        </w:tc>
        <w:tc>
          <w:tcPr>
            <w:tcW w:w="2797" w:type="dxa"/>
            <w:tcBorders>
              <w:left w:val="dotted" w:sz="4" w:space="0" w:color="auto"/>
            </w:tcBorders>
            <w:shd w:val="clear" w:color="auto" w:fill="auto"/>
            <w:vAlign w:val="bottom"/>
          </w:tcPr>
          <w:p w14:paraId="3B941430" w14:textId="77777777" w:rsidR="00B70E50" w:rsidRDefault="00B70E50">
            <w:pPr>
              <w:rPr>
                <w:color w:val="000000"/>
                <w:szCs w:val="22"/>
                <w:lang w:eastAsia="cs-CZ"/>
              </w:rPr>
            </w:pPr>
          </w:p>
        </w:tc>
      </w:tr>
    </w:tbl>
    <w:p w14:paraId="6F7C7A4F" w14:textId="77777777" w:rsidR="00B70E50" w:rsidRDefault="00B70E50"/>
    <w:p w14:paraId="156D21B6" w14:textId="77777777" w:rsidR="00B70E50" w:rsidRDefault="00031E9E">
      <w:pPr>
        <w:pStyle w:val="Nadpis1"/>
        <w:keepLines/>
        <w:numPr>
          <w:ilvl w:val="0"/>
          <w:numId w:val="25"/>
        </w:numPr>
        <w:spacing w:before="120" w:after="60"/>
        <w:ind w:left="284" w:hanging="284"/>
        <w:jc w:val="left"/>
        <w:rPr>
          <w:szCs w:val="22"/>
        </w:rPr>
      </w:pPr>
      <w:r>
        <w:rPr>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201"/>
        <w:gridCol w:w="3402"/>
        <w:gridCol w:w="1418"/>
        <w:gridCol w:w="2760"/>
      </w:tblGrid>
      <w:tr w:rsidR="00B70E50" w14:paraId="31C11715" w14:textId="77777777">
        <w:trPr>
          <w:trHeight w:val="610"/>
        </w:trPr>
        <w:tc>
          <w:tcPr>
            <w:tcW w:w="22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30415" w14:textId="77777777" w:rsidR="00B70E50" w:rsidRDefault="00031E9E">
            <w:pPr>
              <w:rPr>
                <w:b/>
                <w:bCs/>
                <w:color w:val="000000"/>
                <w:szCs w:val="22"/>
                <w:lang w:eastAsia="cs-CZ"/>
              </w:rPr>
            </w:pPr>
            <w:r>
              <w:rPr>
                <w:b/>
                <w:bCs/>
                <w:color w:val="000000"/>
                <w:szCs w:val="22"/>
                <w:lang w:eastAsia="cs-CZ"/>
              </w:rPr>
              <w:t>Název Dodavatele / Poskytovatele</w:t>
            </w:r>
          </w:p>
        </w:tc>
        <w:tc>
          <w:tcPr>
            <w:tcW w:w="3402" w:type="dxa"/>
            <w:tcBorders>
              <w:top w:val="single" w:sz="8" w:space="0" w:color="auto"/>
              <w:left w:val="single" w:sz="8" w:space="0" w:color="auto"/>
              <w:bottom w:val="single" w:sz="8" w:space="0" w:color="auto"/>
              <w:right w:val="single" w:sz="8" w:space="0" w:color="auto"/>
            </w:tcBorders>
            <w:vAlign w:val="center"/>
          </w:tcPr>
          <w:p w14:paraId="6CB05F9C" w14:textId="77777777" w:rsidR="00B70E50" w:rsidRDefault="00031E9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1418" w:type="dxa"/>
            <w:tcBorders>
              <w:top w:val="single" w:sz="8" w:space="0" w:color="auto"/>
              <w:left w:val="single" w:sz="8" w:space="0" w:color="auto"/>
              <w:bottom w:val="single" w:sz="8" w:space="0" w:color="auto"/>
              <w:right w:val="single" w:sz="8" w:space="0" w:color="auto"/>
            </w:tcBorders>
            <w:vAlign w:val="center"/>
          </w:tcPr>
          <w:p w14:paraId="4550D689" w14:textId="77777777" w:rsidR="00B70E50" w:rsidRDefault="00031E9E">
            <w:pPr>
              <w:rPr>
                <w:b/>
                <w:bCs/>
                <w:color w:val="000000"/>
                <w:szCs w:val="22"/>
                <w:lang w:eastAsia="cs-CZ"/>
              </w:rPr>
            </w:pPr>
            <w:r>
              <w:rPr>
                <w:b/>
                <w:bCs/>
                <w:color w:val="000000"/>
                <w:szCs w:val="22"/>
                <w:lang w:eastAsia="cs-CZ"/>
              </w:rPr>
              <w:t>Datum</w:t>
            </w:r>
          </w:p>
        </w:tc>
        <w:tc>
          <w:tcPr>
            <w:tcW w:w="2760" w:type="dxa"/>
            <w:tcBorders>
              <w:top w:val="single" w:sz="8" w:space="0" w:color="auto"/>
              <w:left w:val="single" w:sz="8" w:space="0" w:color="auto"/>
              <w:bottom w:val="single" w:sz="8" w:space="0" w:color="auto"/>
              <w:right w:val="single" w:sz="8" w:space="0" w:color="auto"/>
            </w:tcBorders>
            <w:shd w:val="clear" w:color="auto" w:fill="auto"/>
            <w:vAlign w:val="center"/>
          </w:tcPr>
          <w:p w14:paraId="49433124" w14:textId="77777777" w:rsidR="00B70E50" w:rsidRDefault="00031E9E">
            <w:pPr>
              <w:rPr>
                <w:b/>
                <w:bCs/>
                <w:color w:val="000000"/>
                <w:szCs w:val="22"/>
                <w:lang w:eastAsia="cs-CZ"/>
              </w:rPr>
            </w:pPr>
            <w:r>
              <w:rPr>
                <w:b/>
                <w:bCs/>
                <w:color w:val="000000"/>
                <w:szCs w:val="22"/>
                <w:lang w:eastAsia="cs-CZ"/>
              </w:rPr>
              <w:t>Podpis</w:t>
            </w:r>
          </w:p>
        </w:tc>
      </w:tr>
      <w:tr w:rsidR="00B70E50" w14:paraId="1A1382A0" w14:textId="77777777">
        <w:trPr>
          <w:trHeight w:hRule="exact" w:val="794"/>
        </w:trPr>
        <w:tc>
          <w:tcPr>
            <w:tcW w:w="2201" w:type="dxa"/>
            <w:shd w:val="clear" w:color="auto" w:fill="auto"/>
            <w:noWrap/>
            <w:vAlign w:val="center"/>
          </w:tcPr>
          <w:p w14:paraId="579F54C6" w14:textId="77777777" w:rsidR="00B70E50" w:rsidRDefault="00031E9E">
            <w:pPr>
              <w:rPr>
                <w:color w:val="000000"/>
                <w:szCs w:val="22"/>
                <w:lang w:eastAsia="cs-CZ"/>
              </w:rPr>
            </w:pPr>
            <w:r>
              <w:rPr>
                <w:color w:val="000000"/>
                <w:szCs w:val="22"/>
                <w:lang w:eastAsia="cs-CZ"/>
              </w:rPr>
              <w:t>O2 IT Services s.r.o.</w:t>
            </w:r>
          </w:p>
        </w:tc>
        <w:tc>
          <w:tcPr>
            <w:tcW w:w="3402" w:type="dxa"/>
            <w:vAlign w:val="center"/>
          </w:tcPr>
          <w:p w14:paraId="16840919" w14:textId="17CBC77D" w:rsidR="00B70E50" w:rsidRDefault="00D77877">
            <w:pPr>
              <w:rPr>
                <w:color w:val="000000"/>
                <w:szCs w:val="22"/>
                <w:lang w:eastAsia="cs-CZ"/>
              </w:rPr>
            </w:pPr>
            <w:r>
              <w:rPr>
                <w:color w:val="000000"/>
                <w:szCs w:val="22"/>
                <w:lang w:eastAsia="cs-CZ"/>
              </w:rPr>
              <w:t>xxx</w:t>
            </w:r>
          </w:p>
        </w:tc>
        <w:tc>
          <w:tcPr>
            <w:tcW w:w="1418" w:type="dxa"/>
            <w:vAlign w:val="center"/>
          </w:tcPr>
          <w:p w14:paraId="625DBD67" w14:textId="77777777" w:rsidR="00B70E50" w:rsidRDefault="00B70E50">
            <w:pPr>
              <w:rPr>
                <w:color w:val="000000"/>
                <w:szCs w:val="22"/>
                <w:lang w:eastAsia="cs-CZ"/>
              </w:rPr>
            </w:pPr>
          </w:p>
        </w:tc>
        <w:tc>
          <w:tcPr>
            <w:tcW w:w="2760" w:type="dxa"/>
            <w:shd w:val="clear" w:color="auto" w:fill="auto"/>
            <w:vAlign w:val="center"/>
          </w:tcPr>
          <w:p w14:paraId="4137F089" w14:textId="77777777" w:rsidR="00B70E50" w:rsidRDefault="00B70E50">
            <w:pPr>
              <w:ind w:right="72"/>
              <w:rPr>
                <w:color w:val="000000"/>
                <w:szCs w:val="22"/>
                <w:lang w:eastAsia="cs-CZ"/>
              </w:rPr>
            </w:pPr>
          </w:p>
        </w:tc>
      </w:tr>
    </w:tbl>
    <w:p w14:paraId="7986F935" w14:textId="77777777" w:rsidR="00B70E50" w:rsidRDefault="00B70E50">
      <w:pPr>
        <w:rPr>
          <w:szCs w:val="22"/>
        </w:rPr>
      </w:pPr>
    </w:p>
    <w:p w14:paraId="4A13523A" w14:textId="77777777" w:rsidR="00B70E50" w:rsidRDefault="00031E9E">
      <w:pPr>
        <w:rPr>
          <w:b/>
          <w:caps/>
          <w:szCs w:val="22"/>
        </w:rPr>
      </w:pPr>
      <w:r>
        <w:rPr>
          <w:b/>
          <w:caps/>
          <w:szCs w:val="22"/>
        </w:rPr>
        <w:br w:type="page"/>
      </w:r>
    </w:p>
    <w:p w14:paraId="62464B2B" w14:textId="77777777" w:rsidR="00B70E50" w:rsidRDefault="00B70E50">
      <w:pPr>
        <w:rPr>
          <w:b/>
          <w:caps/>
          <w:szCs w:val="22"/>
        </w:rPr>
        <w:sectPr w:rsidR="00B70E50">
          <w:footerReference w:type="default" r:id="rId16"/>
          <w:pgSz w:w="11906" w:h="16838"/>
          <w:pgMar w:top="1560" w:right="1418" w:bottom="1134" w:left="992" w:header="567" w:footer="567" w:gutter="0"/>
          <w:pgNumType w:start="1"/>
          <w:cols w:space="708"/>
          <w:docGrid w:linePitch="360"/>
        </w:sectPr>
      </w:pPr>
    </w:p>
    <w:p w14:paraId="3DBE9121" w14:textId="77777777" w:rsidR="00B70E50" w:rsidRDefault="00031E9E">
      <w:pPr>
        <w:rPr>
          <w:b/>
          <w:caps/>
          <w:szCs w:val="22"/>
        </w:rPr>
      </w:pPr>
      <w:r>
        <w:rPr>
          <w:b/>
          <w:caps/>
          <w:szCs w:val="22"/>
        </w:rPr>
        <w:lastRenderedPageBreak/>
        <w:t>C – Schválení realizace požadavku Z31797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0E50" w14:paraId="33DC01F4" w14:textId="77777777">
        <w:tc>
          <w:tcPr>
            <w:tcW w:w="1701" w:type="dxa"/>
            <w:tcBorders>
              <w:top w:val="single" w:sz="8" w:space="0" w:color="auto"/>
              <w:left w:val="single" w:sz="8" w:space="0" w:color="auto"/>
              <w:bottom w:val="single" w:sz="8" w:space="0" w:color="auto"/>
            </w:tcBorders>
            <w:vAlign w:val="center"/>
          </w:tcPr>
          <w:p w14:paraId="52D27707" w14:textId="77777777" w:rsidR="00B70E50" w:rsidRDefault="00031E9E">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6F2D31CA" w14:textId="77777777" w:rsidR="00B70E50" w:rsidRDefault="00031E9E">
            <w:pPr>
              <w:pStyle w:val="Tabulka"/>
              <w:jc w:val="center"/>
              <w:rPr>
                <w:szCs w:val="22"/>
              </w:rPr>
            </w:pPr>
            <w:r>
              <w:rPr>
                <w:szCs w:val="22"/>
              </w:rPr>
              <w:t>610</w:t>
            </w:r>
          </w:p>
        </w:tc>
      </w:tr>
    </w:tbl>
    <w:p w14:paraId="1A43B2F4" w14:textId="77777777" w:rsidR="00B70E50" w:rsidRDefault="00B70E50">
      <w:pPr>
        <w:rPr>
          <w:szCs w:val="22"/>
        </w:rPr>
      </w:pPr>
    </w:p>
    <w:p w14:paraId="3234EECB" w14:textId="77777777" w:rsidR="00B70E50" w:rsidRDefault="00031E9E">
      <w:pPr>
        <w:pStyle w:val="Nadpis1"/>
        <w:keepLines/>
        <w:numPr>
          <w:ilvl w:val="0"/>
          <w:numId w:val="26"/>
        </w:numPr>
        <w:spacing w:before="120" w:after="60"/>
        <w:ind w:left="284" w:hanging="284"/>
        <w:jc w:val="left"/>
        <w:rPr>
          <w:szCs w:val="22"/>
        </w:rPr>
      </w:pPr>
      <w:r>
        <w:rPr>
          <w:szCs w:val="22"/>
        </w:rPr>
        <w:t>Specifikace plnění</w:t>
      </w:r>
    </w:p>
    <w:p w14:paraId="33B9A568" w14:textId="77777777" w:rsidR="00B70E50" w:rsidRDefault="00031E9E">
      <w:pPr>
        <w:spacing w:after="120"/>
      </w:pPr>
      <w:r>
        <w:t xml:space="preserve">Požadované plnění je specifikováno v části A a B tohoto RfC. </w:t>
      </w:r>
    </w:p>
    <w:p w14:paraId="740B6171" w14:textId="77777777" w:rsidR="00B70E50" w:rsidRDefault="00031E9E">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70E50" w14:paraId="79DD111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3A62402" w14:textId="77777777" w:rsidR="00B70E50" w:rsidRDefault="00031E9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C05996" w14:textId="77777777" w:rsidR="00B70E50" w:rsidRDefault="00031E9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939A8E2" w14:textId="77777777" w:rsidR="00B70E50" w:rsidRDefault="00031E9E">
            <w:pPr>
              <w:rPr>
                <w:rFonts w:ascii="Arial Narrow" w:hAnsi="Arial Narrow"/>
                <w:b/>
                <w:bCs/>
                <w:color w:val="000000"/>
                <w:szCs w:val="22"/>
                <w:lang w:eastAsia="cs-CZ"/>
              </w:rPr>
            </w:pPr>
            <w:r>
              <w:rPr>
                <w:rFonts w:ascii="Arial Narrow" w:hAnsi="Arial Narrow"/>
                <w:b/>
                <w:bCs/>
                <w:color w:val="000000"/>
                <w:szCs w:val="22"/>
                <w:lang w:eastAsia="cs-CZ"/>
              </w:rPr>
              <w:t>Realizovat</w:t>
            </w:r>
          </w:p>
          <w:p w14:paraId="7410B453" w14:textId="77777777" w:rsidR="00B70E50" w:rsidRDefault="00031E9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FE2C645" w14:textId="77777777" w:rsidR="00B70E50" w:rsidRDefault="00031E9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70E50" w14:paraId="788C7B7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0E693C0"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8BEFD4D" w14:textId="77777777" w:rsidR="00B70E50" w:rsidRDefault="00031E9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2083090"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F3BE9FE" w14:textId="77777777" w:rsidR="00B70E50" w:rsidRDefault="00031E9E">
            <w:pPr>
              <w:rPr>
                <w:color w:val="000000"/>
                <w:szCs w:val="22"/>
                <w:lang w:eastAsia="cs-CZ"/>
              </w:rPr>
            </w:pPr>
            <w:r>
              <w:rPr>
                <w:color w:val="000000"/>
                <w:szCs w:val="22"/>
                <w:lang w:eastAsia="cs-CZ"/>
              </w:rPr>
              <w:t>---------------------------------------------</w:t>
            </w:r>
          </w:p>
        </w:tc>
      </w:tr>
      <w:tr w:rsidR="00B70E50" w14:paraId="3AA345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69FF17"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D6BF44A" w14:textId="77777777" w:rsidR="00B70E50" w:rsidRDefault="00031E9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879A0A"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2D65B2" w14:textId="77777777" w:rsidR="00B70E50" w:rsidRDefault="00031E9E">
            <w:pPr>
              <w:rPr>
                <w:color w:val="000000"/>
                <w:szCs w:val="22"/>
                <w:lang w:eastAsia="cs-CZ"/>
              </w:rPr>
            </w:pPr>
            <w:r>
              <w:rPr>
                <w:color w:val="000000"/>
                <w:szCs w:val="22"/>
                <w:lang w:eastAsia="cs-CZ"/>
              </w:rPr>
              <w:t>---------------------------------------------</w:t>
            </w:r>
          </w:p>
        </w:tc>
      </w:tr>
      <w:tr w:rsidR="00B70E50" w14:paraId="1ED767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ABC98F"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602DB1" w14:textId="77777777" w:rsidR="00B70E50" w:rsidRDefault="00031E9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C5C8BA"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B250ED" w14:textId="77777777" w:rsidR="00B70E50" w:rsidRDefault="00031E9E">
            <w:pPr>
              <w:rPr>
                <w:color w:val="000000"/>
                <w:szCs w:val="22"/>
                <w:lang w:eastAsia="cs-CZ"/>
              </w:rPr>
            </w:pPr>
            <w:r>
              <w:rPr>
                <w:color w:val="000000"/>
                <w:szCs w:val="22"/>
                <w:lang w:eastAsia="cs-CZ"/>
              </w:rPr>
              <w:t>---------------------------------------------</w:t>
            </w:r>
          </w:p>
        </w:tc>
      </w:tr>
      <w:tr w:rsidR="00B70E50" w14:paraId="1D1E997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A18D5E"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B93E0A" w14:textId="77777777" w:rsidR="00B70E50" w:rsidRDefault="00031E9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8DFF3D"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85BFDE" w14:textId="77777777" w:rsidR="00B70E50" w:rsidRDefault="00031E9E">
            <w:pPr>
              <w:rPr>
                <w:color w:val="000000"/>
                <w:szCs w:val="22"/>
                <w:lang w:eastAsia="cs-CZ"/>
              </w:rPr>
            </w:pPr>
            <w:r>
              <w:rPr>
                <w:color w:val="000000"/>
                <w:szCs w:val="22"/>
                <w:lang w:eastAsia="cs-CZ"/>
              </w:rPr>
              <w:t>---------------------------------------------</w:t>
            </w:r>
          </w:p>
        </w:tc>
      </w:tr>
      <w:tr w:rsidR="00B70E50" w14:paraId="797B43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F240B3"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A8DE08" w14:textId="77777777" w:rsidR="00B70E50" w:rsidRDefault="00031E9E">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5AABED"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8286D4" w14:textId="77777777" w:rsidR="00B70E50" w:rsidRDefault="00031E9E">
            <w:pPr>
              <w:rPr>
                <w:color w:val="000000"/>
                <w:szCs w:val="22"/>
                <w:lang w:eastAsia="cs-CZ"/>
              </w:rPr>
            </w:pPr>
            <w:r>
              <w:rPr>
                <w:color w:val="000000"/>
                <w:szCs w:val="22"/>
                <w:lang w:eastAsia="cs-CZ"/>
              </w:rPr>
              <w:t>---------------------------------------------</w:t>
            </w:r>
          </w:p>
        </w:tc>
      </w:tr>
      <w:tr w:rsidR="00B70E50" w14:paraId="4F7633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E74EC1"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4F118" w14:textId="77777777" w:rsidR="00B70E50" w:rsidRDefault="00031E9E">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61FB4A"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F209FE" w14:textId="77777777" w:rsidR="00B70E50" w:rsidRDefault="00031E9E">
            <w:pPr>
              <w:rPr>
                <w:color w:val="000000"/>
                <w:szCs w:val="22"/>
                <w:lang w:eastAsia="cs-CZ"/>
              </w:rPr>
            </w:pPr>
            <w:r>
              <w:rPr>
                <w:color w:val="000000"/>
                <w:szCs w:val="22"/>
                <w:lang w:eastAsia="cs-CZ"/>
              </w:rPr>
              <w:t>---------------------------------------------</w:t>
            </w:r>
          </w:p>
        </w:tc>
      </w:tr>
      <w:tr w:rsidR="00B70E50" w14:paraId="39D9C4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9E15D7"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B88769" w14:textId="77777777" w:rsidR="00B70E50" w:rsidRDefault="00031E9E">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2FAABA"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B56468" w14:textId="77777777" w:rsidR="00B70E50" w:rsidRDefault="00031E9E">
            <w:pPr>
              <w:rPr>
                <w:color w:val="000000"/>
                <w:szCs w:val="22"/>
                <w:lang w:eastAsia="cs-CZ"/>
              </w:rPr>
            </w:pPr>
            <w:r>
              <w:rPr>
                <w:color w:val="000000"/>
                <w:szCs w:val="22"/>
                <w:lang w:eastAsia="cs-CZ"/>
              </w:rPr>
              <w:t>---------------------------------------------</w:t>
            </w:r>
          </w:p>
        </w:tc>
      </w:tr>
      <w:tr w:rsidR="00B70E50" w14:paraId="7FC25F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54FAE1"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297E67" w14:textId="77777777" w:rsidR="00B70E50" w:rsidRDefault="00031E9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E30836"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EF4CD" w14:textId="77777777" w:rsidR="00B70E50" w:rsidRDefault="00031E9E">
            <w:pPr>
              <w:rPr>
                <w:color w:val="000000"/>
                <w:szCs w:val="22"/>
                <w:lang w:eastAsia="cs-CZ"/>
              </w:rPr>
            </w:pPr>
            <w:r>
              <w:rPr>
                <w:color w:val="000000"/>
                <w:szCs w:val="22"/>
                <w:lang w:eastAsia="cs-CZ"/>
              </w:rPr>
              <w:t>---------------------------------------------</w:t>
            </w:r>
          </w:p>
        </w:tc>
      </w:tr>
      <w:tr w:rsidR="00B70E50" w14:paraId="467174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E8A4E7"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0B1CD8" w14:textId="77777777" w:rsidR="00B70E50" w:rsidRDefault="00031E9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5E45AA"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A35144" w14:textId="77777777" w:rsidR="00B70E50" w:rsidRDefault="00031E9E">
            <w:pPr>
              <w:rPr>
                <w:color w:val="000000"/>
                <w:szCs w:val="22"/>
                <w:lang w:eastAsia="cs-CZ"/>
              </w:rPr>
            </w:pPr>
            <w:r>
              <w:rPr>
                <w:color w:val="000000"/>
                <w:szCs w:val="22"/>
                <w:lang w:eastAsia="cs-CZ"/>
              </w:rPr>
              <w:t>---------------------------------------------</w:t>
            </w:r>
          </w:p>
        </w:tc>
      </w:tr>
      <w:tr w:rsidR="00B70E50" w14:paraId="6C1783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93C637"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27E647" w14:textId="77777777" w:rsidR="00B70E50" w:rsidRDefault="00031E9E">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B9F168"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6F04CB" w14:textId="77777777" w:rsidR="00B70E50" w:rsidRDefault="00031E9E">
            <w:pPr>
              <w:rPr>
                <w:color w:val="000000"/>
                <w:szCs w:val="22"/>
                <w:lang w:eastAsia="cs-CZ"/>
              </w:rPr>
            </w:pPr>
            <w:r>
              <w:rPr>
                <w:color w:val="000000"/>
                <w:szCs w:val="22"/>
                <w:lang w:eastAsia="cs-CZ"/>
              </w:rPr>
              <w:t>---------------------------------------------</w:t>
            </w:r>
          </w:p>
        </w:tc>
      </w:tr>
      <w:tr w:rsidR="00B70E50" w14:paraId="5AF455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165ECB"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3F88F5" w14:textId="77777777" w:rsidR="00B70E50" w:rsidRDefault="00031E9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75F878"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C9E8CA" w14:textId="77777777" w:rsidR="00B70E50" w:rsidRDefault="00031E9E">
            <w:pPr>
              <w:rPr>
                <w:color w:val="000000"/>
                <w:szCs w:val="22"/>
                <w:lang w:eastAsia="cs-CZ"/>
              </w:rPr>
            </w:pPr>
            <w:r>
              <w:rPr>
                <w:color w:val="000000"/>
                <w:szCs w:val="22"/>
                <w:lang w:eastAsia="cs-CZ"/>
              </w:rPr>
              <w:t>---------------------------------------------</w:t>
            </w:r>
          </w:p>
        </w:tc>
      </w:tr>
      <w:tr w:rsidR="00B70E50" w14:paraId="7619DE8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6E46CE"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9F2A33" w14:textId="77777777" w:rsidR="00B70E50" w:rsidRDefault="00031E9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22A671"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581491" w14:textId="77777777" w:rsidR="00B70E50" w:rsidRDefault="00031E9E">
            <w:pPr>
              <w:rPr>
                <w:color w:val="000000"/>
                <w:szCs w:val="22"/>
                <w:lang w:eastAsia="cs-CZ"/>
              </w:rPr>
            </w:pPr>
            <w:r>
              <w:rPr>
                <w:color w:val="000000"/>
                <w:szCs w:val="22"/>
                <w:lang w:eastAsia="cs-CZ"/>
              </w:rPr>
              <w:t>---------------------------------------------</w:t>
            </w:r>
          </w:p>
        </w:tc>
      </w:tr>
      <w:tr w:rsidR="00B70E50" w14:paraId="028FE0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7A0747" w14:textId="77777777" w:rsidR="00B70E50" w:rsidRDefault="00B70E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7617EB" w14:textId="77777777" w:rsidR="00B70E50" w:rsidRDefault="00031E9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806625" w14:textId="77777777" w:rsidR="00B70E50" w:rsidRDefault="00031E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DB4FC4" w14:textId="77777777" w:rsidR="00B70E50" w:rsidRDefault="00031E9E">
            <w:pPr>
              <w:rPr>
                <w:color w:val="000000"/>
                <w:szCs w:val="22"/>
                <w:lang w:eastAsia="cs-CZ"/>
              </w:rPr>
            </w:pPr>
            <w:r>
              <w:rPr>
                <w:color w:val="000000"/>
                <w:szCs w:val="22"/>
                <w:lang w:eastAsia="cs-CZ"/>
              </w:rPr>
              <w:t>---------------------------------------------</w:t>
            </w:r>
          </w:p>
        </w:tc>
      </w:tr>
    </w:tbl>
    <w:p w14:paraId="64963F3B" w14:textId="77777777" w:rsidR="00B70E50" w:rsidRDefault="00B70E50"/>
    <w:p w14:paraId="7304B431" w14:textId="77777777" w:rsidR="00B70E50" w:rsidRDefault="00031E9E">
      <w:pPr>
        <w:pStyle w:val="Nadpis1"/>
        <w:keepLines/>
        <w:numPr>
          <w:ilvl w:val="0"/>
          <w:numId w:val="26"/>
        </w:numPr>
        <w:spacing w:before="120" w:after="60"/>
        <w:ind w:left="284" w:hanging="284"/>
        <w:jc w:val="left"/>
        <w:rPr>
          <w:szCs w:val="22"/>
        </w:rPr>
      </w:pPr>
      <w:r>
        <w:rPr>
          <w:szCs w:val="22"/>
        </w:rPr>
        <w:t>Uživatelské a licenční zajištění pro Objednatele (je-li relevantní):</w:t>
      </w:r>
    </w:p>
    <w:p w14:paraId="1681B304" w14:textId="77777777" w:rsidR="00B70E50" w:rsidRDefault="00031E9E">
      <w:r>
        <w:t>V souladu s podmínkami smlouvy č. 391-2019-11150.</w:t>
      </w:r>
    </w:p>
    <w:p w14:paraId="08BD53A2" w14:textId="77777777" w:rsidR="00B70E50" w:rsidRDefault="00031E9E">
      <w:pPr>
        <w:pStyle w:val="Nadpis1"/>
        <w:keepLines/>
        <w:numPr>
          <w:ilvl w:val="0"/>
          <w:numId w:val="26"/>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70E50" w14:paraId="19E7388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3E23A6" w14:textId="77777777" w:rsidR="00B70E50" w:rsidRDefault="00031E9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EA812F" w14:textId="77777777" w:rsidR="00B70E50" w:rsidRDefault="00031E9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36A8E70" w14:textId="77777777" w:rsidR="00B70E50" w:rsidRDefault="00031E9E">
            <w:pPr>
              <w:rPr>
                <w:b/>
                <w:bCs/>
                <w:color w:val="000000"/>
                <w:szCs w:val="22"/>
                <w:lang w:eastAsia="cs-CZ"/>
              </w:rPr>
            </w:pPr>
            <w:r>
              <w:rPr>
                <w:b/>
                <w:bCs/>
                <w:color w:val="000000"/>
                <w:szCs w:val="22"/>
                <w:lang w:eastAsia="cs-CZ"/>
              </w:rPr>
              <w:t>Odpovědná osoba</w:t>
            </w:r>
          </w:p>
        </w:tc>
      </w:tr>
      <w:tr w:rsidR="00B70E50" w14:paraId="4A37C5EA" w14:textId="77777777">
        <w:trPr>
          <w:trHeight w:val="284"/>
        </w:trPr>
        <w:tc>
          <w:tcPr>
            <w:tcW w:w="1843" w:type="dxa"/>
            <w:tcBorders>
              <w:right w:val="dotted" w:sz="4" w:space="0" w:color="auto"/>
            </w:tcBorders>
            <w:shd w:val="clear" w:color="auto" w:fill="auto"/>
            <w:noWrap/>
            <w:vAlign w:val="bottom"/>
          </w:tcPr>
          <w:p w14:paraId="567064B7" w14:textId="77777777" w:rsidR="00B70E50" w:rsidRDefault="00B70E5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0D499DF" w14:textId="77777777" w:rsidR="00B70E50" w:rsidRDefault="00031E9E">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671FCE3C" w14:textId="77777777" w:rsidR="00B70E50" w:rsidRDefault="00031E9E">
            <w:pPr>
              <w:rPr>
                <w:color w:val="000000"/>
                <w:szCs w:val="22"/>
                <w:lang w:eastAsia="cs-CZ"/>
              </w:rPr>
            </w:pPr>
            <w:r>
              <w:rPr>
                <w:color w:val="000000"/>
                <w:szCs w:val="22"/>
                <w:lang w:eastAsia="cs-CZ"/>
              </w:rPr>
              <w:t>věcný garant</w:t>
            </w:r>
          </w:p>
        </w:tc>
      </w:tr>
    </w:tbl>
    <w:p w14:paraId="58B06DFC" w14:textId="77777777" w:rsidR="00B70E50" w:rsidRDefault="00031E9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3783D6F" w14:textId="77777777" w:rsidR="00B70E50" w:rsidRDefault="00B70E50"/>
    <w:p w14:paraId="36D9797B" w14:textId="77777777" w:rsidR="00B70E50" w:rsidRDefault="00031E9E">
      <w:pPr>
        <w:pStyle w:val="Nadpis1"/>
        <w:keepLines/>
        <w:numPr>
          <w:ilvl w:val="0"/>
          <w:numId w:val="26"/>
        </w:numPr>
        <w:spacing w:before="120" w:after="60"/>
        <w:ind w:left="284" w:hanging="284"/>
        <w:jc w:val="left"/>
        <w:rPr>
          <w:szCs w:val="22"/>
        </w:rPr>
      </w:pPr>
      <w:r>
        <w:rPr>
          <w:szCs w:val="22"/>
        </w:rPr>
        <w:t>Harmonogram realizace</w:t>
      </w:r>
      <w:r>
        <w:rPr>
          <w:b w:val="0"/>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84"/>
        <w:gridCol w:w="2897"/>
      </w:tblGrid>
      <w:tr w:rsidR="00B70E50" w14:paraId="08499F36" w14:textId="77777777">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63953" w14:textId="77777777" w:rsidR="00B70E50" w:rsidRDefault="00031E9E">
            <w:pPr>
              <w:rPr>
                <w:b/>
                <w:bCs/>
                <w:color w:val="000000"/>
                <w:szCs w:val="22"/>
                <w:lang w:eastAsia="cs-CZ"/>
              </w:rPr>
            </w:pPr>
            <w:r>
              <w:rPr>
                <w:b/>
                <w:bCs/>
                <w:color w:val="000000"/>
                <w:szCs w:val="22"/>
                <w:lang w:eastAsia="cs-CZ"/>
              </w:rPr>
              <w:t>Popis etapy</w:t>
            </w:r>
          </w:p>
        </w:tc>
        <w:tc>
          <w:tcPr>
            <w:tcW w:w="2897" w:type="dxa"/>
            <w:tcBorders>
              <w:top w:val="single" w:sz="8" w:space="0" w:color="auto"/>
              <w:left w:val="single" w:sz="8" w:space="0" w:color="auto"/>
              <w:bottom w:val="single" w:sz="8" w:space="0" w:color="auto"/>
              <w:right w:val="single" w:sz="8" w:space="0" w:color="auto"/>
            </w:tcBorders>
            <w:shd w:val="clear" w:color="auto" w:fill="auto"/>
            <w:vAlign w:val="center"/>
          </w:tcPr>
          <w:p w14:paraId="7FA21697" w14:textId="77777777" w:rsidR="00B70E50" w:rsidRDefault="00031E9E">
            <w:pPr>
              <w:rPr>
                <w:b/>
                <w:bCs/>
                <w:color w:val="000000"/>
                <w:szCs w:val="22"/>
                <w:lang w:eastAsia="cs-CZ"/>
              </w:rPr>
            </w:pPr>
            <w:r>
              <w:rPr>
                <w:b/>
                <w:bCs/>
                <w:color w:val="000000"/>
                <w:szCs w:val="22"/>
                <w:lang w:eastAsia="cs-CZ"/>
              </w:rPr>
              <w:t>Termín</w:t>
            </w:r>
          </w:p>
        </w:tc>
      </w:tr>
      <w:tr w:rsidR="00B70E50" w14:paraId="461D1930" w14:textId="77777777">
        <w:trPr>
          <w:trHeight w:val="284"/>
        </w:trPr>
        <w:tc>
          <w:tcPr>
            <w:tcW w:w="6884" w:type="dxa"/>
            <w:tcBorders>
              <w:top w:val="single" w:sz="8" w:space="0" w:color="auto"/>
              <w:right w:val="dotted" w:sz="4" w:space="0" w:color="auto"/>
            </w:tcBorders>
            <w:shd w:val="clear" w:color="auto" w:fill="auto"/>
            <w:noWrap/>
          </w:tcPr>
          <w:p w14:paraId="0B6D93F1" w14:textId="77777777" w:rsidR="00B70E50" w:rsidRDefault="00031E9E">
            <w:pPr>
              <w:rPr>
                <w:color w:val="000000"/>
                <w:szCs w:val="22"/>
                <w:lang w:eastAsia="cs-CZ"/>
              </w:rPr>
            </w:pPr>
            <w:r>
              <w:t>0. Zahájení plnění = převzetí objednávky</w:t>
            </w:r>
          </w:p>
        </w:tc>
        <w:tc>
          <w:tcPr>
            <w:tcW w:w="2897" w:type="dxa"/>
            <w:tcBorders>
              <w:top w:val="single" w:sz="8" w:space="0" w:color="auto"/>
              <w:left w:val="dotted" w:sz="4" w:space="0" w:color="auto"/>
            </w:tcBorders>
            <w:shd w:val="clear" w:color="auto" w:fill="auto"/>
          </w:tcPr>
          <w:p w14:paraId="05D1364F" w14:textId="77777777" w:rsidR="00B70E50" w:rsidRDefault="00031E9E">
            <w:pPr>
              <w:rPr>
                <w:color w:val="000000"/>
                <w:szCs w:val="22"/>
                <w:lang w:eastAsia="cs-CZ"/>
              </w:rPr>
            </w:pPr>
            <w:r>
              <w:t>T0</w:t>
            </w:r>
          </w:p>
        </w:tc>
      </w:tr>
      <w:tr w:rsidR="00B70E50" w14:paraId="219A83EE" w14:textId="77777777">
        <w:trPr>
          <w:trHeight w:val="284"/>
        </w:trPr>
        <w:tc>
          <w:tcPr>
            <w:tcW w:w="6884" w:type="dxa"/>
            <w:tcBorders>
              <w:right w:val="dotted" w:sz="4" w:space="0" w:color="auto"/>
            </w:tcBorders>
            <w:shd w:val="clear" w:color="auto" w:fill="auto"/>
            <w:noWrap/>
          </w:tcPr>
          <w:p w14:paraId="655C31E2" w14:textId="77777777" w:rsidR="00B70E50" w:rsidRDefault="00031E9E">
            <w:pPr>
              <w:rPr>
                <w:color w:val="000000"/>
                <w:szCs w:val="22"/>
                <w:lang w:eastAsia="cs-CZ"/>
              </w:rPr>
            </w:pPr>
            <w:r>
              <w:t>1. Realizace plnění, nasazení změn do testovacího prostředí (RTT)</w:t>
            </w:r>
          </w:p>
        </w:tc>
        <w:tc>
          <w:tcPr>
            <w:tcW w:w="2897" w:type="dxa"/>
            <w:tcBorders>
              <w:left w:val="dotted" w:sz="4" w:space="0" w:color="auto"/>
            </w:tcBorders>
            <w:shd w:val="clear" w:color="auto" w:fill="auto"/>
          </w:tcPr>
          <w:p w14:paraId="1CF29713" w14:textId="77777777" w:rsidR="00B70E50" w:rsidRDefault="00031E9E">
            <w:pPr>
              <w:rPr>
                <w:color w:val="000000"/>
                <w:szCs w:val="22"/>
                <w:lang w:eastAsia="cs-CZ"/>
              </w:rPr>
            </w:pPr>
            <w:r>
              <w:t>T1 = T0 + 25 prac. dnů</w:t>
            </w:r>
          </w:p>
        </w:tc>
      </w:tr>
      <w:tr w:rsidR="00B70E50" w14:paraId="487B65C0" w14:textId="77777777">
        <w:trPr>
          <w:trHeight w:val="284"/>
        </w:trPr>
        <w:tc>
          <w:tcPr>
            <w:tcW w:w="6884" w:type="dxa"/>
            <w:tcBorders>
              <w:right w:val="dotted" w:sz="4" w:space="0" w:color="auto"/>
            </w:tcBorders>
            <w:shd w:val="clear" w:color="auto" w:fill="auto"/>
            <w:noWrap/>
          </w:tcPr>
          <w:p w14:paraId="3FC3F4A3" w14:textId="77777777" w:rsidR="00B70E50" w:rsidRDefault="00031E9E">
            <w:pPr>
              <w:rPr>
                <w:color w:val="000000"/>
                <w:szCs w:val="22"/>
                <w:lang w:eastAsia="cs-CZ"/>
              </w:rPr>
            </w:pPr>
            <w:r>
              <w:t>2.Testování a vyřešení případných nálezů z testování</w:t>
            </w:r>
          </w:p>
        </w:tc>
        <w:tc>
          <w:tcPr>
            <w:tcW w:w="2897" w:type="dxa"/>
            <w:tcBorders>
              <w:left w:val="dotted" w:sz="4" w:space="0" w:color="auto"/>
            </w:tcBorders>
            <w:shd w:val="clear" w:color="auto" w:fill="auto"/>
          </w:tcPr>
          <w:p w14:paraId="5B8CED60" w14:textId="77777777" w:rsidR="00B70E50" w:rsidRDefault="00031E9E">
            <w:pPr>
              <w:rPr>
                <w:color w:val="000000"/>
                <w:szCs w:val="22"/>
                <w:lang w:eastAsia="cs-CZ"/>
              </w:rPr>
            </w:pPr>
            <w:r>
              <w:t>T2 = T1 + 8 prac. dnů</w:t>
            </w:r>
          </w:p>
        </w:tc>
      </w:tr>
      <w:tr w:rsidR="00B70E50" w14:paraId="172CEB92" w14:textId="77777777">
        <w:trPr>
          <w:trHeight w:val="284"/>
        </w:trPr>
        <w:tc>
          <w:tcPr>
            <w:tcW w:w="6884" w:type="dxa"/>
            <w:tcBorders>
              <w:right w:val="dotted" w:sz="4" w:space="0" w:color="auto"/>
            </w:tcBorders>
            <w:shd w:val="clear" w:color="auto" w:fill="auto"/>
            <w:noWrap/>
          </w:tcPr>
          <w:p w14:paraId="40FB437A" w14:textId="77777777" w:rsidR="00B70E50" w:rsidRDefault="00031E9E">
            <w:pPr>
              <w:rPr>
                <w:color w:val="000000"/>
                <w:szCs w:val="22"/>
                <w:lang w:eastAsia="cs-CZ"/>
              </w:rPr>
            </w:pPr>
            <w:r>
              <w:t>3. Rozhodnutí o nasazení změn do produkčního prostředí (RTP)</w:t>
            </w:r>
          </w:p>
        </w:tc>
        <w:tc>
          <w:tcPr>
            <w:tcW w:w="2897" w:type="dxa"/>
            <w:tcBorders>
              <w:left w:val="dotted" w:sz="4" w:space="0" w:color="auto"/>
            </w:tcBorders>
            <w:shd w:val="clear" w:color="auto" w:fill="auto"/>
          </w:tcPr>
          <w:p w14:paraId="0258792A" w14:textId="77777777" w:rsidR="00B70E50" w:rsidRDefault="00031E9E">
            <w:pPr>
              <w:rPr>
                <w:color w:val="000000"/>
                <w:szCs w:val="22"/>
                <w:lang w:eastAsia="cs-CZ"/>
              </w:rPr>
            </w:pPr>
            <w:r>
              <w:t>T3 = T2 + 5 prac. dnů</w:t>
            </w:r>
          </w:p>
        </w:tc>
      </w:tr>
      <w:tr w:rsidR="00B70E50" w14:paraId="38613078" w14:textId="77777777">
        <w:trPr>
          <w:trHeight w:val="284"/>
        </w:trPr>
        <w:tc>
          <w:tcPr>
            <w:tcW w:w="6884" w:type="dxa"/>
            <w:tcBorders>
              <w:right w:val="dotted" w:sz="4" w:space="0" w:color="auto"/>
            </w:tcBorders>
            <w:shd w:val="clear" w:color="auto" w:fill="auto"/>
            <w:noWrap/>
          </w:tcPr>
          <w:p w14:paraId="3155F312" w14:textId="77777777" w:rsidR="00B70E50" w:rsidRDefault="00031E9E">
            <w:pPr>
              <w:rPr>
                <w:color w:val="000000"/>
                <w:szCs w:val="22"/>
                <w:lang w:eastAsia="cs-CZ"/>
              </w:rPr>
            </w:pPr>
            <w:r>
              <w:t>4.  Nasazení plnění do produkčního prostředí (RTP)</w:t>
            </w:r>
          </w:p>
        </w:tc>
        <w:tc>
          <w:tcPr>
            <w:tcW w:w="2897" w:type="dxa"/>
            <w:tcBorders>
              <w:left w:val="dotted" w:sz="4" w:space="0" w:color="auto"/>
            </w:tcBorders>
            <w:shd w:val="clear" w:color="auto" w:fill="auto"/>
          </w:tcPr>
          <w:p w14:paraId="495AB867" w14:textId="77777777" w:rsidR="00B70E50" w:rsidRDefault="00031E9E">
            <w:pPr>
              <w:rPr>
                <w:color w:val="000000"/>
                <w:szCs w:val="22"/>
                <w:lang w:eastAsia="cs-CZ"/>
              </w:rPr>
            </w:pPr>
            <w:r>
              <w:t>T4 = na základě rozhodnutí objednatele</w:t>
            </w:r>
          </w:p>
        </w:tc>
      </w:tr>
    </w:tbl>
    <w:p w14:paraId="038D3866" w14:textId="77777777" w:rsidR="00B70E50" w:rsidRDefault="00031E9E">
      <w:pPr>
        <w:pStyle w:val="Nadpis1"/>
        <w:keepLines/>
        <w:numPr>
          <w:ilvl w:val="0"/>
          <w:numId w:val="26"/>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5BB95B7F" w14:textId="77777777" w:rsidR="00B70E50" w:rsidRDefault="00031E9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969"/>
        <w:gridCol w:w="1560"/>
        <w:gridCol w:w="1701"/>
        <w:gridCol w:w="1439"/>
      </w:tblGrid>
      <w:tr w:rsidR="00B70E50" w14:paraId="2BABA230" w14:textId="77777777">
        <w:tc>
          <w:tcPr>
            <w:tcW w:w="1110" w:type="dxa"/>
            <w:tcBorders>
              <w:top w:val="single" w:sz="8" w:space="0" w:color="auto"/>
              <w:left w:val="single" w:sz="8" w:space="0" w:color="auto"/>
              <w:bottom w:val="single" w:sz="8" w:space="0" w:color="auto"/>
              <w:right w:val="single" w:sz="8" w:space="0" w:color="auto"/>
            </w:tcBorders>
          </w:tcPr>
          <w:p w14:paraId="70F80B0C" w14:textId="77777777" w:rsidR="00B70E50" w:rsidRDefault="00031E9E">
            <w:pPr>
              <w:pStyle w:val="Tabulka"/>
              <w:rPr>
                <w:szCs w:val="22"/>
              </w:rPr>
            </w:pPr>
            <w:r>
              <w:rPr>
                <w:b/>
                <w:szCs w:val="22"/>
              </w:rPr>
              <w:t>Oblast / role</w:t>
            </w:r>
            <w:r>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76CCCB7C" w14:textId="77777777" w:rsidR="00B70E50" w:rsidRDefault="00031E9E">
            <w:pPr>
              <w:pStyle w:val="Tabulka"/>
              <w:rPr>
                <w:b/>
                <w:szCs w:val="22"/>
              </w:rPr>
            </w:pPr>
            <w:r>
              <w:rPr>
                <w:b/>
                <w:szCs w:val="22"/>
              </w:rPr>
              <w:t>Popis</w:t>
            </w:r>
          </w:p>
        </w:tc>
        <w:tc>
          <w:tcPr>
            <w:tcW w:w="1560" w:type="dxa"/>
            <w:tcBorders>
              <w:top w:val="single" w:sz="8" w:space="0" w:color="auto"/>
              <w:left w:val="single" w:sz="8" w:space="0" w:color="auto"/>
              <w:bottom w:val="single" w:sz="8" w:space="0" w:color="auto"/>
              <w:right w:val="single" w:sz="8" w:space="0" w:color="auto"/>
            </w:tcBorders>
          </w:tcPr>
          <w:p w14:paraId="29A74544" w14:textId="77777777" w:rsidR="00B70E50" w:rsidRDefault="00031E9E">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111906DD" w14:textId="77777777" w:rsidR="00B70E50" w:rsidRDefault="00031E9E">
            <w:pPr>
              <w:pStyle w:val="Tabulka"/>
              <w:rPr>
                <w:b/>
                <w:szCs w:val="22"/>
              </w:rPr>
            </w:pPr>
            <w:r>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082918DE" w14:textId="77777777" w:rsidR="00B70E50" w:rsidRDefault="00031E9E">
            <w:pPr>
              <w:pStyle w:val="Tabulka"/>
              <w:rPr>
                <w:b/>
                <w:szCs w:val="22"/>
              </w:rPr>
            </w:pPr>
            <w:r>
              <w:rPr>
                <w:b/>
                <w:szCs w:val="22"/>
              </w:rPr>
              <w:t>v Kč s DPH:</w:t>
            </w:r>
          </w:p>
        </w:tc>
      </w:tr>
      <w:tr w:rsidR="00B70E50" w14:paraId="0589EED9" w14:textId="77777777">
        <w:trPr>
          <w:trHeight w:hRule="exact" w:val="20"/>
        </w:trPr>
        <w:tc>
          <w:tcPr>
            <w:tcW w:w="1110" w:type="dxa"/>
            <w:tcBorders>
              <w:top w:val="single" w:sz="8" w:space="0" w:color="auto"/>
              <w:left w:val="dotted" w:sz="4" w:space="0" w:color="auto"/>
            </w:tcBorders>
          </w:tcPr>
          <w:p w14:paraId="7279E559" w14:textId="77777777" w:rsidR="00B70E50" w:rsidRDefault="00B70E50">
            <w:pPr>
              <w:pStyle w:val="Tabulka"/>
              <w:rPr>
                <w:szCs w:val="22"/>
              </w:rPr>
            </w:pPr>
          </w:p>
        </w:tc>
        <w:tc>
          <w:tcPr>
            <w:tcW w:w="3969" w:type="dxa"/>
            <w:tcBorders>
              <w:top w:val="single" w:sz="8" w:space="0" w:color="auto"/>
              <w:left w:val="dotted" w:sz="4" w:space="0" w:color="auto"/>
            </w:tcBorders>
          </w:tcPr>
          <w:p w14:paraId="49608656" w14:textId="77777777" w:rsidR="00B70E50" w:rsidRDefault="00B70E50">
            <w:pPr>
              <w:pStyle w:val="Tabulka"/>
              <w:rPr>
                <w:szCs w:val="22"/>
              </w:rPr>
            </w:pPr>
          </w:p>
        </w:tc>
        <w:tc>
          <w:tcPr>
            <w:tcW w:w="1560" w:type="dxa"/>
            <w:tcBorders>
              <w:top w:val="single" w:sz="8" w:space="0" w:color="auto"/>
            </w:tcBorders>
          </w:tcPr>
          <w:p w14:paraId="170E6697" w14:textId="77777777" w:rsidR="00B70E50" w:rsidRDefault="00B70E50">
            <w:pPr>
              <w:pStyle w:val="Tabulka"/>
              <w:rPr>
                <w:szCs w:val="22"/>
              </w:rPr>
            </w:pPr>
          </w:p>
        </w:tc>
        <w:tc>
          <w:tcPr>
            <w:tcW w:w="1701" w:type="dxa"/>
            <w:tcBorders>
              <w:top w:val="single" w:sz="8" w:space="0" w:color="auto"/>
            </w:tcBorders>
          </w:tcPr>
          <w:p w14:paraId="1E825E10" w14:textId="77777777" w:rsidR="00B70E50" w:rsidRDefault="00B70E50">
            <w:pPr>
              <w:pStyle w:val="Tabulka"/>
              <w:rPr>
                <w:szCs w:val="22"/>
              </w:rPr>
            </w:pPr>
          </w:p>
        </w:tc>
        <w:tc>
          <w:tcPr>
            <w:tcW w:w="1439" w:type="dxa"/>
            <w:tcBorders>
              <w:top w:val="single" w:sz="8" w:space="0" w:color="auto"/>
            </w:tcBorders>
          </w:tcPr>
          <w:p w14:paraId="0A5F4FED" w14:textId="77777777" w:rsidR="00B70E50" w:rsidRDefault="00B70E50">
            <w:pPr>
              <w:pStyle w:val="Tabulka"/>
              <w:rPr>
                <w:szCs w:val="22"/>
              </w:rPr>
            </w:pPr>
          </w:p>
        </w:tc>
      </w:tr>
      <w:tr w:rsidR="00B70E50" w14:paraId="1D26934D" w14:textId="77777777">
        <w:trPr>
          <w:trHeight w:val="397"/>
        </w:trPr>
        <w:tc>
          <w:tcPr>
            <w:tcW w:w="1110" w:type="dxa"/>
            <w:tcBorders>
              <w:top w:val="dotted" w:sz="4" w:space="0" w:color="auto"/>
              <w:left w:val="dotted" w:sz="4" w:space="0" w:color="auto"/>
            </w:tcBorders>
          </w:tcPr>
          <w:p w14:paraId="179CB3B5" w14:textId="77777777" w:rsidR="00B70E50" w:rsidRDefault="00B70E50">
            <w:pPr>
              <w:pStyle w:val="Tabulka"/>
              <w:rPr>
                <w:szCs w:val="22"/>
              </w:rPr>
            </w:pPr>
          </w:p>
        </w:tc>
        <w:tc>
          <w:tcPr>
            <w:tcW w:w="3969" w:type="dxa"/>
            <w:tcBorders>
              <w:top w:val="dotted" w:sz="4" w:space="0" w:color="auto"/>
              <w:left w:val="dotted" w:sz="4" w:space="0" w:color="auto"/>
            </w:tcBorders>
          </w:tcPr>
          <w:p w14:paraId="71A6D50F" w14:textId="77777777" w:rsidR="00B70E50" w:rsidRDefault="00031E9E">
            <w:pPr>
              <w:pStyle w:val="Tabulka"/>
              <w:rPr>
                <w:szCs w:val="22"/>
              </w:rPr>
            </w:pPr>
            <w:r>
              <w:rPr>
                <w:szCs w:val="22"/>
              </w:rPr>
              <w:t>Viz cenová nabídka v příloze č. 01</w:t>
            </w:r>
          </w:p>
        </w:tc>
        <w:tc>
          <w:tcPr>
            <w:tcW w:w="1560" w:type="dxa"/>
            <w:tcBorders>
              <w:top w:val="dotted" w:sz="4" w:space="0" w:color="auto"/>
            </w:tcBorders>
          </w:tcPr>
          <w:p w14:paraId="28488408" w14:textId="77777777" w:rsidR="00B70E50" w:rsidRDefault="00031E9E">
            <w:pPr>
              <w:pStyle w:val="Tabulka"/>
              <w:jc w:val="right"/>
              <w:rPr>
                <w:szCs w:val="22"/>
              </w:rPr>
            </w:pPr>
            <w:r>
              <w:rPr>
                <w:szCs w:val="22"/>
              </w:rPr>
              <w:t>30,63</w:t>
            </w:r>
          </w:p>
        </w:tc>
        <w:tc>
          <w:tcPr>
            <w:tcW w:w="1701" w:type="dxa"/>
            <w:tcBorders>
              <w:top w:val="dotted" w:sz="4" w:space="0" w:color="auto"/>
            </w:tcBorders>
          </w:tcPr>
          <w:p w14:paraId="00FDE9D2" w14:textId="77777777" w:rsidR="00B70E50" w:rsidRDefault="00031E9E">
            <w:pPr>
              <w:pStyle w:val="Tabulka"/>
              <w:jc w:val="right"/>
              <w:rPr>
                <w:szCs w:val="22"/>
              </w:rPr>
            </w:pPr>
            <w:r>
              <w:t xml:space="preserve"> 272 562,50 </w:t>
            </w:r>
          </w:p>
        </w:tc>
        <w:tc>
          <w:tcPr>
            <w:tcW w:w="1439" w:type="dxa"/>
            <w:tcBorders>
              <w:top w:val="dotted" w:sz="4" w:space="0" w:color="auto"/>
            </w:tcBorders>
          </w:tcPr>
          <w:p w14:paraId="27FFD8A2" w14:textId="77777777" w:rsidR="00B70E50" w:rsidRDefault="00031E9E">
            <w:pPr>
              <w:pStyle w:val="Tabulka"/>
              <w:jc w:val="right"/>
              <w:rPr>
                <w:szCs w:val="22"/>
              </w:rPr>
            </w:pPr>
            <w:r>
              <w:t>329 800,63</w:t>
            </w:r>
          </w:p>
        </w:tc>
      </w:tr>
      <w:tr w:rsidR="00B70E50" w14:paraId="2D9F3D95" w14:textId="77777777">
        <w:trPr>
          <w:trHeight w:val="397"/>
        </w:trPr>
        <w:tc>
          <w:tcPr>
            <w:tcW w:w="5079" w:type="dxa"/>
            <w:gridSpan w:val="2"/>
            <w:tcBorders>
              <w:left w:val="dotted" w:sz="4" w:space="0" w:color="auto"/>
              <w:bottom w:val="dotted" w:sz="4" w:space="0" w:color="auto"/>
            </w:tcBorders>
          </w:tcPr>
          <w:p w14:paraId="6BEDA4C9" w14:textId="77777777" w:rsidR="00B70E50" w:rsidRDefault="00031E9E">
            <w:pPr>
              <w:pStyle w:val="Tabulka"/>
              <w:rPr>
                <w:b/>
                <w:szCs w:val="22"/>
              </w:rPr>
            </w:pPr>
            <w:r>
              <w:rPr>
                <w:b/>
                <w:szCs w:val="22"/>
              </w:rPr>
              <w:t>Celkem:</w:t>
            </w:r>
          </w:p>
        </w:tc>
        <w:tc>
          <w:tcPr>
            <w:tcW w:w="1560" w:type="dxa"/>
            <w:tcBorders>
              <w:bottom w:val="dotted" w:sz="4" w:space="0" w:color="auto"/>
            </w:tcBorders>
          </w:tcPr>
          <w:p w14:paraId="16D790DF" w14:textId="77777777" w:rsidR="00B70E50" w:rsidRDefault="00031E9E">
            <w:pPr>
              <w:pStyle w:val="Tabulka"/>
              <w:jc w:val="right"/>
              <w:rPr>
                <w:szCs w:val="22"/>
              </w:rPr>
            </w:pPr>
            <w:r>
              <w:rPr>
                <w:szCs w:val="22"/>
              </w:rPr>
              <w:t>30,63</w:t>
            </w:r>
          </w:p>
        </w:tc>
        <w:tc>
          <w:tcPr>
            <w:tcW w:w="1701" w:type="dxa"/>
            <w:tcBorders>
              <w:bottom w:val="dotted" w:sz="4" w:space="0" w:color="auto"/>
            </w:tcBorders>
          </w:tcPr>
          <w:p w14:paraId="66DD6EC9" w14:textId="77777777" w:rsidR="00B70E50" w:rsidRDefault="00031E9E">
            <w:pPr>
              <w:pStyle w:val="Tabulka"/>
              <w:jc w:val="right"/>
              <w:rPr>
                <w:szCs w:val="22"/>
              </w:rPr>
            </w:pPr>
            <w:r>
              <w:t xml:space="preserve"> 272 562,50 </w:t>
            </w:r>
          </w:p>
        </w:tc>
        <w:tc>
          <w:tcPr>
            <w:tcW w:w="1439" w:type="dxa"/>
            <w:tcBorders>
              <w:bottom w:val="dotted" w:sz="4" w:space="0" w:color="auto"/>
            </w:tcBorders>
          </w:tcPr>
          <w:p w14:paraId="57F00290" w14:textId="77777777" w:rsidR="00B70E50" w:rsidRDefault="00031E9E">
            <w:pPr>
              <w:pStyle w:val="Tabulka"/>
              <w:jc w:val="right"/>
              <w:rPr>
                <w:szCs w:val="22"/>
              </w:rPr>
            </w:pPr>
            <w:r>
              <w:t>329 800,63</w:t>
            </w:r>
          </w:p>
        </w:tc>
      </w:tr>
    </w:tbl>
    <w:p w14:paraId="510A4CDA" w14:textId="77777777" w:rsidR="00B70E50" w:rsidRDefault="00B70E50">
      <w:pPr>
        <w:rPr>
          <w:sz w:val="8"/>
          <w:szCs w:val="8"/>
        </w:rPr>
      </w:pPr>
    </w:p>
    <w:p w14:paraId="13332B3A" w14:textId="77777777" w:rsidR="00B70E50" w:rsidRDefault="00031E9E">
      <w:pPr>
        <w:rPr>
          <w:sz w:val="16"/>
          <w:szCs w:val="16"/>
        </w:rPr>
      </w:pPr>
      <w:r>
        <w:rPr>
          <w:sz w:val="16"/>
          <w:szCs w:val="16"/>
        </w:rPr>
        <w:t>(Pozn.: MD – člověkoden, MJ – měrná jednotka, např. počet kusů)</w:t>
      </w:r>
    </w:p>
    <w:p w14:paraId="2D0E165B" w14:textId="77777777" w:rsidR="00B70E50" w:rsidRDefault="00B70E50">
      <w:pPr>
        <w:rPr>
          <w:szCs w:val="22"/>
        </w:rPr>
      </w:pPr>
    </w:p>
    <w:p w14:paraId="107C6313" w14:textId="77777777" w:rsidR="00B70E50" w:rsidRDefault="00B70E50">
      <w:pPr>
        <w:rPr>
          <w:szCs w:val="22"/>
        </w:rPr>
      </w:pPr>
    </w:p>
    <w:p w14:paraId="0EF1845B" w14:textId="77777777" w:rsidR="00B70E50" w:rsidRDefault="00B70E50"/>
    <w:p w14:paraId="626F503A" w14:textId="77777777" w:rsidR="00B70E50" w:rsidRDefault="00031E9E">
      <w:pPr>
        <w:pStyle w:val="Nadpis1"/>
        <w:keepLines/>
        <w:numPr>
          <w:ilvl w:val="0"/>
          <w:numId w:val="26"/>
        </w:numPr>
        <w:spacing w:before="120" w:after="60"/>
        <w:ind w:left="284" w:hanging="284"/>
        <w:jc w:val="left"/>
        <w:rPr>
          <w:szCs w:val="22"/>
        </w:rPr>
      </w:pPr>
      <w:r>
        <w:rPr>
          <w:szCs w:val="22"/>
        </w:rPr>
        <w:t>Posouzení</w:t>
      </w:r>
    </w:p>
    <w:p w14:paraId="6365B19C" w14:textId="77777777" w:rsidR="00B70E50" w:rsidRDefault="00031E9E">
      <w:pPr>
        <w:rPr>
          <w:szCs w:val="22"/>
        </w:rPr>
      </w:pPr>
      <w:r>
        <w:t xml:space="preserve">Bezpečnostní garant, provozní garant a architekt potvrzují svým podpisem za oblast, kterou garantují, správnost specifikace plnění dle bodu 1 a její soulad s předpisy a standardy MZe </w:t>
      </w:r>
      <w:r>
        <w:br/>
      </w:r>
      <w:r>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427"/>
        <w:gridCol w:w="3317"/>
      </w:tblGrid>
      <w:tr w:rsidR="00B70E50" w14:paraId="2496AB5D" w14:textId="77777777">
        <w:trPr>
          <w:trHeight w:val="374"/>
        </w:trPr>
        <w:tc>
          <w:tcPr>
            <w:tcW w:w="2547" w:type="dxa"/>
            <w:vAlign w:val="center"/>
          </w:tcPr>
          <w:p w14:paraId="4F5BA721" w14:textId="77777777" w:rsidR="00B70E50" w:rsidRDefault="00031E9E">
            <w:pPr>
              <w:rPr>
                <w:b/>
              </w:rPr>
            </w:pPr>
            <w:r>
              <w:rPr>
                <w:b/>
              </w:rPr>
              <w:t>Role</w:t>
            </w:r>
          </w:p>
        </w:tc>
        <w:tc>
          <w:tcPr>
            <w:tcW w:w="2371" w:type="dxa"/>
            <w:vAlign w:val="center"/>
          </w:tcPr>
          <w:p w14:paraId="0A2787B1" w14:textId="77777777" w:rsidR="00B70E50" w:rsidRDefault="00031E9E">
            <w:pPr>
              <w:rPr>
                <w:b/>
              </w:rPr>
            </w:pPr>
            <w:r>
              <w:rPr>
                <w:b/>
              </w:rPr>
              <w:t>Jméno</w:t>
            </w:r>
          </w:p>
        </w:tc>
        <w:tc>
          <w:tcPr>
            <w:tcW w:w="1427" w:type="dxa"/>
            <w:vAlign w:val="center"/>
          </w:tcPr>
          <w:p w14:paraId="298D3797" w14:textId="77777777" w:rsidR="00B70E50" w:rsidRDefault="00031E9E">
            <w:pPr>
              <w:rPr>
                <w:b/>
              </w:rPr>
            </w:pPr>
            <w:r>
              <w:rPr>
                <w:b/>
              </w:rPr>
              <w:t>Datum</w:t>
            </w:r>
          </w:p>
        </w:tc>
        <w:tc>
          <w:tcPr>
            <w:tcW w:w="3317" w:type="dxa"/>
            <w:vAlign w:val="center"/>
          </w:tcPr>
          <w:p w14:paraId="299A6EBA" w14:textId="77777777" w:rsidR="00B70E50" w:rsidRDefault="00031E9E">
            <w:pPr>
              <w:rPr>
                <w:b/>
              </w:rPr>
            </w:pPr>
            <w:r>
              <w:rPr>
                <w:b/>
              </w:rPr>
              <w:t>Podpis/Mail</w:t>
            </w:r>
            <w:r>
              <w:rPr>
                <w:rStyle w:val="Odkaznavysvtlivky"/>
                <w:b/>
              </w:rPr>
              <w:endnoteReference w:id="22"/>
            </w:r>
          </w:p>
        </w:tc>
      </w:tr>
      <w:tr w:rsidR="00B70E50" w14:paraId="027F1802" w14:textId="77777777">
        <w:trPr>
          <w:trHeight w:hRule="exact" w:val="737"/>
        </w:trPr>
        <w:tc>
          <w:tcPr>
            <w:tcW w:w="2547" w:type="dxa"/>
            <w:vAlign w:val="center"/>
          </w:tcPr>
          <w:p w14:paraId="4338E7CD" w14:textId="77777777" w:rsidR="00B70E50" w:rsidRDefault="00031E9E">
            <w:r>
              <w:t>Bezpečnostní garant</w:t>
            </w:r>
          </w:p>
        </w:tc>
        <w:tc>
          <w:tcPr>
            <w:tcW w:w="2371" w:type="dxa"/>
            <w:vAlign w:val="center"/>
          </w:tcPr>
          <w:p w14:paraId="79217537" w14:textId="77777777" w:rsidR="00B70E50" w:rsidRDefault="00031E9E">
            <w:r>
              <w:t>Oldřich Štěpánek</w:t>
            </w:r>
          </w:p>
        </w:tc>
        <w:tc>
          <w:tcPr>
            <w:tcW w:w="1427" w:type="dxa"/>
            <w:vAlign w:val="center"/>
          </w:tcPr>
          <w:p w14:paraId="139AC5B4" w14:textId="77777777" w:rsidR="00B70E50" w:rsidRDefault="00B70E50"/>
        </w:tc>
        <w:tc>
          <w:tcPr>
            <w:tcW w:w="3317" w:type="dxa"/>
            <w:vAlign w:val="center"/>
          </w:tcPr>
          <w:p w14:paraId="339F54A5" w14:textId="77777777" w:rsidR="00B70E50" w:rsidRDefault="00B70E50"/>
        </w:tc>
      </w:tr>
      <w:tr w:rsidR="00B70E50" w14:paraId="0C0F9E51" w14:textId="77777777">
        <w:trPr>
          <w:trHeight w:hRule="exact" w:val="737"/>
        </w:trPr>
        <w:tc>
          <w:tcPr>
            <w:tcW w:w="2547" w:type="dxa"/>
            <w:vAlign w:val="center"/>
          </w:tcPr>
          <w:p w14:paraId="60C8C4F0" w14:textId="77777777" w:rsidR="00B70E50" w:rsidRDefault="00031E9E">
            <w:r>
              <w:t>Provozní garant</w:t>
            </w:r>
          </w:p>
        </w:tc>
        <w:tc>
          <w:tcPr>
            <w:tcW w:w="2371" w:type="dxa"/>
            <w:vAlign w:val="center"/>
          </w:tcPr>
          <w:p w14:paraId="11381E95" w14:textId="77777777" w:rsidR="00B70E50" w:rsidRDefault="00031E9E">
            <w:r>
              <w:t>Oleg Blaško</w:t>
            </w:r>
          </w:p>
        </w:tc>
        <w:tc>
          <w:tcPr>
            <w:tcW w:w="1427" w:type="dxa"/>
            <w:vAlign w:val="center"/>
          </w:tcPr>
          <w:p w14:paraId="30F9FA1E" w14:textId="77777777" w:rsidR="00B70E50" w:rsidRDefault="00B70E50"/>
        </w:tc>
        <w:tc>
          <w:tcPr>
            <w:tcW w:w="3317" w:type="dxa"/>
            <w:vAlign w:val="center"/>
          </w:tcPr>
          <w:p w14:paraId="00FD2F63" w14:textId="77777777" w:rsidR="00B70E50" w:rsidRDefault="00B70E50"/>
        </w:tc>
      </w:tr>
      <w:tr w:rsidR="00B70E50" w14:paraId="199C3076" w14:textId="77777777">
        <w:trPr>
          <w:trHeight w:hRule="exact" w:val="737"/>
        </w:trPr>
        <w:tc>
          <w:tcPr>
            <w:tcW w:w="2547" w:type="dxa"/>
            <w:vAlign w:val="center"/>
          </w:tcPr>
          <w:p w14:paraId="4E39497D" w14:textId="77777777" w:rsidR="00B70E50" w:rsidRDefault="00031E9E">
            <w:r>
              <w:t>Architekt</w:t>
            </w:r>
          </w:p>
        </w:tc>
        <w:tc>
          <w:tcPr>
            <w:tcW w:w="2371" w:type="dxa"/>
            <w:vAlign w:val="center"/>
          </w:tcPr>
          <w:p w14:paraId="06C5315E" w14:textId="77777777" w:rsidR="00B70E50" w:rsidRDefault="00031E9E">
            <w:r>
              <w:t>--------------------------</w:t>
            </w:r>
          </w:p>
        </w:tc>
        <w:tc>
          <w:tcPr>
            <w:tcW w:w="1427" w:type="dxa"/>
            <w:vAlign w:val="center"/>
          </w:tcPr>
          <w:p w14:paraId="5603A2FC" w14:textId="77777777" w:rsidR="00B70E50" w:rsidRDefault="00031E9E">
            <w:r>
              <w:t>------------</w:t>
            </w:r>
          </w:p>
        </w:tc>
        <w:tc>
          <w:tcPr>
            <w:tcW w:w="3317" w:type="dxa"/>
            <w:vAlign w:val="center"/>
          </w:tcPr>
          <w:p w14:paraId="64909475" w14:textId="77777777" w:rsidR="00B70E50" w:rsidRDefault="00031E9E">
            <w:r>
              <w:t>---------------------------</w:t>
            </w:r>
          </w:p>
        </w:tc>
      </w:tr>
    </w:tbl>
    <w:p w14:paraId="17FBDE2F" w14:textId="77777777" w:rsidR="00B70E50" w:rsidRDefault="00031E9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34877735" w14:textId="77777777" w:rsidR="00B70E50" w:rsidRDefault="00B70E50"/>
    <w:p w14:paraId="4BF506B1" w14:textId="77777777" w:rsidR="00B70E50" w:rsidRDefault="00B70E50">
      <w:pPr>
        <w:rPr>
          <w:szCs w:val="22"/>
        </w:rPr>
      </w:pPr>
    </w:p>
    <w:p w14:paraId="120E975C" w14:textId="77777777" w:rsidR="00B70E50" w:rsidRDefault="00031E9E">
      <w:pPr>
        <w:pStyle w:val="Nadpis1"/>
        <w:keepLines/>
        <w:numPr>
          <w:ilvl w:val="0"/>
          <w:numId w:val="26"/>
        </w:numPr>
        <w:spacing w:before="120" w:after="60"/>
        <w:ind w:left="284" w:hanging="284"/>
        <w:jc w:val="left"/>
        <w:rPr>
          <w:szCs w:val="22"/>
        </w:rPr>
      </w:pPr>
      <w:r>
        <w:rPr>
          <w:szCs w:val="22"/>
        </w:rPr>
        <w:t>Schválení</w:t>
      </w:r>
    </w:p>
    <w:p w14:paraId="54D15CD8" w14:textId="77777777" w:rsidR="00B70E50" w:rsidRDefault="00031E9E">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5309C0">
        <w:rPr>
          <w:szCs w:val="22"/>
        </w:rPr>
        <w:t>5</w:t>
      </w:r>
      <w:r>
        <w:rPr>
          <w:szCs w:val="22"/>
        </w:rPr>
        <w:fldChar w:fldCharType="end"/>
      </w:r>
      <w:r>
        <w:rPr>
          <w:szCs w:val="22"/>
        </w:rPr>
        <w:t xml:space="preserve"> - Pracnost a cenová nabídka navrhovaného řešení.</w:t>
      </w:r>
    </w:p>
    <w:tbl>
      <w:tblPr>
        <w:tblStyle w:val="Mkatabulky"/>
        <w:tblW w:w="9662" w:type="dxa"/>
        <w:tblLook w:val="04A0" w:firstRow="1" w:lastRow="0" w:firstColumn="1" w:lastColumn="0" w:noHBand="0" w:noVBand="1"/>
      </w:tblPr>
      <w:tblGrid>
        <w:gridCol w:w="2518"/>
        <w:gridCol w:w="2410"/>
        <w:gridCol w:w="1417"/>
        <w:gridCol w:w="3317"/>
      </w:tblGrid>
      <w:tr w:rsidR="00B70E50" w14:paraId="5CB1C685" w14:textId="77777777">
        <w:trPr>
          <w:trHeight w:val="374"/>
        </w:trPr>
        <w:tc>
          <w:tcPr>
            <w:tcW w:w="2518" w:type="dxa"/>
            <w:vAlign w:val="center"/>
          </w:tcPr>
          <w:p w14:paraId="7EE39BB0" w14:textId="77777777" w:rsidR="00B70E50" w:rsidRDefault="00031E9E">
            <w:pPr>
              <w:rPr>
                <w:b/>
              </w:rPr>
            </w:pPr>
            <w:r>
              <w:rPr>
                <w:b/>
              </w:rPr>
              <w:t>Role</w:t>
            </w:r>
          </w:p>
        </w:tc>
        <w:tc>
          <w:tcPr>
            <w:tcW w:w="2410" w:type="dxa"/>
            <w:vAlign w:val="center"/>
          </w:tcPr>
          <w:p w14:paraId="7CD8AB3D" w14:textId="77777777" w:rsidR="00B70E50" w:rsidRDefault="00031E9E">
            <w:pPr>
              <w:rPr>
                <w:b/>
              </w:rPr>
            </w:pPr>
            <w:r>
              <w:rPr>
                <w:b/>
              </w:rPr>
              <w:t>Jméno</w:t>
            </w:r>
          </w:p>
        </w:tc>
        <w:tc>
          <w:tcPr>
            <w:tcW w:w="1417" w:type="dxa"/>
            <w:vAlign w:val="center"/>
          </w:tcPr>
          <w:p w14:paraId="1F2E508D" w14:textId="77777777" w:rsidR="00B70E50" w:rsidRDefault="00031E9E">
            <w:pPr>
              <w:rPr>
                <w:b/>
              </w:rPr>
            </w:pPr>
            <w:r>
              <w:rPr>
                <w:b/>
              </w:rPr>
              <w:t>Datum</w:t>
            </w:r>
          </w:p>
        </w:tc>
        <w:tc>
          <w:tcPr>
            <w:tcW w:w="3317" w:type="dxa"/>
            <w:vAlign w:val="center"/>
          </w:tcPr>
          <w:p w14:paraId="4ED501C5" w14:textId="77777777" w:rsidR="00B70E50" w:rsidRDefault="00031E9E">
            <w:pPr>
              <w:rPr>
                <w:b/>
              </w:rPr>
            </w:pPr>
            <w:r>
              <w:rPr>
                <w:b/>
              </w:rPr>
              <w:t>Podpis</w:t>
            </w:r>
          </w:p>
        </w:tc>
      </w:tr>
      <w:tr w:rsidR="00B70E50" w14:paraId="58E109A7" w14:textId="77777777">
        <w:trPr>
          <w:trHeight w:hRule="exact" w:val="737"/>
        </w:trPr>
        <w:tc>
          <w:tcPr>
            <w:tcW w:w="2518" w:type="dxa"/>
            <w:vAlign w:val="center"/>
          </w:tcPr>
          <w:p w14:paraId="2B19C1FF" w14:textId="77777777" w:rsidR="00B70E50" w:rsidRDefault="00031E9E">
            <w:r>
              <w:t>Oprávněná osoba dle smlouvy</w:t>
            </w:r>
          </w:p>
        </w:tc>
        <w:tc>
          <w:tcPr>
            <w:tcW w:w="2410" w:type="dxa"/>
            <w:vAlign w:val="center"/>
          </w:tcPr>
          <w:p w14:paraId="163419C6" w14:textId="77777777" w:rsidR="00B70E50" w:rsidRDefault="00031E9E">
            <w:r>
              <w:t>Vladimír Velas</w:t>
            </w:r>
          </w:p>
        </w:tc>
        <w:tc>
          <w:tcPr>
            <w:tcW w:w="1417" w:type="dxa"/>
            <w:vAlign w:val="center"/>
          </w:tcPr>
          <w:p w14:paraId="67CD7501" w14:textId="77777777" w:rsidR="00B70E50" w:rsidRDefault="00B70E50"/>
        </w:tc>
        <w:tc>
          <w:tcPr>
            <w:tcW w:w="3317" w:type="dxa"/>
            <w:vAlign w:val="center"/>
          </w:tcPr>
          <w:p w14:paraId="500E8A6B" w14:textId="77777777" w:rsidR="00B70E50" w:rsidRDefault="00B70E50"/>
        </w:tc>
      </w:tr>
      <w:tr w:rsidR="00B70E50" w14:paraId="79343952" w14:textId="77777777">
        <w:trPr>
          <w:trHeight w:hRule="exact" w:val="737"/>
        </w:trPr>
        <w:tc>
          <w:tcPr>
            <w:tcW w:w="2518" w:type="dxa"/>
            <w:vAlign w:val="center"/>
          </w:tcPr>
          <w:p w14:paraId="4C3C4341" w14:textId="77777777" w:rsidR="00B70E50" w:rsidRDefault="00031E9E">
            <w:r>
              <w:t>Žadatel</w:t>
            </w:r>
          </w:p>
        </w:tc>
        <w:tc>
          <w:tcPr>
            <w:tcW w:w="2410" w:type="dxa"/>
            <w:vAlign w:val="center"/>
          </w:tcPr>
          <w:p w14:paraId="3EECEA8E" w14:textId="77777777" w:rsidR="00B70E50" w:rsidRDefault="00031E9E">
            <w:r>
              <w:t>Lenka Typoltová</w:t>
            </w:r>
          </w:p>
        </w:tc>
        <w:tc>
          <w:tcPr>
            <w:tcW w:w="1417" w:type="dxa"/>
            <w:vAlign w:val="center"/>
          </w:tcPr>
          <w:p w14:paraId="21EF308A" w14:textId="77777777" w:rsidR="00B70E50" w:rsidRDefault="00B70E50"/>
        </w:tc>
        <w:tc>
          <w:tcPr>
            <w:tcW w:w="3317" w:type="dxa"/>
            <w:vAlign w:val="center"/>
          </w:tcPr>
          <w:p w14:paraId="7025E7A3" w14:textId="77777777" w:rsidR="00B70E50" w:rsidRDefault="00B70E50"/>
        </w:tc>
      </w:tr>
      <w:tr w:rsidR="00B70E50" w14:paraId="6D05FDD5" w14:textId="77777777">
        <w:trPr>
          <w:trHeight w:hRule="exact" w:val="737"/>
        </w:trPr>
        <w:tc>
          <w:tcPr>
            <w:tcW w:w="2518" w:type="dxa"/>
            <w:vAlign w:val="center"/>
          </w:tcPr>
          <w:p w14:paraId="6387E836" w14:textId="77777777" w:rsidR="00B70E50" w:rsidRDefault="00031E9E">
            <w:r>
              <w:t>Věcný/Metodický garant</w:t>
            </w:r>
          </w:p>
        </w:tc>
        <w:tc>
          <w:tcPr>
            <w:tcW w:w="2410" w:type="dxa"/>
            <w:vAlign w:val="center"/>
          </w:tcPr>
          <w:p w14:paraId="6FE44F55" w14:textId="77777777" w:rsidR="00B70E50" w:rsidRDefault="00031E9E">
            <w:r>
              <w:t>Jarmila Pazderová</w:t>
            </w:r>
          </w:p>
        </w:tc>
        <w:tc>
          <w:tcPr>
            <w:tcW w:w="1417" w:type="dxa"/>
            <w:vAlign w:val="center"/>
          </w:tcPr>
          <w:p w14:paraId="24C4696A" w14:textId="77777777" w:rsidR="00B70E50" w:rsidRDefault="00B70E50"/>
        </w:tc>
        <w:tc>
          <w:tcPr>
            <w:tcW w:w="3317" w:type="dxa"/>
            <w:vAlign w:val="center"/>
          </w:tcPr>
          <w:p w14:paraId="1E0CD2F7" w14:textId="77777777" w:rsidR="00B70E50" w:rsidRDefault="00B70E50"/>
        </w:tc>
      </w:tr>
      <w:tr w:rsidR="00B70E50" w14:paraId="45268C7C" w14:textId="77777777">
        <w:trPr>
          <w:trHeight w:hRule="exact" w:val="737"/>
        </w:trPr>
        <w:tc>
          <w:tcPr>
            <w:tcW w:w="2518" w:type="dxa"/>
            <w:vAlign w:val="center"/>
          </w:tcPr>
          <w:p w14:paraId="19E7C5C0" w14:textId="77777777" w:rsidR="00B70E50" w:rsidRDefault="00031E9E">
            <w:r>
              <w:t>Change koordinátor</w:t>
            </w:r>
          </w:p>
        </w:tc>
        <w:tc>
          <w:tcPr>
            <w:tcW w:w="2410" w:type="dxa"/>
            <w:vAlign w:val="center"/>
          </w:tcPr>
          <w:p w14:paraId="6B9A037B" w14:textId="77777777" w:rsidR="00B70E50" w:rsidRDefault="00031E9E">
            <w:r>
              <w:t>Václav Krejčí</w:t>
            </w:r>
          </w:p>
        </w:tc>
        <w:tc>
          <w:tcPr>
            <w:tcW w:w="1417" w:type="dxa"/>
            <w:vAlign w:val="center"/>
          </w:tcPr>
          <w:p w14:paraId="0E847063" w14:textId="77777777" w:rsidR="00B70E50" w:rsidRDefault="00B70E50"/>
        </w:tc>
        <w:tc>
          <w:tcPr>
            <w:tcW w:w="3317" w:type="dxa"/>
            <w:vAlign w:val="center"/>
          </w:tcPr>
          <w:p w14:paraId="09D82C42" w14:textId="77777777" w:rsidR="00B70E50" w:rsidRDefault="00B70E50"/>
        </w:tc>
      </w:tr>
    </w:tbl>
    <w:p w14:paraId="72E846D6" w14:textId="77777777" w:rsidR="00B70E50" w:rsidRDefault="00031E9E">
      <w:pPr>
        <w:spacing w:before="60"/>
        <w:rPr>
          <w:sz w:val="16"/>
          <w:szCs w:val="16"/>
        </w:rPr>
      </w:pPr>
      <w:r>
        <w:rPr>
          <w:sz w:val="16"/>
          <w:szCs w:val="16"/>
        </w:rPr>
        <w:t>(Pozn.: Oprávněná osoba se uvede v případě, že je uvedena ve smlouvě.)</w:t>
      </w:r>
    </w:p>
    <w:p w14:paraId="53F27F1F" w14:textId="77777777" w:rsidR="00B70E50" w:rsidRDefault="00B70E50">
      <w:pPr>
        <w:spacing w:before="60"/>
        <w:rPr>
          <w:sz w:val="16"/>
          <w:szCs w:val="16"/>
        </w:rPr>
      </w:pPr>
    </w:p>
    <w:p w14:paraId="19039A03" w14:textId="77777777" w:rsidR="00B70E50" w:rsidRDefault="00B70E50">
      <w:pPr>
        <w:spacing w:before="60"/>
        <w:rPr>
          <w:sz w:val="16"/>
          <w:szCs w:val="16"/>
        </w:rPr>
      </w:pPr>
    </w:p>
    <w:p w14:paraId="3A381F16" w14:textId="77777777" w:rsidR="00B70E50" w:rsidRDefault="00B70E50">
      <w:pPr>
        <w:spacing w:before="60"/>
        <w:rPr>
          <w:szCs w:val="22"/>
        </w:rPr>
        <w:sectPr w:rsidR="00B70E50">
          <w:footerReference w:type="default" r:id="rId17"/>
          <w:pgSz w:w="11906" w:h="16838"/>
          <w:pgMar w:top="1560" w:right="1418" w:bottom="1134" w:left="992" w:header="567" w:footer="567" w:gutter="0"/>
          <w:pgNumType w:start="1"/>
          <w:cols w:space="708"/>
          <w:docGrid w:linePitch="360"/>
        </w:sectPr>
      </w:pPr>
    </w:p>
    <w:p w14:paraId="160D5919" w14:textId="77777777" w:rsidR="00B70E50" w:rsidRDefault="00031E9E">
      <w:pPr>
        <w:pStyle w:val="Nadpis1"/>
        <w:ind w:left="142" w:firstLine="0"/>
      </w:pPr>
      <w:r>
        <w:lastRenderedPageBreak/>
        <w:t>Vysvětlivky</w:t>
      </w:r>
    </w:p>
    <w:p w14:paraId="191FE036" w14:textId="77777777" w:rsidR="00B70E50" w:rsidRDefault="00B70E50">
      <w:pPr>
        <w:rPr>
          <w:szCs w:val="22"/>
        </w:rPr>
      </w:pPr>
    </w:p>
    <w:sectPr w:rsidR="00B70E50">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15AE" w14:textId="77777777" w:rsidR="00031E9E" w:rsidRDefault="00031E9E">
      <w:r>
        <w:separator/>
      </w:r>
    </w:p>
  </w:endnote>
  <w:endnote w:type="continuationSeparator" w:id="0">
    <w:p w14:paraId="67D30571" w14:textId="77777777" w:rsidR="00031E9E" w:rsidRDefault="00031E9E">
      <w:r>
        <w:continuationSeparator/>
      </w:r>
    </w:p>
  </w:endnote>
  <w:endnote w:id="1">
    <w:p w14:paraId="408A9926" w14:textId="77777777" w:rsidR="00B70E50" w:rsidRDefault="00031E9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w:t>
      </w:r>
      <w:r>
        <w:rPr>
          <w:rFonts w:cs="Arial"/>
          <w:sz w:val="18"/>
          <w:szCs w:val="18"/>
        </w:rPr>
        <w:t xml:space="preserv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022122F"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6206492" w14:textId="77777777" w:rsidR="00B70E50" w:rsidRDefault="00031E9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3BF2A87"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7CF4FB0"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730FA30"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CFAE8D1" w14:textId="77777777" w:rsidR="00B70E50" w:rsidRDefault="00031E9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0C26AA0" w14:textId="77777777" w:rsidR="00B70E50" w:rsidRDefault="00031E9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2D8147A7" w14:textId="77777777" w:rsidR="00B70E50" w:rsidRDefault="00031E9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53A6AF1A" w14:textId="77777777" w:rsidR="00B70E50" w:rsidRDefault="00031E9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3C9865B1" w14:textId="77777777" w:rsidR="00B70E50" w:rsidRDefault="00031E9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3D820AB2" w14:textId="77777777" w:rsidR="00B70E50" w:rsidRDefault="00031E9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0E12EDF"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19D0038C" w14:textId="77777777" w:rsidR="00B70E50" w:rsidRDefault="00031E9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5C24BFDD" w14:textId="77777777" w:rsidR="00B70E50" w:rsidRDefault="00031E9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08E16F5C"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4B79C961"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1A2F677B"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27A199F9"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7D9CB973"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0083625F" w14:textId="77777777" w:rsidR="00B70E50" w:rsidRDefault="00031E9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B619813" w14:textId="77777777" w:rsidR="00B70E50" w:rsidRDefault="00031E9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AEE8" w14:textId="486B4D3C" w:rsidR="00B70E50" w:rsidRDefault="00031E9E">
    <w:pPr>
      <w:pBdr>
        <w:top w:val="single" w:sz="18" w:space="1" w:color="B2BC00"/>
      </w:pBdr>
      <w:tabs>
        <w:tab w:val="center" w:pos="4111"/>
        <w:tab w:val="right" w:pos="9356"/>
      </w:tabs>
      <w:ind w:right="-427"/>
      <w:jc w:val="center"/>
    </w:pPr>
    <w:r>
      <w:rPr>
        <w:sz w:val="16"/>
        <w:szCs w:val="16"/>
      </w:rPr>
      <w:t xml:space="preserve"> Stupeň důvěrnosti: </w:t>
    </w:r>
    <w:sdt>
      <w:sdtPr>
        <w:rPr>
          <w:sz w:val="18"/>
          <w:szCs w:val="14"/>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4"/>
          </w:rPr>
          <w:t>Veřejné</w:t>
        </w:r>
      </w:sdtContent>
    </w:sdt>
    <w:r>
      <w:rPr>
        <w:sz w:val="18"/>
        <w:szCs w:val="14"/>
      </w:rPr>
      <w:t xml:space="preserve"> 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309C0">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6560">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47BB" w14:textId="7B6AEA15" w:rsidR="00B70E50" w:rsidRDefault="00031E9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309C0">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6560">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D199" w14:textId="364A376B" w:rsidR="00B70E50" w:rsidRDefault="00031E9E">
    <w:pPr>
      <w:pBdr>
        <w:top w:val="single" w:sz="18" w:space="1" w:color="B2BC00"/>
      </w:pBdr>
      <w:tabs>
        <w:tab w:val="center" w:pos="4111"/>
        <w:tab w:val="right" w:pos="9356"/>
      </w:tabs>
      <w:ind w:right="-427"/>
      <w:jc w:val="center"/>
    </w:pPr>
    <w:r>
      <w:rPr>
        <w:sz w:val="16"/>
        <w:szCs w:val="16"/>
      </w:rPr>
      <w:t>Stupeň důvěrnosti</w:t>
    </w:r>
    <w:r>
      <w:rPr>
        <w:sz w:val="18"/>
        <w:szCs w:val="18"/>
      </w:rPr>
      <w:t xml:space="preserve">: </w:t>
    </w:r>
    <w:sdt>
      <w:sdtPr>
        <w:rPr>
          <w:sz w:val="18"/>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309C0">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6560">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0867" w14:textId="77777777" w:rsidR="00B70E50" w:rsidRDefault="00031E9E">
    <w:pPr>
      <w:pStyle w:val="Zpat"/>
    </w:pPr>
    <w:fldSimple w:instr=" DOCVARIABLE  dms_cj  \* MERGEFORMAT ">
      <w:r w:rsidR="005309C0" w:rsidRPr="005309C0">
        <w:rPr>
          <w:bCs/>
        </w:rPr>
        <w:t>MZE-35772/2021-11151</w:t>
      </w:r>
    </w:fldSimple>
    <w:r>
      <w:tab/>
    </w:r>
    <w:r>
      <w:fldChar w:fldCharType="begin"/>
    </w:r>
    <w:r>
      <w:instrText>PAGE   \* MERGEFORMAT</w:instrText>
    </w:r>
    <w:r>
      <w:fldChar w:fldCharType="separate"/>
    </w:r>
    <w:r>
      <w:t>2</w:t>
    </w:r>
    <w:r>
      <w:fldChar w:fldCharType="end"/>
    </w:r>
  </w:p>
  <w:p w14:paraId="0F151F21" w14:textId="77777777" w:rsidR="00B70E50" w:rsidRDefault="00B70E50"/>
  <w:p w14:paraId="3857E1F2" w14:textId="77777777" w:rsidR="00B70E50" w:rsidRDefault="00B70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9E07" w14:textId="77777777" w:rsidR="00031E9E" w:rsidRDefault="00031E9E">
      <w:r>
        <w:separator/>
      </w:r>
    </w:p>
  </w:footnote>
  <w:footnote w:type="continuationSeparator" w:id="0">
    <w:p w14:paraId="7D353E61" w14:textId="77777777" w:rsidR="00031E9E" w:rsidRDefault="00031E9E">
      <w:r>
        <w:continuationSeparator/>
      </w:r>
    </w:p>
  </w:footnote>
  <w:footnote w:id="1">
    <w:p w14:paraId="1A1C2F19" w14:textId="77777777" w:rsidR="00B70E50" w:rsidRDefault="00031E9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64795BE" w14:textId="77777777" w:rsidR="00B70E50" w:rsidRDefault="00031E9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34874B0" w14:textId="77777777" w:rsidR="00B70E50" w:rsidRDefault="00031E9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DB15589" w14:textId="77777777" w:rsidR="00B70E50" w:rsidRDefault="00031E9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EAB3" w14:textId="77777777" w:rsidR="00B70E50" w:rsidRDefault="00856560">
    <w:r>
      <w:pict w14:anchorId="3296D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1dd397e-1588-4bc8-9a3b-bb476fef59b4"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59F6" w14:textId="77777777" w:rsidR="00B70E50" w:rsidRDefault="00856560">
    <w:pPr>
      <w:pStyle w:val="Zhlav"/>
      <w:pBdr>
        <w:bottom w:val="single" w:sz="18" w:space="1" w:color="B2BC00"/>
      </w:pBdr>
      <w:tabs>
        <w:tab w:val="clear" w:pos="9072"/>
        <w:tab w:val="left" w:pos="3993"/>
        <w:tab w:val="right" w:pos="9923"/>
      </w:tabs>
      <w:ind w:right="-427"/>
    </w:pPr>
    <w:r>
      <w:pict w14:anchorId="5F0F1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8e05b5-9dcf-4b02-858f-8052dca5473b"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31E9E">
      <w:tab/>
    </w:r>
    <w:r w:rsidR="00031E9E">
      <w:tab/>
    </w:r>
    <w:r w:rsidR="00031E9E">
      <w:tab/>
    </w:r>
    <w:r w:rsidR="00031E9E">
      <w:rPr>
        <w:noProof/>
        <w:lang w:eastAsia="cs-CZ"/>
      </w:rPr>
      <w:drawing>
        <wp:inline distT="0" distB="0" distL="0" distR="0" wp14:anchorId="620F33DB" wp14:editId="7C4546DA">
          <wp:extent cx="885825" cy="419100"/>
          <wp:effectExtent l="0" t="0" r="9525" b="0"/>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08547" w14:textId="77777777" w:rsidR="00B70E50" w:rsidRDefault="00856560">
    <w:r>
      <w:pict w14:anchorId="08BC0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a85fe0b-22d7-4d76-9aa0-1af85fe25367"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DA0EB" w14:textId="77777777" w:rsidR="00B70E50" w:rsidRDefault="00856560">
    <w:r>
      <w:pict w14:anchorId="2F8F5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7535ba4-686c-4879-a95a-5575c72a77b4"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C3A0" w14:textId="77777777" w:rsidR="00B70E50" w:rsidRDefault="00856560">
    <w:r>
      <w:pict w14:anchorId="295D4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4b6368b-cae7-4296-b778-f795dab92206"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F0D2" w14:textId="77777777" w:rsidR="00B70E50" w:rsidRDefault="00856560">
    <w:r>
      <w:pict w14:anchorId="7BA59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8eb68a9-c36f-4753-a708-f0772a308913"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41C"/>
    <w:multiLevelType w:val="multilevel"/>
    <w:tmpl w:val="B43294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D0D557D"/>
    <w:multiLevelType w:val="multilevel"/>
    <w:tmpl w:val="6D92DD2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DFC7BC"/>
    <w:multiLevelType w:val="multilevel"/>
    <w:tmpl w:val="9A729F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88C6E47"/>
    <w:multiLevelType w:val="multilevel"/>
    <w:tmpl w:val="5D96ABB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86DEC8"/>
    <w:multiLevelType w:val="multilevel"/>
    <w:tmpl w:val="14845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5690068"/>
    <w:multiLevelType w:val="multilevel"/>
    <w:tmpl w:val="E4A05C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BB74A2"/>
    <w:multiLevelType w:val="multilevel"/>
    <w:tmpl w:val="810AC3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EAF3FDC"/>
    <w:multiLevelType w:val="multilevel"/>
    <w:tmpl w:val="160ADB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1AA7C5B"/>
    <w:multiLevelType w:val="multilevel"/>
    <w:tmpl w:val="76EEE51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665076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720CCB"/>
    <w:multiLevelType w:val="multilevel"/>
    <w:tmpl w:val="7DCEE2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BAE4DAB"/>
    <w:multiLevelType w:val="multilevel"/>
    <w:tmpl w:val="12A815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42C6895F"/>
    <w:multiLevelType w:val="multilevel"/>
    <w:tmpl w:val="9CFCE9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9242C70"/>
    <w:multiLevelType w:val="multilevel"/>
    <w:tmpl w:val="5D40D5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E638F3E"/>
    <w:multiLevelType w:val="multilevel"/>
    <w:tmpl w:val="62D617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F3D72F0"/>
    <w:multiLevelType w:val="multilevel"/>
    <w:tmpl w:val="29DC6BC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558E4D"/>
    <w:multiLevelType w:val="multilevel"/>
    <w:tmpl w:val="0A886A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9261F2A"/>
    <w:multiLevelType w:val="multilevel"/>
    <w:tmpl w:val="468A9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37CE49"/>
    <w:multiLevelType w:val="multilevel"/>
    <w:tmpl w:val="6D7461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5521209"/>
    <w:multiLevelType w:val="multilevel"/>
    <w:tmpl w:val="DCCAAF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609E1BE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623A7D0"/>
    <w:multiLevelType w:val="multilevel"/>
    <w:tmpl w:val="DBECA5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9BCE166"/>
    <w:multiLevelType w:val="multilevel"/>
    <w:tmpl w:val="C8FC15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AD83D50"/>
    <w:multiLevelType w:val="multilevel"/>
    <w:tmpl w:val="33BCFD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56"/>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650702"/>
    <w:docVar w:name="dms_carovy_kod_cj" w:val="MZE-35772/2021-11151"/>
    <w:docVar w:name="dms_cj" w:val="MZE-35772/2021-11151"/>
    <w:docVar w:name="dms_datum" w:val="14. 6. 2021"/>
    <w:docVar w:name="dms_datum_textem" w:val="14. června 2021"/>
    <w:docVar w:name="dms_datum_vzniku" w:val="8. 6. 2021 13:59:12"/>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10_PZ_PRAIS_II_2021_SZR_Změny v ISDS a ARES_(Z31797)"/>
    <w:docVar w:name="dms_VNVSpravce" w:val=" "/>
    <w:docVar w:name="dms_zpracoval_jmeno" w:val="Ing. Václav Krejčí"/>
    <w:docVar w:name="dms_zpracoval_mail" w:val="Vaclav.Krejci@mze.cz"/>
    <w:docVar w:name="dms_zpracoval_telefon" w:val="221812149"/>
  </w:docVars>
  <w:rsids>
    <w:rsidRoot w:val="00B70E50"/>
    <w:rsid w:val="00031E9E"/>
    <w:rsid w:val="005309C0"/>
    <w:rsid w:val="00856560"/>
    <w:rsid w:val="009A1F7B"/>
    <w:rsid w:val="00B70E50"/>
    <w:rsid w:val="00C4155B"/>
    <w:rsid w:val="00CB67DA"/>
    <w:rsid w:val="00D77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1,3"/>
      <o:rules v:ext="edit">
        <o:r id="V:Rule2" type="connector" idref="#_x0000_s4054"/>
      </o:rules>
    </o:shapelayout>
  </w:shapeDefaults>
  <w:decimalSymbol w:val=","/>
  <w:listSeparator w:val=";"/>
  <w14:docId w14:val="7A1A016B"/>
  <w15:docId w15:val="{845BDA8F-6062-4804-A493-690EB2C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lav.krejci@mze.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jarmila.pazderova@mze.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13683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2021-06-14T18:42:00Z</cp:lastPrinted>
  <dcterms:created xsi:type="dcterms:W3CDTF">2021-06-23T11:32:00Z</dcterms:created>
  <dcterms:modified xsi:type="dcterms:W3CDTF">2021-06-23T11:32:00Z</dcterms:modified>
</cp:coreProperties>
</file>