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FC" w:rsidRDefault="00813BCD">
      <w:pPr>
        <w:pStyle w:val="Nadpis2"/>
        <w:spacing w:before="0"/>
        <w:jc w:val="center"/>
        <w:rPr>
          <w:rFonts w:ascii="Arial" w:hAnsi="Arial" w:cs="Arial"/>
        </w:rPr>
      </w:pPr>
      <w:r>
        <w:rPr>
          <w:rFonts w:ascii="Arial" w:hAnsi="Arial" w:cs="Arial"/>
        </w:rPr>
        <w:t>Smlouva o dílo</w:t>
      </w:r>
    </w:p>
    <w:p w:rsidR="007A68FC" w:rsidRDefault="00813BC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7A68FC" w:rsidRDefault="00813BCD">
      <w:pPr>
        <w:jc w:val="center"/>
        <w:rPr>
          <w:rFonts w:ascii="Arial" w:hAnsi="Arial" w:cs="Arial"/>
        </w:rPr>
      </w:pPr>
      <w:r>
        <w:rPr>
          <w:rFonts w:ascii="Arial" w:hAnsi="Arial" w:cs="Arial"/>
          <w:b/>
          <w:bCs/>
        </w:rPr>
        <w:t>mezi těmito smluvními stranami:</w:t>
      </w:r>
    </w:p>
    <w:p w:rsidR="007A68FC" w:rsidRDefault="007A68FC">
      <w:pPr>
        <w:jc w:val="center"/>
        <w:rPr>
          <w:rFonts w:ascii="Arial" w:hAnsi="Arial" w:cs="Arial"/>
        </w:rPr>
      </w:pPr>
    </w:p>
    <w:p w:rsidR="007A68FC" w:rsidRDefault="00813BCD">
      <w:pPr>
        <w:rPr>
          <w:rFonts w:ascii="Arial" w:hAnsi="Arial" w:cs="Arial"/>
          <w:sz w:val="22"/>
          <w:szCs w:val="22"/>
        </w:rPr>
      </w:pPr>
      <w:r>
        <w:rPr>
          <w:rFonts w:ascii="Arial" w:hAnsi="Arial" w:cs="Arial"/>
          <w:b/>
          <w:sz w:val="22"/>
          <w:szCs w:val="22"/>
        </w:rPr>
        <w:t>Fakultní nemocnice Brno</w:t>
      </w:r>
    </w:p>
    <w:p w:rsidR="007A68FC" w:rsidRDefault="00813BCD">
      <w:pPr>
        <w:rPr>
          <w:rFonts w:ascii="Arial" w:hAnsi="Arial" w:cs="Arial"/>
          <w:sz w:val="22"/>
          <w:szCs w:val="22"/>
        </w:rPr>
      </w:pPr>
      <w:r>
        <w:rPr>
          <w:rFonts w:ascii="Arial" w:hAnsi="Arial" w:cs="Arial"/>
          <w:sz w:val="22"/>
          <w:szCs w:val="22"/>
        </w:rPr>
        <w:t>se sídlem Jihlavská 20, 625 00 Brno</w:t>
      </w:r>
    </w:p>
    <w:p w:rsidR="007A68FC" w:rsidRDefault="00813BCD">
      <w:pPr>
        <w:rPr>
          <w:rFonts w:ascii="Arial" w:hAnsi="Arial" w:cs="Arial"/>
          <w:sz w:val="22"/>
          <w:szCs w:val="22"/>
        </w:rPr>
      </w:pPr>
      <w:r>
        <w:rPr>
          <w:rFonts w:ascii="Arial" w:hAnsi="Arial" w:cs="Arial"/>
          <w:sz w:val="22"/>
          <w:szCs w:val="22"/>
        </w:rPr>
        <w:t>jejímž jménem jedná: Prof. MUDr. Jaroslav Štěrba, Ph.D., ředitel</w:t>
      </w:r>
    </w:p>
    <w:p w:rsidR="007A68FC" w:rsidRDefault="00813BCD">
      <w:pPr>
        <w:rPr>
          <w:rFonts w:ascii="Arial" w:hAnsi="Arial" w:cs="Arial"/>
          <w:sz w:val="22"/>
          <w:szCs w:val="22"/>
        </w:rPr>
      </w:pPr>
      <w:r>
        <w:rPr>
          <w:rFonts w:ascii="Arial" w:hAnsi="Arial" w:cs="Arial"/>
          <w:sz w:val="22"/>
          <w:szCs w:val="22"/>
        </w:rPr>
        <w:t>IČO 65269705</w:t>
      </w:r>
    </w:p>
    <w:p w:rsidR="007A68FC" w:rsidRDefault="00813BCD">
      <w:pPr>
        <w:rPr>
          <w:rFonts w:ascii="Arial" w:hAnsi="Arial" w:cs="Arial"/>
          <w:sz w:val="22"/>
          <w:szCs w:val="22"/>
        </w:rPr>
      </w:pPr>
      <w:r>
        <w:rPr>
          <w:rFonts w:ascii="Arial" w:hAnsi="Arial" w:cs="Arial"/>
          <w:sz w:val="22"/>
          <w:szCs w:val="22"/>
        </w:rPr>
        <w:t>DIČ CZ65269705</w:t>
      </w:r>
    </w:p>
    <w:p w:rsidR="007A68FC" w:rsidRDefault="00813BCD">
      <w:pPr>
        <w:rPr>
          <w:rFonts w:ascii="Arial" w:hAnsi="Arial" w:cs="Arial"/>
          <w:sz w:val="22"/>
          <w:szCs w:val="22"/>
        </w:rPr>
      </w:pPr>
      <w:r>
        <w:rPr>
          <w:rFonts w:ascii="Arial" w:hAnsi="Arial" w:cs="Arial"/>
          <w:sz w:val="22"/>
          <w:szCs w:val="22"/>
        </w:rPr>
        <w:t xml:space="preserve">bankovní spojení ČNB </w:t>
      </w:r>
    </w:p>
    <w:p w:rsidR="007A68FC" w:rsidRDefault="00813BCD">
      <w:pPr>
        <w:rPr>
          <w:rFonts w:ascii="Arial" w:hAnsi="Arial" w:cs="Arial"/>
          <w:sz w:val="22"/>
          <w:szCs w:val="22"/>
        </w:rPr>
      </w:pPr>
      <w:r>
        <w:rPr>
          <w:rFonts w:ascii="Arial" w:hAnsi="Arial" w:cs="Arial"/>
          <w:sz w:val="22"/>
          <w:szCs w:val="22"/>
        </w:rPr>
        <w:t>Číslo účtu: 71234621/0710</w:t>
      </w:r>
    </w:p>
    <w:p w:rsidR="007A68FC" w:rsidRDefault="007A68FC">
      <w:pPr>
        <w:rPr>
          <w:rFonts w:ascii="Arial" w:hAnsi="Arial" w:cs="Arial"/>
          <w:sz w:val="22"/>
          <w:szCs w:val="22"/>
        </w:rPr>
      </w:pPr>
    </w:p>
    <w:p w:rsidR="007A68FC" w:rsidRDefault="00813BCD">
      <w:pPr>
        <w:pStyle w:val="Ahlava"/>
        <w:tabs>
          <w:tab w:val="clear" w:pos="567"/>
          <w:tab w:val="left" w:pos="0"/>
        </w:tabs>
        <w:ind w:left="0" w:firstLine="0"/>
        <w:rPr>
          <w:rFonts w:ascii="Arial" w:hAnsi="Arial" w:cs="Arial"/>
        </w:rPr>
      </w:pPr>
      <w:r>
        <w:rPr>
          <w:rFonts w:ascii="Arial" w:hAnsi="Arial" w:cs="Arial"/>
          <w:bCs/>
          <w:i w:val="0"/>
          <w:iCs/>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7A68FC" w:rsidRDefault="007A68FC">
      <w:pPr>
        <w:rPr>
          <w:rFonts w:ascii="Arial" w:hAnsi="Arial" w:cs="Arial"/>
        </w:rPr>
      </w:pPr>
    </w:p>
    <w:p w:rsidR="007A68FC" w:rsidRDefault="00813BCD">
      <w:pPr>
        <w:rPr>
          <w:rFonts w:ascii="Arial" w:hAnsi="Arial" w:cs="Arial"/>
          <w:sz w:val="22"/>
          <w:szCs w:val="22"/>
        </w:rPr>
      </w:pPr>
      <w:r>
        <w:rPr>
          <w:rFonts w:ascii="Arial" w:hAnsi="Arial" w:cs="Arial"/>
          <w:sz w:val="22"/>
          <w:szCs w:val="22"/>
        </w:rPr>
        <w:t>dále jen „objednatel“, na straně jedné</w:t>
      </w:r>
    </w:p>
    <w:p w:rsidR="007A68FC" w:rsidRDefault="007A68FC">
      <w:pPr>
        <w:rPr>
          <w:rFonts w:ascii="Arial" w:hAnsi="Arial" w:cs="Arial"/>
          <w:sz w:val="22"/>
          <w:szCs w:val="22"/>
        </w:rPr>
      </w:pPr>
    </w:p>
    <w:p w:rsidR="007A68FC" w:rsidRDefault="00813BCD">
      <w:pPr>
        <w:rPr>
          <w:rFonts w:ascii="Arial" w:hAnsi="Arial" w:cs="Arial"/>
          <w:sz w:val="22"/>
          <w:szCs w:val="22"/>
        </w:rPr>
      </w:pPr>
      <w:r>
        <w:rPr>
          <w:rFonts w:ascii="Arial" w:hAnsi="Arial" w:cs="Arial"/>
          <w:sz w:val="22"/>
          <w:szCs w:val="22"/>
        </w:rPr>
        <w:t>a</w:t>
      </w:r>
    </w:p>
    <w:p w:rsidR="007A68FC" w:rsidRDefault="007A68FC">
      <w:pPr>
        <w:rPr>
          <w:rFonts w:ascii="Arial" w:hAnsi="Arial" w:cs="Arial"/>
          <w:sz w:val="22"/>
          <w:szCs w:val="22"/>
        </w:rPr>
      </w:pPr>
    </w:p>
    <w:p w:rsidR="007A68FC" w:rsidRDefault="00813BCD">
      <w:pPr>
        <w:rPr>
          <w:rFonts w:ascii="Arial" w:hAnsi="Arial" w:cs="Arial"/>
          <w:b/>
          <w:sz w:val="22"/>
          <w:szCs w:val="22"/>
        </w:rPr>
      </w:pPr>
      <w:r>
        <w:rPr>
          <w:rFonts w:ascii="Arial" w:hAnsi="Arial" w:cs="Arial"/>
          <w:b/>
          <w:sz w:val="22"/>
          <w:szCs w:val="22"/>
        </w:rPr>
        <w:t>SEBAK spol. s r.o.</w:t>
      </w:r>
    </w:p>
    <w:p w:rsidR="007A68FC" w:rsidRDefault="00813BCD">
      <w:r>
        <w:rPr>
          <w:rFonts w:ascii="Arial" w:hAnsi="Arial" w:cs="Arial"/>
          <w:sz w:val="22"/>
          <w:szCs w:val="22"/>
        </w:rPr>
        <w:t>se sídlem Kudrnova 447/27, 620 00 Brno</w:t>
      </w:r>
    </w:p>
    <w:p w:rsidR="007A68FC" w:rsidRDefault="00813BCD">
      <w:r>
        <w:rPr>
          <w:rFonts w:ascii="Arial" w:hAnsi="Arial" w:cs="Arial"/>
          <w:sz w:val="22"/>
          <w:szCs w:val="22"/>
        </w:rPr>
        <w:t>IČO 60696834</w:t>
      </w:r>
    </w:p>
    <w:p w:rsidR="007A68FC" w:rsidRDefault="00813BCD">
      <w:r>
        <w:rPr>
          <w:rFonts w:ascii="Arial" w:hAnsi="Arial" w:cs="Arial"/>
          <w:sz w:val="22"/>
          <w:szCs w:val="22"/>
        </w:rPr>
        <w:t>DIČ CZ60696834</w:t>
      </w:r>
    </w:p>
    <w:p w:rsidR="007A68FC" w:rsidRDefault="00813BCD">
      <w:r>
        <w:rPr>
          <w:rFonts w:ascii="Arial" w:hAnsi="Arial" w:cs="Arial"/>
          <w:sz w:val="22"/>
          <w:szCs w:val="22"/>
        </w:rPr>
        <w:t>zapsána v obchodním rejstříku vedeném rejstříkovým soudem v Brně v oddíle C spisová značka 14 274</w:t>
      </w:r>
    </w:p>
    <w:p w:rsidR="007A68FC" w:rsidRDefault="00813BCD">
      <w:r>
        <w:rPr>
          <w:rFonts w:ascii="Arial" w:hAnsi="Arial" w:cs="Arial"/>
          <w:sz w:val="22"/>
          <w:szCs w:val="22"/>
        </w:rPr>
        <w:t>bankovní spojení Unicredit bank a.s.</w:t>
      </w:r>
    </w:p>
    <w:p w:rsidR="007A68FC" w:rsidRDefault="00813BCD">
      <w:r>
        <w:rPr>
          <w:rFonts w:ascii="Arial" w:hAnsi="Arial" w:cs="Arial"/>
          <w:sz w:val="22"/>
          <w:szCs w:val="22"/>
        </w:rPr>
        <w:t>číslo účtu:  303318008/2700</w:t>
      </w:r>
    </w:p>
    <w:p w:rsidR="007A68FC" w:rsidRDefault="00813BCD">
      <w:r>
        <w:rPr>
          <w:rFonts w:ascii="Arial" w:hAnsi="Arial" w:cs="Arial"/>
          <w:sz w:val="22"/>
          <w:szCs w:val="22"/>
        </w:rPr>
        <w:t>zastoupen  Ing. Lubomír Sedláček, jednatelem</w:t>
      </w:r>
    </w:p>
    <w:p w:rsidR="007A68FC" w:rsidRDefault="007A68FC">
      <w:pPr>
        <w:rPr>
          <w:rFonts w:ascii="Arial" w:hAnsi="Arial" w:cs="Arial"/>
          <w:sz w:val="22"/>
          <w:szCs w:val="22"/>
        </w:rPr>
      </w:pPr>
    </w:p>
    <w:p w:rsidR="007A68FC" w:rsidRDefault="00813BCD">
      <w:pPr>
        <w:rPr>
          <w:rFonts w:ascii="Arial" w:hAnsi="Arial" w:cs="Arial"/>
          <w:sz w:val="22"/>
          <w:szCs w:val="22"/>
        </w:rPr>
      </w:pPr>
      <w:r>
        <w:rPr>
          <w:rFonts w:ascii="Arial" w:hAnsi="Arial" w:cs="Arial"/>
          <w:sz w:val="22"/>
          <w:szCs w:val="22"/>
        </w:rPr>
        <w:t>dále jen „zhotovitel“, na straně druhé</w:t>
      </w:r>
    </w:p>
    <w:p w:rsidR="007A68FC" w:rsidRDefault="007A68FC">
      <w:pPr>
        <w:rPr>
          <w:rFonts w:ascii="Arial" w:hAnsi="Arial" w:cs="Arial"/>
          <w:sz w:val="22"/>
          <w:szCs w:val="22"/>
        </w:rPr>
      </w:pPr>
    </w:p>
    <w:p w:rsidR="007A68FC" w:rsidRDefault="007A68FC">
      <w:pPr>
        <w:rPr>
          <w:rFonts w:ascii="Arial" w:hAnsi="Arial" w:cs="Arial"/>
          <w:sz w:val="22"/>
          <w:szCs w:val="22"/>
        </w:rPr>
      </w:pPr>
    </w:p>
    <w:p w:rsidR="007A68FC" w:rsidRDefault="00813BCD">
      <w:pPr>
        <w:rPr>
          <w:rFonts w:ascii="Arial" w:hAnsi="Arial" w:cs="Arial"/>
          <w:sz w:val="22"/>
          <w:szCs w:val="22"/>
        </w:rPr>
      </w:pPr>
      <w:r>
        <w:rPr>
          <w:rFonts w:ascii="Arial" w:hAnsi="Arial" w:cs="Arial"/>
          <w:sz w:val="22"/>
          <w:szCs w:val="22"/>
        </w:rPr>
        <w:t>v následujícím znění:</w:t>
      </w:r>
    </w:p>
    <w:p w:rsidR="007A68FC" w:rsidRDefault="00813BCD">
      <w:pPr>
        <w:suppressAutoHyphens w:val="0"/>
        <w:spacing w:before="0"/>
        <w:jc w:val="left"/>
        <w:rPr>
          <w:rFonts w:ascii="Arial" w:hAnsi="Arial" w:cs="Arial"/>
          <w:sz w:val="22"/>
          <w:szCs w:val="22"/>
        </w:rPr>
      </w:pPr>
      <w:r>
        <w:br w:type="page"/>
      </w:r>
    </w:p>
    <w:p w:rsidR="007A68FC" w:rsidRDefault="007A68FC">
      <w:pPr>
        <w:rPr>
          <w:rFonts w:ascii="Arial" w:hAnsi="Arial" w:cs="Arial"/>
          <w:sz w:val="22"/>
          <w:szCs w:val="22"/>
        </w:rPr>
      </w:pPr>
    </w:p>
    <w:p w:rsidR="007A68FC" w:rsidRDefault="00813BCD">
      <w:pPr>
        <w:numPr>
          <w:ilvl w:val="0"/>
          <w:numId w:val="22"/>
        </w:numPr>
        <w:tabs>
          <w:tab w:val="left" w:pos="0"/>
        </w:tabs>
        <w:jc w:val="center"/>
        <w:rPr>
          <w:rFonts w:ascii="Arial" w:hAnsi="Arial" w:cs="Arial"/>
          <w:sz w:val="22"/>
          <w:szCs w:val="22"/>
        </w:rPr>
      </w:pPr>
      <w:r>
        <w:rPr>
          <w:rFonts w:ascii="Arial" w:hAnsi="Arial" w:cs="Arial"/>
          <w:b/>
          <w:bCs/>
          <w:sz w:val="22"/>
          <w:szCs w:val="22"/>
        </w:rPr>
        <w:t xml:space="preserve">Předmět smlouvy </w:t>
      </w:r>
    </w:p>
    <w:p w:rsidR="007A68FC" w:rsidRDefault="00813BCD">
      <w:pPr>
        <w:numPr>
          <w:ilvl w:val="0"/>
          <w:numId w:val="10"/>
        </w:numPr>
        <w:tabs>
          <w:tab w:val="clear" w:pos="720"/>
          <w:tab w:val="left" w:pos="426"/>
        </w:tabs>
        <w:ind w:left="426" w:hanging="437"/>
        <w:rPr>
          <w:rFonts w:ascii="Arial" w:hAnsi="Arial" w:cs="Arial"/>
          <w:sz w:val="22"/>
          <w:szCs w:val="22"/>
        </w:rPr>
      </w:pPr>
      <w:r>
        <w:rPr>
          <w:rFonts w:ascii="Arial" w:hAnsi="Arial" w:cs="Arial"/>
          <w:sz w:val="22"/>
          <w:szCs w:val="22"/>
        </w:rPr>
        <w:t xml:space="preserve">Zhotovitel se zavazuje provést pro objednatele dílo </w:t>
      </w:r>
      <w:r>
        <w:rPr>
          <w:rFonts w:ascii="Arial" w:hAnsi="Arial" w:cs="Arial"/>
          <w:b/>
          <w:sz w:val="22"/>
          <w:szCs w:val="22"/>
        </w:rPr>
        <w:t>„</w:t>
      </w:r>
      <w:r>
        <w:rPr>
          <w:rFonts w:ascii="Arial" w:hAnsi="Arial" w:cs="Arial"/>
          <w:b/>
          <w:color w:val="000000"/>
          <w:sz w:val="22"/>
          <w:szCs w:val="22"/>
        </w:rPr>
        <w:t>BEZVÝKOPOVÁ OBNOVA ÚSEKU SPLAŠKOVÉ KANALIZACE</w:t>
      </w:r>
      <w:r>
        <w:rPr>
          <w:rFonts w:ascii="Arial" w:hAnsi="Arial" w:cs="Arial"/>
          <w:b/>
          <w:sz w:val="22"/>
          <w:szCs w:val="22"/>
        </w:rPr>
        <w:t>“</w:t>
      </w:r>
      <w:r>
        <w:rPr>
          <w:rFonts w:ascii="Arial" w:hAnsi="Arial" w:cs="Arial"/>
          <w:sz w:val="22"/>
          <w:szCs w:val="22"/>
        </w:rPr>
        <w:t xml:space="preserve"> svým jménem a na vlastní zodpovědnost ve smluveném termínu, na své náklady a nebezpečí dle cenové nabídky zpracované dne 7. 4. 2021 pod zakázkovým číslem VZ002521, která je uvedena v </w:t>
      </w:r>
      <w:r>
        <w:rPr>
          <w:rFonts w:ascii="Arial" w:hAnsi="Arial" w:cs="Arial"/>
          <w:color w:val="0000FF"/>
          <w:sz w:val="22"/>
          <w:szCs w:val="22"/>
          <w:u w:val="single"/>
        </w:rPr>
        <w:t>Příloze č. 1</w:t>
      </w:r>
    </w:p>
    <w:p w:rsidR="007A68FC" w:rsidRDefault="00813BCD">
      <w:pPr>
        <w:numPr>
          <w:ilvl w:val="0"/>
          <w:numId w:val="10"/>
        </w:numPr>
        <w:tabs>
          <w:tab w:val="clear" w:pos="720"/>
          <w:tab w:val="left" w:pos="426"/>
        </w:tabs>
        <w:ind w:left="426" w:hanging="437"/>
        <w:rPr>
          <w:rFonts w:ascii="Arial" w:hAnsi="Arial" w:cs="Arial"/>
          <w:sz w:val="22"/>
          <w:szCs w:val="22"/>
        </w:rPr>
      </w:pPr>
      <w:r>
        <w:rPr>
          <w:rFonts w:ascii="Arial" w:hAnsi="Arial" w:cs="Arial"/>
          <w:sz w:val="22"/>
          <w:szCs w:val="22"/>
        </w:rPr>
        <w:t xml:space="preserve">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 Veškeré dodávané materiály jsou v souladu s Technologickými a desinfekčními postupy uvedenými </w:t>
      </w:r>
      <w:r>
        <w:rPr>
          <w:rFonts w:ascii="Arial" w:hAnsi="Arial" w:cs="Arial"/>
          <w:color w:val="0000FF"/>
          <w:sz w:val="22"/>
          <w:szCs w:val="22"/>
          <w:u w:val="single"/>
        </w:rPr>
        <w:t>v příloze č. 2</w:t>
      </w:r>
    </w:p>
    <w:p w:rsidR="007A68FC" w:rsidRDefault="00813BCD">
      <w:pPr>
        <w:numPr>
          <w:ilvl w:val="0"/>
          <w:numId w:val="10"/>
        </w:numPr>
        <w:tabs>
          <w:tab w:val="clear" w:pos="720"/>
          <w:tab w:val="left" w:pos="426"/>
        </w:tabs>
        <w:ind w:left="426" w:hanging="437"/>
        <w:rPr>
          <w:rFonts w:ascii="Arial" w:hAnsi="Arial" w:cs="Arial"/>
          <w:sz w:val="22"/>
          <w:szCs w:val="22"/>
        </w:rPr>
      </w:pPr>
      <w:r>
        <w:rPr>
          <w:rFonts w:ascii="Arial" w:hAnsi="Arial" w:cs="Arial"/>
          <w:sz w:val="22"/>
          <w:szCs w:val="22"/>
        </w:rPr>
        <w:t xml:space="preserve">Objednatel se zavazuje poskytnout náležitou součinnost při provádění díla, řádně provedené dílo převzít a zhotoviteli uhradit smluvní cenu za podmínek a v termínu smlouvou sjednaných. Objednatel předmět díla převezme, jestliže zhotovitel dílo provedl bez vad a nedodělků, které by samy o sobě nebo ve spojení s jinými,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 </w:t>
      </w:r>
    </w:p>
    <w:p w:rsidR="007A68FC" w:rsidRDefault="00813BCD">
      <w:pPr>
        <w:numPr>
          <w:ilvl w:val="0"/>
          <w:numId w:val="10"/>
        </w:numPr>
        <w:tabs>
          <w:tab w:val="clear" w:pos="720"/>
          <w:tab w:val="left" w:pos="426"/>
        </w:tabs>
        <w:ind w:left="426" w:hanging="437"/>
        <w:rPr>
          <w:rFonts w:ascii="Arial" w:hAnsi="Arial" w:cs="Arial"/>
          <w:sz w:val="22"/>
          <w:szCs w:val="22"/>
        </w:rPr>
      </w:pPr>
      <w:r>
        <w:rPr>
          <w:rFonts w:ascii="Arial" w:hAnsi="Arial" w:cs="Arial"/>
          <w:sz w:val="22"/>
          <w:szCs w:val="22"/>
        </w:rPr>
        <w:t>Předmětem díla dále je</w:t>
      </w:r>
    </w:p>
    <w:p w:rsidR="007A68FC" w:rsidRDefault="00813BCD">
      <w:pPr>
        <w:numPr>
          <w:ilvl w:val="0"/>
          <w:numId w:val="23"/>
        </w:numPr>
        <w:suppressAutoHyphens w:val="0"/>
        <w:spacing w:before="60"/>
        <w:ind w:left="1077" w:hanging="357"/>
        <w:rPr>
          <w:rFonts w:ascii="Arial" w:hAnsi="Arial" w:cs="Arial"/>
          <w:sz w:val="22"/>
          <w:szCs w:val="22"/>
        </w:rPr>
      </w:pPr>
      <w:r>
        <w:rPr>
          <w:rFonts w:ascii="Arial" w:hAnsi="Arial" w:cs="Arial"/>
          <w:sz w:val="22"/>
          <w:szCs w:val="22"/>
        </w:rPr>
        <w:t>zhotovení dokumentace skutečného provedení. V okamžiku předání dokončeného díla (formou zápisu o předání a převzetí díla) předá zájemce zadavateli také dokumentaci skutečného provedení ve 3 vyhotoveních, z toho 1 v datové formě (na CD/DVD) ve formátech *.dwg, *.pdf, *.doc a *.xls, nikoliv však ve formátech ZIP a RAR;</w:t>
      </w:r>
    </w:p>
    <w:p w:rsidR="007A68FC" w:rsidRDefault="00813BCD">
      <w:pPr>
        <w:numPr>
          <w:ilvl w:val="0"/>
          <w:numId w:val="23"/>
        </w:numPr>
        <w:suppressAutoHyphens w:val="0"/>
        <w:spacing w:before="60"/>
        <w:ind w:left="1077" w:hanging="357"/>
        <w:rPr>
          <w:rFonts w:ascii="Arial" w:hAnsi="Arial" w:cs="Arial"/>
          <w:sz w:val="22"/>
          <w:szCs w:val="22"/>
        </w:rPr>
      </w:pPr>
      <w:r>
        <w:rPr>
          <w:rFonts w:ascii="Arial" w:hAnsi="Arial" w:cs="Arial"/>
          <w:sz w:val="22"/>
          <w:szCs w:val="22"/>
        </w:rPr>
        <w:t>provedení veškerých předepsaných zkoušek včetně vystavení dokladů o jejich provedení, doložení atestů, certifikátů, prohlášení o shodě, protokolů o předvedení funkčnosti a ostatních dokladů potřebných pro možnost řádného provozování ve smyslu platných právních předpisů apod. a jejich předání Objednateli ve 3 vyhotoveních z toho v 1 vyhotovení v elektronické verzi v českém jazyce, popř. s překladatelskou doložkou;</w:t>
      </w:r>
    </w:p>
    <w:p w:rsidR="007A68FC" w:rsidRDefault="00813BCD">
      <w:pPr>
        <w:numPr>
          <w:ilvl w:val="0"/>
          <w:numId w:val="23"/>
        </w:numPr>
        <w:suppressAutoHyphens w:val="0"/>
        <w:spacing w:before="60"/>
        <w:ind w:left="1077" w:hanging="357"/>
        <w:rPr>
          <w:rFonts w:ascii="Arial" w:hAnsi="Arial" w:cs="Arial"/>
          <w:sz w:val="22"/>
          <w:szCs w:val="22"/>
        </w:rPr>
      </w:pPr>
      <w:r>
        <w:rPr>
          <w:rFonts w:ascii="Arial" w:hAnsi="Arial" w:cs="Arial"/>
          <w:sz w:val="22"/>
          <w:szCs w:val="22"/>
        </w:rPr>
        <w:t>vyhotovení a předání zadavateli všech stavebním úřadem požadovaných dokumentů potřebných k udělení kolaudačního souhlasu v souladu s ustanovením § 122 zákona č. 183/2006 Sb., stavebního zákona, ve znění pozdějších předpisů, a zákona č. 185/2001 Sb., o odpadech, ve znění pozdějších předpisů. Těmito doklady se rozumí např. i potvrzení o provedení zkoušek na všech rozvodech a instalacích dotčených stavbou, kompletní zprávy o výchozích revizích elektrických zařízení, aj.)</w:t>
      </w:r>
    </w:p>
    <w:p w:rsidR="007A68FC" w:rsidRDefault="00813BCD">
      <w:pPr>
        <w:numPr>
          <w:ilvl w:val="0"/>
          <w:numId w:val="23"/>
        </w:numPr>
        <w:suppressAutoHyphens w:val="0"/>
        <w:spacing w:before="60"/>
        <w:ind w:left="1077" w:hanging="357"/>
        <w:rPr>
          <w:rFonts w:ascii="Arial" w:hAnsi="Arial" w:cs="Arial"/>
          <w:sz w:val="22"/>
          <w:szCs w:val="22"/>
        </w:rPr>
      </w:pPr>
      <w:r>
        <w:rPr>
          <w:rFonts w:ascii="Arial" w:hAnsi="Arial" w:cs="Arial"/>
          <w:sz w:val="22"/>
          <w:szCs w:val="22"/>
        </w:rPr>
        <w:t>provedení individuálního a komplexního vyzkoušení všech prvků a zařízení tvořících předmět plnění, včetně vyhotovení protokolu v českém jazyce ve 3 vyhotoveních z toho v 1 vyhotovení v elektronické verzi;</w:t>
      </w:r>
    </w:p>
    <w:p w:rsidR="007A68FC" w:rsidRDefault="00813BCD">
      <w:pPr>
        <w:numPr>
          <w:ilvl w:val="0"/>
          <w:numId w:val="23"/>
        </w:numPr>
        <w:suppressAutoHyphens w:val="0"/>
        <w:spacing w:before="60"/>
        <w:ind w:left="1077" w:hanging="357"/>
        <w:rPr>
          <w:rFonts w:ascii="Arial" w:hAnsi="Arial" w:cs="Arial"/>
          <w:sz w:val="22"/>
          <w:szCs w:val="22"/>
        </w:rPr>
      </w:pPr>
      <w:r>
        <w:rPr>
          <w:rFonts w:ascii="Arial" w:hAnsi="Arial" w:cs="Arial"/>
          <w:sz w:val="22"/>
          <w:szCs w:val="22"/>
        </w:rPr>
        <w:t>zajištění návodů k obsluze, návodu na provoz a údržbu díla a předvedení funkčnosti zařízení, včetně instruktáže obsluhujícího personálu vše v českém jazyce ve 3 vyhotoveních z toho v 1 vyhotovení v elektronické verzi;</w:t>
      </w:r>
    </w:p>
    <w:p w:rsidR="007A68FC" w:rsidRDefault="00813BCD">
      <w:pPr>
        <w:numPr>
          <w:ilvl w:val="0"/>
          <w:numId w:val="23"/>
        </w:numPr>
        <w:suppressAutoHyphens w:val="0"/>
        <w:spacing w:before="60"/>
        <w:ind w:left="1077" w:hanging="357"/>
        <w:rPr>
          <w:rFonts w:ascii="Arial" w:hAnsi="Arial" w:cs="Arial"/>
          <w:sz w:val="22"/>
          <w:szCs w:val="22"/>
        </w:rPr>
      </w:pPr>
      <w:r>
        <w:rPr>
          <w:rFonts w:ascii="Arial" w:hAnsi="Arial" w:cs="Arial"/>
          <w:sz w:val="22"/>
          <w:szCs w:val="22"/>
        </w:rPr>
        <w:t>zpracování kusovníku jednotlivých prvků a zařízení po jednotlivých místnostech včetně výrobního čísla, typu a technických parametrů pro potřeby zařazení majetku do operativní evidence zadavatele. Kusovník je zpracován v souladu s Pokynem Generálního finančního ředitelství č. D-22 k jednotnému postupu při uplatňo</w:t>
      </w:r>
      <w:r>
        <w:rPr>
          <w:rFonts w:ascii="Arial" w:hAnsi="Arial" w:cs="Arial"/>
          <w:sz w:val="22"/>
          <w:szCs w:val="22"/>
        </w:rPr>
        <w:lastRenderedPageBreak/>
        <w:t xml:space="preserve">vání některých ustanovení zákona č. 586/1992 Sb., o daních z příjmu, ve znění pozdějších předpisů. </w:t>
      </w:r>
    </w:p>
    <w:p w:rsidR="007A68FC" w:rsidRDefault="00813BCD">
      <w:pPr>
        <w:numPr>
          <w:ilvl w:val="0"/>
          <w:numId w:val="23"/>
        </w:numPr>
        <w:suppressAutoHyphens w:val="0"/>
        <w:spacing w:before="0"/>
        <w:ind w:hanging="357"/>
        <w:rPr>
          <w:rFonts w:ascii="Arial" w:hAnsi="Arial" w:cs="Arial"/>
          <w:sz w:val="22"/>
          <w:szCs w:val="22"/>
          <w:u w:val="single"/>
        </w:rPr>
      </w:pPr>
      <w:r>
        <w:rPr>
          <w:rFonts w:ascii="Arial" w:hAnsi="Arial" w:cs="Arial"/>
          <w:sz w:val="22"/>
          <w:szCs w:val="22"/>
        </w:rPr>
        <w:t xml:space="preserve">servis po dobu záruky </w:t>
      </w:r>
    </w:p>
    <w:p w:rsidR="007A68FC" w:rsidRDefault="00813BCD">
      <w:pPr>
        <w:numPr>
          <w:ilvl w:val="0"/>
          <w:numId w:val="10"/>
        </w:numPr>
        <w:tabs>
          <w:tab w:val="clear" w:pos="720"/>
          <w:tab w:val="left"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7A68FC" w:rsidRDefault="007A68FC">
      <w:pPr>
        <w:jc w:val="center"/>
        <w:rPr>
          <w:rFonts w:ascii="Arial" w:hAnsi="Arial" w:cs="Arial"/>
          <w:sz w:val="22"/>
          <w:szCs w:val="22"/>
        </w:rPr>
      </w:pPr>
    </w:p>
    <w:p w:rsidR="007A68FC" w:rsidRDefault="00813BCD">
      <w:pPr>
        <w:tabs>
          <w:tab w:val="left" w:pos="0"/>
        </w:tabs>
        <w:jc w:val="center"/>
        <w:rPr>
          <w:rFonts w:ascii="Arial" w:hAnsi="Arial" w:cs="Arial"/>
          <w:sz w:val="22"/>
          <w:szCs w:val="22"/>
        </w:rPr>
      </w:pPr>
      <w:r>
        <w:rPr>
          <w:rFonts w:ascii="Arial" w:hAnsi="Arial" w:cs="Arial"/>
          <w:b/>
          <w:bCs/>
          <w:sz w:val="22"/>
          <w:szCs w:val="22"/>
        </w:rPr>
        <w:t>II. Doba plnění</w:t>
      </w:r>
    </w:p>
    <w:p w:rsidR="007A68FC" w:rsidRDefault="00813BCD">
      <w:pPr>
        <w:numPr>
          <w:ilvl w:val="0"/>
          <w:numId w:val="17"/>
        </w:numPr>
        <w:tabs>
          <w:tab w:val="clear" w:pos="720"/>
          <w:tab w:val="left"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7A68FC" w:rsidRDefault="00813BCD">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15 dní od převzetí staveniště dle harmonogramu, který tvoří </w:t>
      </w:r>
      <w:r>
        <w:rPr>
          <w:rFonts w:ascii="Arial" w:hAnsi="Arial" w:cs="Arial"/>
          <w:color w:val="0066FF"/>
          <w:sz w:val="22"/>
          <w:szCs w:val="22"/>
          <w:u w:val="single"/>
        </w:rPr>
        <w:t>přílohu č. 5.</w:t>
      </w:r>
      <w:r w:rsidR="004C562C">
        <w:rPr>
          <w:rFonts w:ascii="Arial" w:hAnsi="Arial" w:cs="Arial"/>
          <w:color w:val="0066FF"/>
          <w:sz w:val="22"/>
          <w:szCs w:val="22"/>
          <w:u w:val="single"/>
        </w:rPr>
        <w:t>,</w:t>
      </w:r>
    </w:p>
    <w:p w:rsidR="007A68FC" w:rsidRDefault="00813BCD">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termín odstranění zařízení staveniště: do 7 kalendářních dnů od předání díla</w:t>
      </w:r>
      <w:r w:rsidR="004C562C">
        <w:rPr>
          <w:rFonts w:ascii="Arial" w:hAnsi="Arial" w:cs="Arial"/>
          <w:sz w:val="22"/>
          <w:szCs w:val="22"/>
        </w:rPr>
        <w:t>,</w:t>
      </w:r>
    </w:p>
    <w:p w:rsidR="004C562C" w:rsidRDefault="004C562C">
      <w:pPr>
        <w:numPr>
          <w:ilvl w:val="0"/>
          <w:numId w:val="12"/>
        </w:numPr>
        <w:tabs>
          <w:tab w:val="clear" w:pos="717"/>
          <w:tab w:val="left" w:pos="993"/>
        </w:tabs>
        <w:ind w:left="993" w:hanging="284"/>
        <w:rPr>
          <w:rFonts w:ascii="Arial" w:hAnsi="Arial" w:cs="Arial"/>
          <w:sz w:val="22"/>
          <w:szCs w:val="22"/>
        </w:rPr>
      </w:pPr>
      <w:r>
        <w:rPr>
          <w:rFonts w:ascii="Arial" w:hAnsi="Arial" w:cs="Arial"/>
          <w:sz w:val="22"/>
          <w:szCs w:val="22"/>
        </w:rPr>
        <w:t>to vše nejpozději do 31. 10. 2021</w:t>
      </w:r>
      <w:r w:rsidR="00C40AD1">
        <w:rPr>
          <w:rFonts w:ascii="Arial" w:hAnsi="Arial" w:cs="Arial"/>
          <w:sz w:val="22"/>
          <w:szCs w:val="22"/>
        </w:rPr>
        <w:t>.</w:t>
      </w:r>
    </w:p>
    <w:p w:rsidR="007A68FC" w:rsidRDefault="00813BCD">
      <w:pPr>
        <w:numPr>
          <w:ilvl w:val="0"/>
          <w:numId w:val="17"/>
        </w:numPr>
        <w:tabs>
          <w:tab w:val="clear" w:pos="720"/>
          <w:tab w:val="left"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7A68FC" w:rsidRDefault="00813BCD">
      <w:pPr>
        <w:numPr>
          <w:ilvl w:val="0"/>
          <w:numId w:val="17"/>
        </w:numPr>
        <w:tabs>
          <w:tab w:val="clear" w:pos="720"/>
          <w:tab w:val="left"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zadávací dokumentace.  </w:t>
      </w:r>
    </w:p>
    <w:p w:rsidR="007A68FC" w:rsidRDefault="00813BCD">
      <w:pPr>
        <w:numPr>
          <w:ilvl w:val="0"/>
          <w:numId w:val="17"/>
        </w:numPr>
        <w:tabs>
          <w:tab w:val="clear" w:pos="720"/>
          <w:tab w:val="left"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7A68FC" w:rsidRDefault="007A68FC">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before="0" w:line="240" w:lineRule="atLeast"/>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Místo plnění</w:t>
      </w:r>
    </w:p>
    <w:p w:rsidR="007A68FC" w:rsidRDefault="00813BCD">
      <w:pPr>
        <w:numPr>
          <w:ilvl w:val="0"/>
          <w:numId w:val="8"/>
        </w:numPr>
        <w:tabs>
          <w:tab w:val="left" w:pos="426"/>
        </w:tabs>
        <w:ind w:left="426" w:hanging="437"/>
        <w:rPr>
          <w:rFonts w:ascii="Arial" w:hAnsi="Arial" w:cs="Arial"/>
          <w:sz w:val="22"/>
          <w:szCs w:val="22"/>
        </w:rPr>
      </w:pPr>
      <w:r>
        <w:rPr>
          <w:rFonts w:ascii="Arial" w:hAnsi="Arial" w:cs="Arial"/>
          <w:sz w:val="22"/>
          <w:szCs w:val="22"/>
        </w:rPr>
        <w:t>Místem plnění Předmětu plnění je Fakultní nemocnice Brno, Pracoviště Dětské nemocnice, Černopolní 212/9, 613 00 Brno, u objektů B1 a B2 až k objektu O.</w:t>
      </w:r>
    </w:p>
    <w:p w:rsidR="007A68FC" w:rsidRDefault="007A68FC">
      <w:pPr>
        <w:ind w:left="426"/>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Cena díla</w:t>
      </w:r>
    </w:p>
    <w:p w:rsidR="007A68FC" w:rsidRDefault="00813BCD">
      <w:pPr>
        <w:numPr>
          <w:ilvl w:val="0"/>
          <w:numId w:val="3"/>
        </w:numPr>
        <w:tabs>
          <w:tab w:val="clear" w:pos="720"/>
          <w:tab w:val="left"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7A68FC" w:rsidRDefault="00813BCD">
      <w:pPr>
        <w:ind w:left="426"/>
        <w:rPr>
          <w:rFonts w:ascii="Arial" w:hAnsi="Arial" w:cs="Arial"/>
          <w:sz w:val="22"/>
          <w:szCs w:val="22"/>
        </w:rPr>
      </w:pPr>
      <w:r>
        <w:rPr>
          <w:rFonts w:ascii="Arial" w:hAnsi="Arial" w:cs="Arial"/>
          <w:b/>
          <w:sz w:val="22"/>
        </w:rPr>
        <w:t>950.250,-</w:t>
      </w:r>
      <w:r>
        <w:rPr>
          <w:rFonts w:ascii="Arial" w:hAnsi="Arial" w:cs="Arial"/>
          <w:b/>
          <w:sz w:val="22"/>
          <w:szCs w:val="22"/>
        </w:rPr>
        <w:t xml:space="preserve">      Kč bez DPH</w:t>
      </w:r>
      <w:r>
        <w:rPr>
          <w:rFonts w:ascii="Arial" w:hAnsi="Arial" w:cs="Arial"/>
          <w:sz w:val="22"/>
          <w:szCs w:val="22"/>
        </w:rPr>
        <w:t xml:space="preserve"> se sazbou 21 % DPH </w:t>
      </w:r>
    </w:p>
    <w:p w:rsidR="007A68FC" w:rsidRDefault="00813BCD">
      <w:pPr>
        <w:ind w:left="426"/>
        <w:rPr>
          <w:rFonts w:ascii="Arial" w:hAnsi="Arial" w:cs="Arial"/>
          <w:sz w:val="22"/>
          <w:szCs w:val="22"/>
        </w:rPr>
      </w:pPr>
      <w:r>
        <w:rPr>
          <w:rFonts w:ascii="Arial" w:hAnsi="Arial" w:cs="Arial"/>
          <w:b/>
          <w:sz w:val="22"/>
        </w:rPr>
        <w:t xml:space="preserve">(slovy: </w:t>
      </w:r>
      <w:r w:rsidRPr="006A6418">
        <w:rPr>
          <w:rFonts w:ascii="Arial" w:hAnsi="Arial" w:cs="Arial"/>
          <w:b/>
          <w:sz w:val="22"/>
        </w:rPr>
        <w:t>devě</w:t>
      </w:r>
      <w:r w:rsidR="006A6418" w:rsidRPr="006A6418">
        <w:rPr>
          <w:rFonts w:ascii="Arial" w:hAnsi="Arial" w:cs="Arial"/>
          <w:b/>
          <w:sz w:val="22"/>
        </w:rPr>
        <w:t>tsetpadesáttisícdvěstěpadesátkor</w:t>
      </w:r>
      <w:r w:rsidRPr="006A6418">
        <w:rPr>
          <w:rFonts w:ascii="Arial" w:hAnsi="Arial" w:cs="Arial"/>
          <w:b/>
          <w:sz w:val="22"/>
        </w:rPr>
        <w:t>un] korun českých</w:t>
      </w:r>
    </w:p>
    <w:p w:rsidR="007A68FC" w:rsidRDefault="00813BCD">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 jakýchkoliv dalších výdajů spojených s realizací stavby včetně veškerých vedlejších rozpočtových nákladů a kompletační činnosti zhotovitele. Do ceny díla není započteno provedení instruktáže obsluhujícího personálu objednatele. Instruktáž provede zhotovitel bezúplatně, nad rámec dohodnuté ceny díla.</w:t>
      </w:r>
    </w:p>
    <w:p w:rsidR="007A68FC" w:rsidRDefault="00813BCD">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7A68FC" w:rsidRDefault="00813BCD">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lastRenderedPageBreak/>
        <w:t>Pokud se v průběhu plnění veřejné zakázky prokáže, že došlo ke změně díla, budou tyto rozdíly zaznamenány ve změnových listech jako vícepráce a méněpráce.</w:t>
      </w:r>
    </w:p>
    <w:p w:rsidR="007A68FC" w:rsidRDefault="00813BCD">
      <w:pPr>
        <w:numPr>
          <w:ilvl w:val="0"/>
          <w:numId w:val="3"/>
        </w:numPr>
        <w:tabs>
          <w:tab w:val="clear" w:pos="720"/>
          <w:tab w:val="left" w:pos="426"/>
        </w:tabs>
        <w:spacing w:after="120"/>
        <w:ind w:left="425" w:hanging="425"/>
        <w:rPr>
          <w:rFonts w:ascii="Arial" w:hAnsi="Arial" w:cs="Arial"/>
          <w:sz w:val="22"/>
          <w:szCs w:val="22"/>
        </w:rPr>
      </w:pPr>
      <w:r>
        <w:rPr>
          <w:rFonts w:ascii="Arial" w:hAnsi="Arial" w:cs="Arial"/>
          <w:sz w:val="22"/>
          <w:szCs w:val="22"/>
        </w:rPr>
        <w:t>Vícepracemi se rozumí práce nepředpokládané ve výzvě k podání nabídky a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Při oznamování potřeby víceprací budou tyto oceňovány dle položkových cen uvedených v oceněném výkazu výměr, který tvoří přílohu č. 1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7A68FC" w:rsidRDefault="00813BCD">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 xml:space="preserve">Méněpracemi se rozumí práce předpokládané v oceněném výkazu výměr, jejichž potřeba se v průběhu realizace díla ukázala jako nadbytečná, a které zužují rozsah díla, včetně rozsahu finančního objemu díla, sjednaného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7A68FC" w:rsidRDefault="00813BCD">
      <w:pPr>
        <w:numPr>
          <w:ilvl w:val="0"/>
          <w:numId w:val="3"/>
        </w:numPr>
        <w:tabs>
          <w:tab w:val="clear" w:pos="720"/>
          <w:tab w:val="left" w:pos="426"/>
        </w:tabs>
        <w:suppressAutoHyphens w:val="0"/>
        <w:spacing w:before="0" w:after="120"/>
        <w:ind w:left="426"/>
        <w:rPr>
          <w:rFonts w:ascii="Arial" w:hAnsi="Arial" w:cs="Arial"/>
          <w:sz w:val="22"/>
          <w:szCs w:val="22"/>
        </w:rPr>
      </w:pPr>
      <w:r>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7A68FC" w:rsidRDefault="007A68FC">
      <w:pPr>
        <w:ind w:left="426"/>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 se splatností 60 dnů od data vystavení faktury. Dnem zaplacení se rozumí den zúčtování fakturované částky z bankovního účtu objednatele ve prospěch bankovního účtu zhotovitele. Záloha se neposkytuje.</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Faktura bude vystavena v souladu s § 92a-92i a příslušnými ustanoveními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 Dnem uskutečnění zdanitelného plnění bude den podpisu předávacího protokolu, kterým bude objednateli Dílo předáno zhotovitelem.</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Úhrada ceny bude provedena bezhotovostním převodem z bankovního účtu objednatele na bankovní účet zhotovitele. Dnem zaplacení se rozumí den zúčtování fakturované částky z bankovního účtu objednatele ve prospěch bankovního účtu zhotovitele.</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Záloha se neposkytuje.</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Každý daňový doklad zhotovitele musí obsahovat veškeré náležitosti daňového a účetního dokladu stanovené právními předpisy, musí být v souladu s Pokynem Generálního finančního ředitelství č. D-22 vydaným Finanční správou ČR v zájmu zajištění jednotného uplatňování zákona č. 586/1992 Sb., o daních z příjmů, ve znění pozdějších předpisů, zejména pak</w:t>
      </w:r>
    </w:p>
    <w:p w:rsidR="007A68FC" w:rsidRDefault="00813BCD">
      <w:pPr>
        <w:pStyle w:val="Import6"/>
        <w:numPr>
          <w:ilvl w:val="0"/>
          <w:numId w:val="37"/>
        </w:numPr>
        <w:tabs>
          <w:tab w:val="clear" w:pos="720"/>
          <w:tab w:val="clear" w:pos="1584"/>
          <w:tab w:val="left" w:pos="1701"/>
        </w:tabs>
        <w:spacing w:line="240" w:lineRule="auto"/>
        <w:ind w:left="432" w:firstLine="1058"/>
        <w:jc w:val="both"/>
        <w:rPr>
          <w:rFonts w:ascii="Arial" w:hAnsi="Arial" w:cs="Arial"/>
          <w:sz w:val="22"/>
          <w:szCs w:val="22"/>
        </w:rPr>
      </w:pPr>
      <w:r>
        <w:rPr>
          <w:rFonts w:ascii="Arial" w:hAnsi="Arial" w:cs="Arial"/>
          <w:sz w:val="22"/>
          <w:szCs w:val="22"/>
        </w:rPr>
        <w:t>číslo smlouvy</w:t>
      </w:r>
    </w:p>
    <w:p w:rsidR="007A68FC" w:rsidRDefault="00813BCD">
      <w:pPr>
        <w:pStyle w:val="Import6"/>
        <w:numPr>
          <w:ilvl w:val="0"/>
          <w:numId w:val="37"/>
        </w:numPr>
        <w:tabs>
          <w:tab w:val="clear" w:pos="720"/>
          <w:tab w:val="clear" w:pos="1584"/>
          <w:tab w:val="left" w:pos="1701"/>
        </w:tabs>
        <w:spacing w:line="240" w:lineRule="auto"/>
        <w:ind w:left="432" w:firstLine="1058"/>
        <w:jc w:val="both"/>
        <w:rPr>
          <w:rFonts w:ascii="Arial" w:hAnsi="Arial" w:cs="Arial"/>
          <w:sz w:val="22"/>
          <w:szCs w:val="22"/>
        </w:rPr>
      </w:pPr>
      <w:r>
        <w:rPr>
          <w:rFonts w:ascii="Arial" w:hAnsi="Arial" w:cs="Arial"/>
          <w:sz w:val="22"/>
          <w:szCs w:val="22"/>
        </w:rPr>
        <w:lastRenderedPageBreak/>
        <w:t>evidenční číslo daňového dokladu</w:t>
      </w:r>
    </w:p>
    <w:p w:rsidR="007A68FC" w:rsidRDefault="00813BCD">
      <w:pPr>
        <w:pStyle w:val="Import6"/>
        <w:numPr>
          <w:ilvl w:val="0"/>
          <w:numId w:val="37"/>
        </w:numPr>
        <w:tabs>
          <w:tab w:val="clear" w:pos="720"/>
          <w:tab w:val="clear" w:pos="1584"/>
          <w:tab w:val="left" w:pos="1701"/>
        </w:tabs>
        <w:spacing w:line="240" w:lineRule="auto"/>
        <w:ind w:left="432" w:firstLine="1058"/>
        <w:jc w:val="both"/>
        <w:rPr>
          <w:rFonts w:ascii="Arial" w:hAnsi="Arial" w:cs="Arial"/>
          <w:sz w:val="22"/>
          <w:szCs w:val="22"/>
        </w:rPr>
      </w:pPr>
      <w:r>
        <w:rPr>
          <w:rFonts w:ascii="Arial" w:hAnsi="Arial" w:cs="Arial"/>
          <w:sz w:val="22"/>
          <w:szCs w:val="22"/>
        </w:rPr>
        <w:t>datum uskutečnění zdanitelného plnění</w:t>
      </w:r>
    </w:p>
    <w:p w:rsidR="007A68FC" w:rsidRDefault="00813BCD">
      <w:pPr>
        <w:pStyle w:val="Import6"/>
        <w:numPr>
          <w:ilvl w:val="0"/>
          <w:numId w:val="37"/>
        </w:numPr>
        <w:tabs>
          <w:tab w:val="clear" w:pos="720"/>
          <w:tab w:val="clear" w:pos="1584"/>
          <w:tab w:val="left" w:pos="1701"/>
        </w:tabs>
        <w:spacing w:line="240" w:lineRule="auto"/>
        <w:ind w:left="432" w:firstLine="1058"/>
        <w:jc w:val="both"/>
        <w:rPr>
          <w:rFonts w:ascii="Arial" w:hAnsi="Arial" w:cs="Arial"/>
          <w:sz w:val="22"/>
          <w:szCs w:val="22"/>
        </w:rPr>
      </w:pPr>
      <w:r>
        <w:rPr>
          <w:rFonts w:ascii="Arial" w:hAnsi="Arial" w:cs="Arial"/>
          <w:sz w:val="22"/>
          <w:szCs w:val="22"/>
        </w:rPr>
        <w:t>den vystavení a den splatnosti daňového dokladu -faktury</w:t>
      </w:r>
    </w:p>
    <w:p w:rsidR="007A68FC" w:rsidRDefault="00813BCD">
      <w:pPr>
        <w:pStyle w:val="Import7"/>
        <w:numPr>
          <w:ilvl w:val="0"/>
          <w:numId w:val="37"/>
        </w:numPr>
        <w:tabs>
          <w:tab w:val="clear" w:pos="720"/>
          <w:tab w:val="clear" w:pos="1584"/>
          <w:tab w:val="left" w:pos="1701"/>
        </w:tabs>
        <w:spacing w:line="240" w:lineRule="auto"/>
        <w:ind w:left="720" w:firstLine="1058"/>
        <w:jc w:val="both"/>
        <w:rPr>
          <w:rFonts w:ascii="Arial" w:hAnsi="Arial" w:cs="Arial"/>
          <w:sz w:val="22"/>
          <w:szCs w:val="22"/>
        </w:rPr>
      </w:pPr>
      <w:r>
        <w:rPr>
          <w:rFonts w:ascii="Arial" w:hAnsi="Arial" w:cs="Arial"/>
          <w:sz w:val="22"/>
          <w:szCs w:val="22"/>
        </w:rPr>
        <w:t>název, sídlo, IČO a DIČ objednatele a zhotovitele</w:t>
      </w:r>
    </w:p>
    <w:p w:rsidR="007A68FC" w:rsidRDefault="00813BCD">
      <w:pPr>
        <w:pStyle w:val="Import6"/>
        <w:numPr>
          <w:ilvl w:val="0"/>
          <w:numId w:val="37"/>
        </w:numPr>
        <w:tabs>
          <w:tab w:val="clear" w:pos="720"/>
          <w:tab w:val="clear" w:pos="1584"/>
          <w:tab w:val="left" w:pos="1701"/>
        </w:tabs>
        <w:spacing w:line="240" w:lineRule="auto"/>
        <w:ind w:left="432" w:firstLine="1058"/>
        <w:jc w:val="both"/>
        <w:rPr>
          <w:rFonts w:ascii="Arial" w:hAnsi="Arial" w:cs="Arial"/>
          <w:sz w:val="22"/>
          <w:szCs w:val="22"/>
        </w:rPr>
      </w:pPr>
      <w:r>
        <w:rPr>
          <w:rFonts w:ascii="Arial" w:hAnsi="Arial" w:cs="Arial"/>
          <w:sz w:val="22"/>
          <w:szCs w:val="22"/>
        </w:rPr>
        <w:t>označení banky a číslo účtu zhotovitele</w:t>
      </w:r>
    </w:p>
    <w:p w:rsidR="007A68FC" w:rsidRDefault="00813BCD">
      <w:pPr>
        <w:pStyle w:val="Import6"/>
        <w:numPr>
          <w:ilvl w:val="0"/>
          <w:numId w:val="37"/>
        </w:numPr>
        <w:tabs>
          <w:tab w:val="clear" w:pos="720"/>
          <w:tab w:val="clear" w:pos="1584"/>
          <w:tab w:val="left" w:pos="1701"/>
        </w:tabs>
        <w:spacing w:line="240" w:lineRule="auto"/>
        <w:ind w:left="432" w:firstLine="1058"/>
        <w:jc w:val="both"/>
        <w:rPr>
          <w:rFonts w:ascii="Arial" w:hAnsi="Arial" w:cs="Arial"/>
          <w:sz w:val="22"/>
          <w:szCs w:val="22"/>
        </w:rPr>
      </w:pPr>
      <w:r>
        <w:rPr>
          <w:rFonts w:ascii="Arial" w:hAnsi="Arial" w:cs="Arial"/>
          <w:sz w:val="22"/>
          <w:szCs w:val="22"/>
        </w:rPr>
        <w:t>označení díla</w:t>
      </w:r>
    </w:p>
    <w:p w:rsidR="007A68FC" w:rsidRDefault="00813BCD">
      <w:pPr>
        <w:pStyle w:val="Import6"/>
        <w:numPr>
          <w:ilvl w:val="0"/>
          <w:numId w:val="37"/>
        </w:numPr>
        <w:tabs>
          <w:tab w:val="clear" w:pos="720"/>
          <w:tab w:val="clear" w:pos="1584"/>
          <w:tab w:val="left" w:pos="1701"/>
        </w:tabs>
        <w:spacing w:line="240" w:lineRule="auto"/>
        <w:ind w:left="1701" w:hanging="283"/>
        <w:jc w:val="both"/>
        <w:rPr>
          <w:rFonts w:ascii="Arial" w:hAnsi="Arial" w:cs="Arial"/>
          <w:sz w:val="22"/>
          <w:szCs w:val="22"/>
        </w:rPr>
      </w:pPr>
      <w:r>
        <w:rPr>
          <w:rFonts w:ascii="Arial" w:hAnsi="Arial" w:cs="Arial"/>
          <w:sz w:val="22"/>
          <w:szCs w:val="22"/>
        </w:rPr>
        <w:t>celkový soupis provedených prací (vycházející z položkového rozpočtu doloženého v příloze číslo I Specifikace předmětu plnění - část položkový rozpočet), který bude u každé z položek členěn takto:</w:t>
      </w:r>
    </w:p>
    <w:p w:rsidR="007A68FC" w:rsidRDefault="00813BCD">
      <w:pPr>
        <w:pStyle w:val="Import6"/>
        <w:numPr>
          <w:ilvl w:val="0"/>
          <w:numId w:val="38"/>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Pr>
          <w:rFonts w:ascii="Arial" w:hAnsi="Arial" w:cs="Arial"/>
          <w:sz w:val="22"/>
          <w:szCs w:val="22"/>
        </w:rPr>
        <w:t>počet měrných jednotek celkem</w:t>
      </w:r>
    </w:p>
    <w:p w:rsidR="007A68FC" w:rsidRDefault="00813BCD">
      <w:pPr>
        <w:pStyle w:val="Import6"/>
        <w:numPr>
          <w:ilvl w:val="0"/>
          <w:numId w:val="38"/>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Pr>
          <w:rFonts w:ascii="Arial" w:hAnsi="Arial" w:cs="Arial"/>
          <w:sz w:val="22"/>
          <w:szCs w:val="22"/>
        </w:rPr>
        <w:t xml:space="preserve">cena bez DPH s uvedením sazby DPH </w:t>
      </w:r>
    </w:p>
    <w:p w:rsidR="007A68FC" w:rsidRDefault="00813BCD">
      <w:pPr>
        <w:pStyle w:val="Import6"/>
        <w:numPr>
          <w:ilvl w:val="0"/>
          <w:numId w:val="37"/>
        </w:numPr>
        <w:tabs>
          <w:tab w:val="clear" w:pos="720"/>
          <w:tab w:val="clear" w:pos="1584"/>
          <w:tab w:val="left" w:pos="1701"/>
        </w:tabs>
        <w:spacing w:line="240" w:lineRule="auto"/>
        <w:ind w:left="1701" w:hanging="283"/>
        <w:jc w:val="both"/>
        <w:rPr>
          <w:rFonts w:ascii="Arial" w:hAnsi="Arial" w:cs="Arial"/>
          <w:sz w:val="22"/>
          <w:szCs w:val="22"/>
        </w:rPr>
      </w:pPr>
      <w:r>
        <w:rPr>
          <w:rFonts w:ascii="Arial" w:hAnsi="Arial" w:cs="Arial"/>
          <w:sz w:val="22"/>
          <w:szCs w:val="22"/>
        </w:rPr>
        <w:t>celkovou cenu díla, bez DPH s uvedením sazby DPH, razítko a podpis oprávněné osoby zhotovitele</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Objednatel je oprávněn fakturu - daňový doklad vrátit zhotoviteli k přepracování nebo doplnění, jestliže obsahuje nesprávné či neúplné údaje, zejména nebude-li splňovat ustanovení zákona č. 235/2004 Sb., o dani z přidané hodnoty, ve znění pozdějších předpisů a nebude-li na ní vyznačena splatnost dohodnutá touto smlouvou. V takovém případě běží nová lhůta splatnosti ode dne doručení opravené faktury objednateli.</w:t>
      </w:r>
    </w:p>
    <w:p w:rsidR="007A68FC" w:rsidRDefault="00813BCD">
      <w:pPr>
        <w:numPr>
          <w:ilvl w:val="0"/>
          <w:numId w:val="14"/>
        </w:numPr>
        <w:tabs>
          <w:tab w:val="clear" w:pos="720"/>
          <w:tab w:val="left" w:pos="426"/>
        </w:tabs>
        <w:ind w:left="426" w:hanging="426"/>
        <w:rPr>
          <w:rFonts w:ascii="Arial" w:hAnsi="Arial" w:cs="Arial"/>
          <w:sz w:val="22"/>
          <w:szCs w:val="22"/>
        </w:rPr>
      </w:pPr>
      <w:r>
        <w:rPr>
          <w:rFonts w:ascii="Arial" w:hAnsi="Arial" w:cs="Arial"/>
          <w:sz w:val="22"/>
          <w:szCs w:val="22"/>
        </w:rPr>
        <w:t>Zhotovitel není oprávněn postoupit své peněžité pohledávky za objednatelem bez předchozího písemného souhlasu statutárního orgánu objednatele. Postoupení peněžité pohledávky je bez takového souhlasu vůči objednateli neúčinné. Zhotovitel je oprávněn započítat své peněžité pohledávky za objednatelem výhradně na základě písemné dohody obou smluvních stran, jinak je započtení pohledávek neplatné.</w:t>
      </w:r>
    </w:p>
    <w:p w:rsidR="007A68FC" w:rsidRDefault="007A68FC">
      <w:pPr>
        <w:ind w:left="426"/>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Staveniště</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s ohledem na zabezpečení provozu a lékařské péče.</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7A68FC" w:rsidRDefault="00813BCD">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7A68FC" w:rsidRDefault="00813BCD">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7A68FC" w:rsidRDefault="00813BCD">
      <w:pPr>
        <w:numPr>
          <w:ilvl w:val="0"/>
          <w:numId w:val="15"/>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s ohledem na zabezpečení provozu a lékařské péče.</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 xml:space="preserve">Zhotovitel odpovídá v průběhu provedení díla za pořádek a čistotu na staveništi. Je povinen na své náklady odstranit odpady a nečistoty vzniklé provedením díla a průběžně </w:t>
      </w:r>
      <w:r>
        <w:rPr>
          <w:rFonts w:ascii="Arial" w:hAnsi="Arial" w:cs="Arial"/>
          <w:sz w:val="22"/>
          <w:szCs w:val="22"/>
        </w:rPr>
        <w:lastRenderedPageBreak/>
        <w:t>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Všechny úkony nutné k provádění a dokončení prací a dodávek na zhotovení díla a odstranění vad a nedodělků musí být prováděny v souladu s touto smlouvou tak, aby nenarušily:</w:t>
      </w:r>
    </w:p>
    <w:p w:rsidR="007A68FC" w:rsidRDefault="00813BCD">
      <w:pPr>
        <w:pStyle w:val="Odstavecseseznamem"/>
        <w:numPr>
          <w:ilvl w:val="0"/>
          <w:numId w:val="39"/>
        </w:numPr>
        <w:spacing w:after="40" w:line="240" w:lineRule="auto"/>
        <w:ind w:left="1134" w:hanging="357"/>
        <w:rPr>
          <w:rFonts w:ascii="Arial" w:hAnsi="Arial" w:cs="Arial"/>
        </w:rPr>
      </w:pPr>
      <w:r>
        <w:rPr>
          <w:rFonts w:ascii="Arial" w:hAnsi="Arial" w:cs="Arial"/>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7A68FC" w:rsidRDefault="00813BCD">
      <w:pPr>
        <w:pStyle w:val="Odstavecseseznamem"/>
        <w:numPr>
          <w:ilvl w:val="0"/>
          <w:numId w:val="39"/>
        </w:numPr>
        <w:spacing w:after="40" w:line="240" w:lineRule="auto"/>
        <w:ind w:left="1134" w:hanging="357"/>
        <w:rPr>
          <w:rFonts w:ascii="Arial" w:hAnsi="Arial" w:cs="Arial"/>
        </w:rPr>
      </w:pPr>
      <w:r>
        <w:rPr>
          <w:rFonts w:ascii="Arial" w:hAnsi="Arial" w:cs="Arial"/>
        </w:rPr>
        <w:t>přístup a užívání veřejných a soukromých pozemních komunikací vedoucích přes pozemky objednatele či třetích osob.</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Zhotovitel je povinen užít veškeré dostupné prostředky, aby předešel poškozením pozemních komunikací vedoucích ke staveništi v důsledku dopravy prováděné Zhotovitelem nebo jeho poddodavateli.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bylo omezeno na nejmenší možnou míru.</w:t>
      </w:r>
    </w:p>
    <w:p w:rsidR="007A68FC" w:rsidRDefault="00813BCD">
      <w:pPr>
        <w:numPr>
          <w:ilvl w:val="0"/>
          <w:numId w:val="5"/>
        </w:numPr>
        <w:tabs>
          <w:tab w:val="clear" w:pos="720"/>
          <w:tab w:val="left" w:pos="426"/>
        </w:tabs>
        <w:ind w:left="426" w:hanging="426"/>
        <w:rPr>
          <w:rFonts w:ascii="Arial" w:hAnsi="Arial" w:cs="Arial"/>
          <w:sz w:val="22"/>
          <w:szCs w:val="22"/>
        </w:rPr>
      </w:pPr>
      <w:r>
        <w:rPr>
          <w:rFonts w:ascii="Arial" w:hAnsi="Arial" w:cs="Arial"/>
          <w:sz w:val="22"/>
          <w:szCs w:val="22"/>
        </w:rPr>
        <w:t>Zhotovitel je povinen v plném rozsahu nahradit objednateli škody, které vznikly přímo jemu nebo třetím osobám v souvislosti s porušením povinností, vyplývajících z odstavců 10. a 11. tohoto článku</w:t>
      </w:r>
    </w:p>
    <w:p w:rsidR="007A68FC" w:rsidRDefault="007A68FC">
      <w:pPr>
        <w:ind w:left="426"/>
        <w:rPr>
          <w:rFonts w:ascii="Arial" w:hAnsi="Arial" w:cs="Arial"/>
          <w:sz w:val="22"/>
          <w:szCs w:val="22"/>
        </w:rPr>
      </w:pPr>
    </w:p>
    <w:p w:rsidR="007A68FC" w:rsidRDefault="00813BCD">
      <w:pPr>
        <w:numPr>
          <w:ilvl w:val="0"/>
          <w:numId w:val="20"/>
        </w:numPr>
        <w:tabs>
          <w:tab w:val="left" w:pos="0"/>
        </w:tabs>
        <w:spacing w:after="120"/>
        <w:ind w:left="1077"/>
        <w:jc w:val="center"/>
        <w:rPr>
          <w:rFonts w:ascii="Arial" w:hAnsi="Arial" w:cs="Arial"/>
          <w:b/>
          <w:bCs/>
          <w:sz w:val="22"/>
          <w:szCs w:val="22"/>
        </w:rPr>
      </w:pPr>
      <w:r>
        <w:rPr>
          <w:rFonts w:ascii="Arial" w:hAnsi="Arial" w:cs="Arial"/>
          <w:b/>
          <w:bCs/>
          <w:sz w:val="22"/>
          <w:szCs w:val="22"/>
        </w:rPr>
        <w:t>Stavební deník</w:t>
      </w:r>
    </w:p>
    <w:p w:rsidR="007A68FC" w:rsidRDefault="00813BCD">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Pr>
          <w:rFonts w:ascii="Arial" w:hAnsi="Arial" w:cs="Arial"/>
          <w:sz w:val="22"/>
          <w:szCs w:val="22"/>
        </w:rPr>
        <w:t>Zhotovitel je povinen vést ode dne, kdy byly zahájeny práce na staveništi stavební deník v rozsahu stanoveném příslušnými právními předpisy, a to až do dne odstranění všech vad a nedodělků a zároveň vad bránicích vydání kolaudačního rozhodnutí. Poté je zhotovitel povinen předat originál stavebního deníku objednateli.</w:t>
      </w:r>
    </w:p>
    <w:p w:rsidR="007A68FC" w:rsidRDefault="00813BCD">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rozhodných a významných skutečností o průběhu stavby. Zejména je povinen zapisovat údaje o časovém postupu prací, jejich jakosti, zdůvodnění nepodstatných odchylek prováděných prací od projektové dokumentace, klimatické podmínky apod.</w:t>
      </w:r>
    </w:p>
    <w:p w:rsidR="007A68FC" w:rsidRDefault="00813BCD">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rsidR="007A68FC" w:rsidRDefault="00813BCD">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Pr>
          <w:rFonts w:ascii="Arial" w:hAnsi="Arial" w:cs="Arial"/>
          <w:sz w:val="22"/>
          <w:szCs w:val="22"/>
        </w:rPr>
        <w:lastRenderedPageBreak/>
        <w:t>Zhotovitel je povinen předkládat stavební deník TDI denně a na vyzvání objednateli ke kontrole a k provádění zápisů a současně mu bez zbytečného odkladu vydat průpisy uzavřených stran stavebního deníku.</w:t>
      </w:r>
    </w:p>
    <w:p w:rsidR="007A68FC" w:rsidRDefault="00813BCD">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Pr>
          <w:rFonts w:ascii="Arial" w:hAnsi="Arial" w:cs="Arial"/>
          <w:sz w:val="22"/>
          <w:szCs w:val="22"/>
        </w:rPr>
        <w:t>Objednatel, TDI a koordinátor BOZP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rsidR="007A68FC" w:rsidRDefault="00813BCD">
      <w:pPr>
        <w:pStyle w:val="Import5"/>
        <w:numPr>
          <w:ilvl w:val="0"/>
          <w:numId w:val="4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Pr>
          <w:rFonts w:ascii="Arial" w:hAnsi="Arial" w:cs="Arial"/>
          <w:sz w:val="22"/>
          <w:szCs w:val="22"/>
        </w:rPr>
        <w:t>Zápisy ve stavebním deníku se nepovažují za změnu smlouvy ani nezakládají nárok na změnu smlouvy</w:t>
      </w:r>
    </w:p>
    <w:p w:rsidR="007A68FC" w:rsidRDefault="007A68FC">
      <w:pPr>
        <w:ind w:left="360"/>
        <w:rPr>
          <w:rFonts w:ascii="Arial" w:hAnsi="Arial" w:cs="Arial"/>
          <w:b/>
          <w:bCs/>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Technický dozor</w:t>
      </w:r>
    </w:p>
    <w:p w:rsidR="007A68FC" w:rsidRDefault="00813BCD">
      <w:pPr>
        <w:numPr>
          <w:ilvl w:val="0"/>
          <w:numId w:val="18"/>
        </w:numPr>
        <w:tabs>
          <w:tab w:val="clear" w:pos="720"/>
          <w:tab w:val="left"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7A68FC" w:rsidRDefault="00813BCD">
      <w:pPr>
        <w:numPr>
          <w:ilvl w:val="0"/>
          <w:numId w:val="18"/>
        </w:numPr>
        <w:tabs>
          <w:tab w:val="clear" w:pos="720"/>
          <w:tab w:val="left"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7A68FC" w:rsidRDefault="00813BCD">
      <w:pPr>
        <w:numPr>
          <w:ilvl w:val="0"/>
          <w:numId w:val="18"/>
        </w:numPr>
        <w:tabs>
          <w:tab w:val="clear" w:pos="720"/>
          <w:tab w:val="left" w:pos="426"/>
        </w:tabs>
        <w:ind w:left="426" w:hanging="426"/>
        <w:rPr>
          <w:rFonts w:ascii="Arial" w:hAnsi="Arial" w:cs="Arial"/>
          <w:sz w:val="22"/>
          <w:szCs w:val="22"/>
        </w:rPr>
      </w:pPr>
      <w:r>
        <w:rPr>
          <w:rFonts w:ascii="Arial" w:hAnsi="Arial" w:cs="Arial"/>
          <w:sz w:val="22"/>
          <w:szCs w:val="22"/>
        </w:rPr>
        <w:t>Objednatel (popř. jím pověřená osoba TDI) bude organizovat jednou za dva týdny kontrolní den stavby a zhotovitel je povinen zúčastňovat se těchto kontrolních dnů za účelem kontroly provádění díla za účasti TDI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(poddodavatelů), kterými zhotovitel zajišťuje provedení díla.</w:t>
      </w:r>
    </w:p>
    <w:p w:rsidR="007A68FC" w:rsidRDefault="00813BCD">
      <w:pPr>
        <w:numPr>
          <w:ilvl w:val="0"/>
          <w:numId w:val="18"/>
        </w:numPr>
        <w:tabs>
          <w:tab w:val="clear" w:pos="720"/>
          <w:tab w:val="left" w:pos="426"/>
        </w:tabs>
        <w:ind w:left="426" w:hanging="426"/>
        <w:rPr>
          <w:rFonts w:ascii="Arial" w:hAnsi="Arial" w:cs="Arial"/>
          <w:sz w:val="22"/>
          <w:szCs w:val="22"/>
        </w:rPr>
      </w:pPr>
      <w:r>
        <w:rPr>
          <w:rFonts w:ascii="Arial" w:hAnsi="Arial" w:cs="Arial"/>
          <w:sz w:val="22"/>
          <w:szCs w:val="22"/>
        </w:rPr>
        <w:t>Zápis z kontrolního dne bude obsahovat</w:t>
      </w:r>
    </w:p>
    <w:p w:rsidR="007A68FC" w:rsidRDefault="00813BCD">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Pr>
          <w:rFonts w:ascii="Arial" w:hAnsi="Arial" w:cs="Arial"/>
          <w:sz w:val="22"/>
          <w:szCs w:val="22"/>
        </w:rPr>
        <w:t>předmět kontrolního dne;</w:t>
      </w:r>
    </w:p>
    <w:p w:rsidR="007A68FC" w:rsidRDefault="00813BCD">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Pr>
          <w:rFonts w:ascii="Arial" w:hAnsi="Arial" w:cs="Arial"/>
          <w:sz w:val="22"/>
          <w:szCs w:val="22"/>
        </w:rPr>
        <w:t>vyjádření objednatele a zhotovitele k výsledku kontroly;</w:t>
      </w:r>
    </w:p>
    <w:p w:rsidR="007A68FC" w:rsidRDefault="00813BCD">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Pr>
          <w:rFonts w:ascii="Arial" w:hAnsi="Arial" w:cs="Arial"/>
          <w:sz w:val="22"/>
          <w:szCs w:val="22"/>
        </w:rPr>
        <w:t>soupis jednotlivých řešených bodů s uvedením termínů jejich plnění a odpovědnosti konkrétních účastníků výstavby za jejich plnění;</w:t>
      </w:r>
    </w:p>
    <w:p w:rsidR="007A68FC" w:rsidRDefault="00813BCD">
      <w:pPr>
        <w:pStyle w:val="Import7"/>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Pr>
          <w:rFonts w:ascii="Arial" w:hAnsi="Arial" w:cs="Arial"/>
          <w:sz w:val="22"/>
          <w:szCs w:val="22"/>
        </w:rPr>
        <w:t>sjednaný termín odstranění zjištěných vad a drobných nedodělků;</w:t>
      </w:r>
    </w:p>
    <w:p w:rsidR="007A68FC" w:rsidRDefault="00813BCD">
      <w:pPr>
        <w:pStyle w:val="Import7"/>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Pr>
          <w:rFonts w:ascii="Arial" w:hAnsi="Arial" w:cs="Arial"/>
          <w:sz w:val="22"/>
          <w:szCs w:val="22"/>
        </w:rPr>
        <w:t>soupis případně provedených, předem objednatelem odsouhlasených víceprací;</w:t>
      </w:r>
    </w:p>
    <w:p w:rsidR="007A68FC" w:rsidRDefault="00813BCD">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Pr>
          <w:rFonts w:ascii="Arial" w:hAnsi="Arial" w:cs="Arial"/>
          <w:sz w:val="22"/>
          <w:szCs w:val="22"/>
        </w:rPr>
        <w:t>podpisy zúčastněných osob.</w:t>
      </w:r>
    </w:p>
    <w:p w:rsidR="007A68FC" w:rsidRDefault="00813BCD">
      <w:pPr>
        <w:numPr>
          <w:ilvl w:val="0"/>
          <w:numId w:val="18"/>
        </w:numPr>
        <w:tabs>
          <w:tab w:val="clear" w:pos="720"/>
          <w:tab w:val="left" w:pos="426"/>
        </w:tabs>
        <w:ind w:left="426" w:hanging="426"/>
        <w:rPr>
          <w:rFonts w:ascii="Arial" w:hAnsi="Arial" w:cs="Arial"/>
          <w:sz w:val="22"/>
          <w:szCs w:val="22"/>
        </w:rPr>
      </w:pPr>
      <w:r>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p>
    <w:p w:rsidR="007A68FC" w:rsidRDefault="007A68FC">
      <w:pPr>
        <w:rPr>
          <w:rFonts w:ascii="Arial" w:hAnsi="Arial" w:cs="Arial"/>
          <w:sz w:val="22"/>
          <w:szCs w:val="22"/>
        </w:rPr>
      </w:pPr>
    </w:p>
    <w:p w:rsidR="007A68FC" w:rsidRDefault="00813BCD">
      <w:pPr>
        <w:numPr>
          <w:ilvl w:val="0"/>
          <w:numId w:val="20"/>
        </w:numPr>
        <w:tabs>
          <w:tab w:val="left" w:pos="0"/>
        </w:tabs>
        <w:jc w:val="center"/>
        <w:rPr>
          <w:rFonts w:ascii="Arial" w:hAnsi="Arial" w:cs="Arial"/>
          <w:b/>
          <w:bCs/>
          <w:sz w:val="22"/>
          <w:szCs w:val="22"/>
        </w:rPr>
      </w:pPr>
      <w:r>
        <w:rPr>
          <w:rFonts w:ascii="Arial" w:hAnsi="Arial" w:cs="Arial"/>
          <w:b/>
          <w:bCs/>
          <w:sz w:val="22"/>
          <w:szCs w:val="22"/>
        </w:rPr>
        <w:t>Kontrola provádění díla</w:t>
      </w:r>
    </w:p>
    <w:p w:rsidR="007A68FC" w:rsidRDefault="00813BCD">
      <w:pPr>
        <w:numPr>
          <w:ilvl w:val="0"/>
          <w:numId w:val="24"/>
        </w:numPr>
        <w:suppressAutoHyphens w:val="0"/>
        <w:ind w:left="426" w:hanging="426"/>
        <w:rPr>
          <w:rFonts w:ascii="Arial" w:hAnsi="Arial" w:cs="Arial"/>
          <w:sz w:val="22"/>
          <w:szCs w:val="22"/>
        </w:rPr>
      </w:pPr>
      <w:r>
        <w:rPr>
          <w:rFonts w:ascii="Arial" w:hAnsi="Arial" w:cs="Arial"/>
          <w:sz w:val="22"/>
          <w:szCs w:val="22"/>
        </w:rPr>
        <w:t xml:space="preserve">Objednatel je oprávněn kontrolovat provádění díla zejména formou kontrolních dnů, které jsou stanoveny dohodou smluvních stran. Kontrolní dny mohou být rovněž iniciovány kteroukoli smluvní stranou, přičemž druhá strana je povinna dohodnout se s iniciující </w:t>
      </w:r>
      <w:r>
        <w:rPr>
          <w:rFonts w:ascii="Arial" w:hAnsi="Arial" w:cs="Arial"/>
          <w:sz w:val="22"/>
          <w:szCs w:val="22"/>
        </w:rPr>
        <w:lastRenderedPageBreak/>
        <w:t>stranou na termínu kontrolního dnu bezodkladně. Objednatel je povinen zajistit jednací místnost pro kontrolní den. Obě strany zajistí na jednání účast svých zástupců v náležitém rozsahu.</w:t>
      </w:r>
    </w:p>
    <w:p w:rsidR="007A68FC" w:rsidRDefault="00813BCD">
      <w:pPr>
        <w:numPr>
          <w:ilvl w:val="0"/>
          <w:numId w:val="24"/>
        </w:numPr>
        <w:suppressAutoHyphens w:val="0"/>
        <w:ind w:left="426" w:hanging="426"/>
        <w:rPr>
          <w:rFonts w:ascii="Arial" w:hAnsi="Arial" w:cs="Arial"/>
          <w:sz w:val="22"/>
          <w:szCs w:val="22"/>
        </w:rPr>
      </w:pPr>
      <w:r>
        <w:rPr>
          <w:rFonts w:ascii="Arial" w:hAnsi="Arial" w:cs="Arial"/>
          <w:sz w:val="22"/>
          <w:szCs w:val="22"/>
        </w:rPr>
        <w:t>O průběhu a závěrech kontrolního dnu se pořídí zápis, k jehož vypracování je povinen objednatel. K zápisu z kontrolního dne bude jako nedílná součást přiložena prezenční listina zúčastněných osob zástupců obou smluvních stran, přičemž opatření uvedená v zápisu jsou pro smluvní strany závazná, jsou-li v souladu s touto smlouvou. V opačném případě musejí být opatření schválena statutárními zástupci smluvních stran formou změn smlouvy na základě písemného dodatku ke smlouvě, bez schválení statutárními zástupci nejsou opatření účinná.</w:t>
      </w:r>
    </w:p>
    <w:p w:rsidR="007A68FC" w:rsidRDefault="00813BCD">
      <w:pPr>
        <w:numPr>
          <w:ilvl w:val="0"/>
          <w:numId w:val="24"/>
        </w:numPr>
        <w:suppressAutoHyphens w:val="0"/>
        <w:ind w:left="426" w:hanging="426"/>
        <w:rPr>
          <w:rFonts w:ascii="Arial" w:hAnsi="Arial" w:cs="Arial"/>
          <w:sz w:val="22"/>
          <w:szCs w:val="22"/>
        </w:rPr>
      </w:pPr>
      <w:r>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7A68FC" w:rsidRDefault="00813BCD">
      <w:pPr>
        <w:numPr>
          <w:ilvl w:val="0"/>
          <w:numId w:val="24"/>
        </w:numPr>
        <w:suppressAutoHyphens w:val="0"/>
        <w:ind w:left="426" w:hanging="426"/>
        <w:rPr>
          <w:rFonts w:ascii="Arial" w:hAnsi="Arial" w:cs="Arial"/>
          <w:sz w:val="22"/>
          <w:szCs w:val="22"/>
        </w:rPr>
      </w:pPr>
      <w:r>
        <w:rPr>
          <w:rFonts w:ascii="Arial" w:hAnsi="Arial" w:cs="Arial"/>
          <w:sz w:val="22"/>
          <w:szCs w:val="22"/>
        </w:rPr>
        <w:t>V případě, že se objednatel přes výzvu zhotovitele nedostaví do 3 pracovních dnů od 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7A68FC" w:rsidRDefault="00813BCD">
      <w:pPr>
        <w:numPr>
          <w:ilvl w:val="0"/>
          <w:numId w:val="24"/>
        </w:numPr>
        <w:suppressAutoHyphens w:val="0"/>
        <w:ind w:left="426" w:hanging="426"/>
        <w:rPr>
          <w:rFonts w:ascii="Arial" w:hAnsi="Arial" w:cs="Arial"/>
          <w:sz w:val="22"/>
          <w:szCs w:val="22"/>
        </w:rPr>
      </w:pPr>
      <w:r>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7A68FC" w:rsidRDefault="007A68FC">
      <w:pPr>
        <w:suppressAutoHyphens w:val="0"/>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Zkoušky</w:t>
      </w:r>
    </w:p>
    <w:p w:rsidR="007A68FC" w:rsidRDefault="00813BCD">
      <w:pPr>
        <w:numPr>
          <w:ilvl w:val="0"/>
          <w:numId w:val="21"/>
        </w:numPr>
        <w:suppressAutoHyphens w:val="0"/>
        <w:ind w:left="426" w:hanging="426"/>
        <w:rPr>
          <w:rFonts w:ascii="Arial" w:hAnsi="Arial" w:cs="Arial"/>
          <w:sz w:val="22"/>
          <w:szCs w:val="22"/>
        </w:rPr>
      </w:pPr>
      <w:r>
        <w:rPr>
          <w:rFonts w:ascii="Arial" w:hAnsi="Arial" w:cs="Arial"/>
          <w:sz w:val="22"/>
          <w:szCs w:val="22"/>
        </w:rPr>
        <w:t>Zhotovitel se zavazuje průběžně kontrolovat jakost dodávek a prověřovat doklady o dodávkách materiálů, konstrukcí a technologií. Dále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7A68FC" w:rsidRDefault="00813BCD">
      <w:pPr>
        <w:numPr>
          <w:ilvl w:val="0"/>
          <w:numId w:val="21"/>
        </w:numPr>
        <w:suppressAutoHyphens w:val="0"/>
        <w:ind w:left="426" w:hanging="426"/>
        <w:rPr>
          <w:rFonts w:ascii="Arial" w:hAnsi="Arial" w:cs="Arial"/>
          <w:sz w:val="22"/>
          <w:szCs w:val="22"/>
        </w:rPr>
      </w:pPr>
      <w:r>
        <w:rPr>
          <w:rFonts w:ascii="Arial" w:hAnsi="Arial" w:cs="Arial"/>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ČSN, zadávací dokumentací a technickými údaji vyhlášenými výrobci jednotlivých zařízení tvořících součást zhotovovaného díla.</w:t>
      </w:r>
    </w:p>
    <w:p w:rsidR="007A68FC" w:rsidRDefault="00813BCD">
      <w:pPr>
        <w:numPr>
          <w:ilvl w:val="0"/>
          <w:numId w:val="21"/>
        </w:numPr>
        <w:suppressAutoHyphens w:val="0"/>
        <w:ind w:left="426" w:hanging="426"/>
        <w:rPr>
          <w:rFonts w:ascii="Arial" w:hAnsi="Arial" w:cs="Arial"/>
          <w:sz w:val="22"/>
          <w:szCs w:val="22"/>
        </w:rPr>
      </w:pPr>
      <w:r>
        <w:rPr>
          <w:rFonts w:ascii="Arial" w:hAnsi="Arial" w:cs="Arial"/>
          <w:sz w:val="22"/>
          <w:szCs w:val="22"/>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7A68FC" w:rsidRDefault="00813BCD">
      <w:pPr>
        <w:numPr>
          <w:ilvl w:val="0"/>
          <w:numId w:val="21"/>
        </w:numPr>
        <w:suppressAutoHyphens w:val="0"/>
        <w:ind w:left="426" w:hanging="426"/>
        <w:rPr>
          <w:rFonts w:ascii="Arial" w:hAnsi="Arial" w:cs="Arial"/>
          <w:sz w:val="22"/>
          <w:szCs w:val="22"/>
        </w:rPr>
      </w:pPr>
      <w:r>
        <w:rPr>
          <w:rFonts w:ascii="Arial" w:hAnsi="Arial" w:cs="Arial"/>
          <w:sz w:val="22"/>
          <w:szCs w:val="22"/>
        </w:rPr>
        <w:t>Výsledek zkoušek bude doložen formou zápisu, případně protokolu o jejich provedení.</w:t>
      </w:r>
    </w:p>
    <w:p w:rsidR="007A68FC" w:rsidRDefault="00813BCD">
      <w:pPr>
        <w:numPr>
          <w:ilvl w:val="0"/>
          <w:numId w:val="21"/>
        </w:numPr>
        <w:suppressAutoHyphens w:val="0"/>
        <w:ind w:left="426" w:hanging="426"/>
        <w:rPr>
          <w:rFonts w:ascii="Arial" w:hAnsi="Arial" w:cs="Arial"/>
          <w:sz w:val="22"/>
          <w:szCs w:val="22"/>
        </w:rPr>
      </w:pPr>
      <w:r>
        <w:rPr>
          <w:rFonts w:ascii="Arial" w:hAnsi="Arial" w:cs="Arial"/>
          <w:sz w:val="22"/>
          <w:szCs w:val="22"/>
        </w:rPr>
        <w:t xml:space="preserve">Objednatel je oprávněn vydat pokyn k 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7A68FC" w:rsidRDefault="00813BCD">
      <w:pPr>
        <w:numPr>
          <w:ilvl w:val="0"/>
          <w:numId w:val="21"/>
        </w:numPr>
        <w:suppressAutoHyphens w:val="0"/>
        <w:ind w:left="426" w:hanging="426"/>
        <w:rPr>
          <w:rFonts w:ascii="Arial" w:hAnsi="Arial" w:cs="Arial"/>
          <w:sz w:val="22"/>
          <w:szCs w:val="22"/>
        </w:rPr>
      </w:pPr>
      <w:r>
        <w:rPr>
          <w:rFonts w:ascii="Arial" w:hAnsi="Arial" w:cs="Arial"/>
          <w:sz w:val="22"/>
          <w:szCs w:val="22"/>
        </w:rPr>
        <w:t>Skryje-li nebo zatají-li zhotovitel sám nebo prostřednictvím někoho část díla, která byla určena ke zvláštním zkouškám, kontrolám nebo schválení, před jejich provedením, za</w:t>
      </w:r>
      <w:r>
        <w:rPr>
          <w:rFonts w:ascii="Arial" w:hAnsi="Arial" w:cs="Arial"/>
          <w:sz w:val="22"/>
          <w:szCs w:val="22"/>
        </w:rPr>
        <w:lastRenderedPageBreak/>
        <w:t>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7A68FC" w:rsidRDefault="007A68FC">
      <w:pPr>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Bezpečnost a ochrana zdraví</w:t>
      </w:r>
    </w:p>
    <w:p w:rsidR="007A68FC" w:rsidRDefault="00813BCD">
      <w:pPr>
        <w:numPr>
          <w:ilvl w:val="0"/>
          <w:numId w:val="7"/>
        </w:numPr>
        <w:tabs>
          <w:tab w:val="clear" w:pos="720"/>
          <w:tab w:val="left"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7A68FC" w:rsidRDefault="00813BCD">
      <w:pPr>
        <w:numPr>
          <w:ilvl w:val="0"/>
          <w:numId w:val="7"/>
        </w:numPr>
        <w:tabs>
          <w:tab w:val="clear" w:pos="720"/>
          <w:tab w:val="left"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7A68FC" w:rsidRDefault="00813BCD">
      <w:pPr>
        <w:numPr>
          <w:ilvl w:val="0"/>
          <w:numId w:val="7"/>
        </w:numPr>
        <w:tabs>
          <w:tab w:val="clear" w:pos="720"/>
          <w:tab w:val="left"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7A68FC" w:rsidRDefault="00813BCD">
      <w:pPr>
        <w:numPr>
          <w:ilvl w:val="0"/>
          <w:numId w:val="7"/>
        </w:numPr>
        <w:tabs>
          <w:tab w:val="clear" w:pos="720"/>
          <w:tab w:val="left" w:pos="426"/>
        </w:tabs>
        <w:ind w:left="426" w:hanging="437"/>
        <w:rPr>
          <w:rFonts w:ascii="Arial" w:hAnsi="Arial" w:cs="Arial"/>
          <w:sz w:val="22"/>
          <w:szCs w:val="22"/>
        </w:rPr>
      </w:pPr>
      <w:r>
        <w:rPr>
          <w:rFonts w:ascii="Arial" w:hAnsi="Arial" w:cs="Arial"/>
          <w:sz w:val="22"/>
          <w:szCs w:val="22"/>
        </w:rPr>
        <w:t xml:space="preserve">Zhotovitel se zavazuje dodržovat interní směrnici objednatele R/FN Brno/0580 Provádění činností se zvýšeným požárním nebezpečím, která tvoří </w:t>
      </w:r>
      <w:r>
        <w:rPr>
          <w:rFonts w:ascii="Arial" w:hAnsi="Arial" w:cs="Arial"/>
          <w:color w:val="0000FF"/>
          <w:sz w:val="22"/>
          <w:szCs w:val="22"/>
          <w:u w:val="single"/>
        </w:rPr>
        <w:t>přílohu č. 3</w:t>
      </w:r>
      <w:r>
        <w:rPr>
          <w:rFonts w:ascii="Arial" w:hAnsi="Arial" w:cs="Arial"/>
          <w:sz w:val="22"/>
          <w:szCs w:val="22"/>
        </w:rPr>
        <w:t xml:space="preserve"> této smlouvy.</w:t>
      </w:r>
    </w:p>
    <w:p w:rsidR="007A68FC" w:rsidRDefault="007A68FC">
      <w:pPr>
        <w:ind w:left="426"/>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7A68FC" w:rsidRDefault="00813BCD">
      <w:pPr>
        <w:numPr>
          <w:ilvl w:val="0"/>
          <w:numId w:val="4"/>
        </w:numPr>
        <w:tabs>
          <w:tab w:val="clear" w:pos="720"/>
          <w:tab w:val="left" w:pos="426"/>
        </w:tabs>
        <w:ind w:left="426" w:hanging="426"/>
      </w:pPr>
      <w:r>
        <w:rPr>
          <w:rFonts w:ascii="Arial" w:hAnsi="Arial" w:cs="Arial"/>
          <w:sz w:val="22"/>
          <w:szCs w:val="22"/>
        </w:rPr>
        <w:t>Dílo má vady, jestliže provedení díla nemá vlastnosti stanovené zadávací 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7A68FC" w:rsidRDefault="00813BCD">
      <w:pPr>
        <w:numPr>
          <w:ilvl w:val="0"/>
          <w:numId w:val="6"/>
        </w:numPr>
        <w:tabs>
          <w:tab w:val="clear" w:pos="717"/>
          <w:tab w:val="left" w:pos="851"/>
        </w:tabs>
        <w:ind w:left="851" w:hanging="426"/>
      </w:pPr>
      <w:r>
        <w:rPr>
          <w:rFonts w:ascii="Arial" w:hAnsi="Arial" w:cs="Arial"/>
          <w:b/>
          <w:sz w:val="22"/>
          <w:szCs w:val="22"/>
        </w:rPr>
        <w:t>60 měsíců</w:t>
      </w:r>
      <w:r>
        <w:rPr>
          <w:rFonts w:ascii="Arial" w:hAnsi="Arial" w:cs="Arial"/>
          <w:sz w:val="22"/>
          <w:szCs w:val="22"/>
        </w:rPr>
        <w:t xml:space="preserve"> na veškeré stavební práce a dodaný materiál, </w:t>
      </w:r>
    </w:p>
    <w:p w:rsidR="007A68FC" w:rsidRDefault="00813BCD">
      <w:pPr>
        <w:numPr>
          <w:ilvl w:val="0"/>
          <w:numId w:val="6"/>
        </w:numPr>
        <w:tabs>
          <w:tab w:val="clear" w:pos="717"/>
          <w:tab w:val="left" w:pos="851"/>
        </w:tabs>
        <w:ind w:left="851" w:hanging="426"/>
        <w:rPr>
          <w:rFonts w:ascii="Arial" w:hAnsi="Arial" w:cs="Arial"/>
          <w:sz w:val="22"/>
          <w:szCs w:val="22"/>
        </w:rPr>
      </w:pPr>
      <w:r>
        <w:rPr>
          <w:rFonts w:ascii="Arial" w:hAnsi="Arial" w:cs="Arial"/>
          <w:b/>
          <w:sz w:val="22"/>
          <w:szCs w:val="22"/>
        </w:rPr>
        <w:t>60 měsíců</w:t>
      </w:r>
      <w:r>
        <w:rPr>
          <w:rFonts w:ascii="Arial" w:hAnsi="Arial" w:cs="Arial"/>
          <w:sz w:val="22"/>
          <w:szCs w:val="22"/>
        </w:rPr>
        <w:t xml:space="preserve"> pro výrobky a zařízení, která jsou doložena záručními listy poskytnutými jejich výrobci nebo dodavateli, seznam výrobků a zařízení bude oboustranně podepsaný </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w:t>
      </w:r>
      <w:r>
        <w:rPr>
          <w:rFonts w:ascii="Arial" w:hAnsi="Arial" w:cs="Arial"/>
          <w:sz w:val="22"/>
          <w:szCs w:val="22"/>
        </w:rPr>
        <w:lastRenderedPageBreak/>
        <w:t>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7A68FC" w:rsidRDefault="00813BCD">
      <w:pPr>
        <w:numPr>
          <w:ilvl w:val="0"/>
          <w:numId w:val="4"/>
        </w:numPr>
        <w:tabs>
          <w:tab w:val="clear" w:pos="720"/>
          <w:tab w:val="left"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7A68FC" w:rsidRDefault="007A68FC">
      <w:pPr>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Předání a převzetí díla</w:t>
      </w:r>
    </w:p>
    <w:p w:rsidR="007A68FC" w:rsidRDefault="00813BCD">
      <w:pPr>
        <w:numPr>
          <w:ilvl w:val="0"/>
          <w:numId w:val="13"/>
        </w:numPr>
        <w:tabs>
          <w:tab w:val="clear" w:pos="720"/>
          <w:tab w:val="left"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7A68FC" w:rsidRDefault="00813BCD">
      <w:pPr>
        <w:numPr>
          <w:ilvl w:val="0"/>
          <w:numId w:val="13"/>
        </w:numPr>
        <w:tabs>
          <w:tab w:val="clear" w:pos="720"/>
          <w:tab w:val="left"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7A68FC" w:rsidRDefault="00813BCD">
      <w:pPr>
        <w:numPr>
          <w:ilvl w:val="0"/>
          <w:numId w:val="13"/>
        </w:numPr>
        <w:tabs>
          <w:tab w:val="clear" w:pos="720"/>
          <w:tab w:val="left"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7A68FC" w:rsidRDefault="00813BCD">
      <w:pPr>
        <w:numPr>
          <w:ilvl w:val="0"/>
          <w:numId w:val="13"/>
        </w:numPr>
        <w:tabs>
          <w:tab w:val="clear" w:pos="720"/>
          <w:tab w:val="left"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7A68FC" w:rsidRDefault="00813BCD">
      <w:pPr>
        <w:numPr>
          <w:ilvl w:val="0"/>
          <w:numId w:val="16"/>
        </w:numPr>
        <w:rPr>
          <w:rFonts w:ascii="Arial" w:hAnsi="Arial" w:cs="Arial"/>
          <w:sz w:val="22"/>
          <w:szCs w:val="22"/>
        </w:rPr>
      </w:pPr>
      <w:r>
        <w:rPr>
          <w:rFonts w:ascii="Arial" w:hAnsi="Arial" w:cs="Arial"/>
          <w:sz w:val="22"/>
          <w:szCs w:val="22"/>
        </w:rPr>
        <w:t>popis předávaného díla,</w:t>
      </w:r>
    </w:p>
    <w:p w:rsidR="007A68FC" w:rsidRDefault="00813BCD">
      <w:pPr>
        <w:numPr>
          <w:ilvl w:val="0"/>
          <w:numId w:val="16"/>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7A68FC" w:rsidRDefault="00813BCD">
      <w:pPr>
        <w:numPr>
          <w:ilvl w:val="0"/>
          <w:numId w:val="16"/>
        </w:numPr>
        <w:rPr>
          <w:rFonts w:ascii="Arial" w:hAnsi="Arial" w:cs="Arial"/>
          <w:sz w:val="22"/>
          <w:szCs w:val="22"/>
        </w:rPr>
      </w:pPr>
      <w:r>
        <w:rPr>
          <w:rFonts w:ascii="Arial" w:hAnsi="Arial" w:cs="Arial"/>
          <w:sz w:val="22"/>
          <w:szCs w:val="22"/>
        </w:rPr>
        <w:t>zhodnocení kvality předávaného díla,</w:t>
      </w:r>
    </w:p>
    <w:p w:rsidR="007A68FC" w:rsidRDefault="00813BCD">
      <w:pPr>
        <w:numPr>
          <w:ilvl w:val="0"/>
          <w:numId w:val="16"/>
        </w:numPr>
        <w:rPr>
          <w:rFonts w:ascii="Arial" w:hAnsi="Arial" w:cs="Arial"/>
          <w:sz w:val="22"/>
          <w:szCs w:val="22"/>
        </w:rPr>
      </w:pPr>
      <w:r>
        <w:rPr>
          <w:rFonts w:ascii="Arial" w:hAnsi="Arial" w:cs="Arial"/>
          <w:sz w:val="22"/>
          <w:szCs w:val="22"/>
        </w:rPr>
        <w:t>soupis vad a nedodělků, pokud je předávané dílo vykazuje,</w:t>
      </w:r>
    </w:p>
    <w:p w:rsidR="007A68FC" w:rsidRDefault="00813BCD">
      <w:pPr>
        <w:numPr>
          <w:ilvl w:val="0"/>
          <w:numId w:val="16"/>
        </w:numPr>
        <w:rPr>
          <w:rFonts w:ascii="Arial" w:hAnsi="Arial" w:cs="Arial"/>
          <w:sz w:val="22"/>
          <w:szCs w:val="22"/>
        </w:rPr>
      </w:pPr>
      <w:r>
        <w:rPr>
          <w:rFonts w:ascii="Arial" w:hAnsi="Arial" w:cs="Arial"/>
          <w:sz w:val="22"/>
          <w:szCs w:val="22"/>
        </w:rPr>
        <w:t>způsob odstranění případných vad a nedodělků,</w:t>
      </w:r>
    </w:p>
    <w:p w:rsidR="007A68FC" w:rsidRDefault="00813BCD">
      <w:pPr>
        <w:numPr>
          <w:ilvl w:val="0"/>
          <w:numId w:val="16"/>
        </w:numPr>
        <w:rPr>
          <w:rFonts w:ascii="Arial" w:hAnsi="Arial" w:cs="Arial"/>
          <w:sz w:val="22"/>
          <w:szCs w:val="22"/>
        </w:rPr>
      </w:pPr>
      <w:r>
        <w:rPr>
          <w:rFonts w:ascii="Arial" w:hAnsi="Arial" w:cs="Arial"/>
          <w:sz w:val="22"/>
          <w:szCs w:val="22"/>
        </w:rPr>
        <w:t>lhůta k odstranění případných vad a nedodělků,</w:t>
      </w:r>
    </w:p>
    <w:p w:rsidR="007A68FC" w:rsidRDefault="00813BCD">
      <w:pPr>
        <w:numPr>
          <w:ilvl w:val="0"/>
          <w:numId w:val="16"/>
        </w:numPr>
        <w:rPr>
          <w:rFonts w:ascii="Arial" w:hAnsi="Arial" w:cs="Arial"/>
          <w:sz w:val="22"/>
          <w:szCs w:val="22"/>
        </w:rPr>
      </w:pPr>
      <w:r>
        <w:rPr>
          <w:rFonts w:ascii="Arial" w:hAnsi="Arial" w:cs="Arial"/>
          <w:sz w:val="22"/>
          <w:szCs w:val="22"/>
        </w:rPr>
        <w:t>výsledek přejímacího řízení,</w:t>
      </w:r>
    </w:p>
    <w:p w:rsidR="007A68FC" w:rsidRDefault="00813BCD">
      <w:pPr>
        <w:numPr>
          <w:ilvl w:val="0"/>
          <w:numId w:val="16"/>
        </w:numPr>
        <w:rPr>
          <w:rFonts w:ascii="Arial" w:hAnsi="Arial" w:cs="Arial"/>
          <w:sz w:val="22"/>
          <w:szCs w:val="22"/>
        </w:rPr>
      </w:pPr>
      <w:r>
        <w:rPr>
          <w:rFonts w:ascii="Arial" w:hAnsi="Arial" w:cs="Arial"/>
          <w:sz w:val="22"/>
          <w:szCs w:val="22"/>
        </w:rPr>
        <w:t>podpisy zástupců obou smluvních stran, kteří předání a převzetí díla provedli.</w:t>
      </w:r>
    </w:p>
    <w:p w:rsidR="007A68FC" w:rsidRDefault="00813BCD">
      <w:pPr>
        <w:numPr>
          <w:ilvl w:val="0"/>
          <w:numId w:val="13"/>
        </w:numPr>
        <w:tabs>
          <w:tab w:val="clear" w:pos="720"/>
          <w:tab w:val="left"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7A68FC" w:rsidRDefault="00813BCD">
      <w:pPr>
        <w:numPr>
          <w:ilvl w:val="0"/>
          <w:numId w:val="13"/>
        </w:numPr>
        <w:tabs>
          <w:tab w:val="clear" w:pos="720"/>
          <w:tab w:val="left" w:pos="426"/>
        </w:tabs>
        <w:ind w:left="426" w:hanging="426"/>
        <w:rPr>
          <w:rFonts w:ascii="Arial" w:hAnsi="Arial" w:cs="Arial"/>
          <w:sz w:val="22"/>
          <w:szCs w:val="22"/>
        </w:rPr>
      </w:pPr>
      <w:r>
        <w:rPr>
          <w:rFonts w:ascii="Arial" w:hAnsi="Arial" w:cs="Arial"/>
          <w:sz w:val="22"/>
          <w:szCs w:val="22"/>
        </w:rPr>
        <w:t xml:space="preserve">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w:t>
      </w:r>
      <w:r>
        <w:rPr>
          <w:rFonts w:ascii="Arial" w:hAnsi="Arial" w:cs="Arial"/>
          <w:sz w:val="22"/>
          <w:szCs w:val="22"/>
        </w:rPr>
        <w:lastRenderedPageBreak/>
        <w:t>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7A68FC" w:rsidRDefault="007A68FC">
      <w:pPr>
        <w:rPr>
          <w:rFonts w:ascii="Arial" w:hAnsi="Arial" w:cs="Arial"/>
          <w:sz w:val="22"/>
          <w:szCs w:val="22"/>
        </w:rPr>
      </w:pPr>
    </w:p>
    <w:p w:rsidR="007A68FC" w:rsidRDefault="00813BCD">
      <w:pPr>
        <w:numPr>
          <w:ilvl w:val="0"/>
          <w:numId w:val="20"/>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7A68FC" w:rsidRDefault="00813BCD">
      <w:pPr>
        <w:pStyle w:val="Odstavecseseznamem"/>
        <w:numPr>
          <w:ilvl w:val="0"/>
          <w:numId w:val="42"/>
        </w:numPr>
        <w:ind w:left="426" w:hanging="426"/>
        <w:rPr>
          <w:rFonts w:ascii="Arial" w:hAnsi="Arial" w:cs="Arial"/>
        </w:rPr>
      </w:pPr>
      <w:r>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7A68FC" w:rsidRDefault="00813BCD">
      <w:pPr>
        <w:pStyle w:val="Import5"/>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Pr>
          <w:rFonts w:ascii="Arial" w:hAnsi="Arial" w:cs="Arial"/>
          <w:sz w:val="22"/>
          <w:szCs w:val="22"/>
        </w:rPr>
        <w:t>V případě prodlení s termínem splatnosti faktury je zhotovitel oprávněn účtovat objednateli úrok z prodlení ve výši stanovené platnými právními předpisy.</w:t>
      </w:r>
    </w:p>
    <w:p w:rsidR="007A68FC" w:rsidRDefault="00813BCD">
      <w:pPr>
        <w:pStyle w:val="Odstavecseseznamem"/>
        <w:numPr>
          <w:ilvl w:val="0"/>
          <w:numId w:val="42"/>
        </w:numPr>
        <w:ind w:left="426" w:hanging="426"/>
        <w:rPr>
          <w:rFonts w:ascii="Arial" w:hAnsi="Arial" w:cs="Arial"/>
        </w:rPr>
      </w:pPr>
      <w:r>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7A68FC" w:rsidRDefault="00813BCD">
      <w:pPr>
        <w:pStyle w:val="Odstavecseseznamem"/>
        <w:numPr>
          <w:ilvl w:val="0"/>
          <w:numId w:val="42"/>
        </w:numPr>
        <w:ind w:left="426" w:hanging="426"/>
        <w:rPr>
          <w:rFonts w:ascii="Arial" w:hAnsi="Arial" w:cs="Arial"/>
        </w:rPr>
      </w:pPr>
      <w:r>
        <w:rPr>
          <w:rFonts w:ascii="Arial" w:hAnsi="Arial" w:cs="Arial"/>
        </w:rPr>
        <w:t xml:space="preserve">V případě porušení smlouvy v oblasti bezpečnosti a ochrany zdraví při práci a obecné bezpečnosti osob může koordinátor BOZP doporučovat objednateli udělovat pokuty dle </w:t>
      </w:r>
      <w:r>
        <w:rPr>
          <w:rFonts w:ascii="Arial" w:hAnsi="Arial" w:cs="Arial"/>
          <w:color w:val="0000CC"/>
          <w:u w:val="single"/>
        </w:rPr>
        <w:t>přílohy č. 4</w:t>
      </w:r>
      <w:r>
        <w:rPr>
          <w:rFonts w:ascii="Arial" w:hAnsi="Arial" w:cs="Arial"/>
        </w:rPr>
        <w:t> smlouvy (Smluvní pokuty při nedodržení BOZP). Rozhodne-li objednatel o udělení této smluvní pokuty, je zhotovitel povinen ji objednateli uhradit.</w:t>
      </w:r>
    </w:p>
    <w:p w:rsidR="007A68FC" w:rsidRDefault="00813BCD">
      <w:pPr>
        <w:pStyle w:val="Odstavecseseznamem"/>
        <w:numPr>
          <w:ilvl w:val="0"/>
          <w:numId w:val="42"/>
        </w:numPr>
        <w:ind w:left="426" w:hanging="426"/>
        <w:rPr>
          <w:rFonts w:ascii="Arial" w:hAnsi="Arial" w:cs="Arial"/>
        </w:rPr>
      </w:pPr>
      <w:r>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7A68FC" w:rsidRDefault="007A68FC">
      <w:pPr>
        <w:tabs>
          <w:tab w:val="left" w:pos="0"/>
        </w:tabs>
        <w:jc w:val="center"/>
        <w:rPr>
          <w:rFonts w:ascii="Arial" w:hAnsi="Arial" w:cs="Arial"/>
          <w:sz w:val="22"/>
          <w:szCs w:val="22"/>
        </w:rPr>
      </w:pPr>
    </w:p>
    <w:p w:rsidR="007A68FC" w:rsidRDefault="00813BCD">
      <w:pPr>
        <w:numPr>
          <w:ilvl w:val="0"/>
          <w:numId w:val="20"/>
        </w:numPr>
        <w:tabs>
          <w:tab w:val="left" w:pos="0"/>
        </w:tabs>
        <w:jc w:val="center"/>
        <w:rPr>
          <w:rFonts w:ascii="Arial" w:hAnsi="Arial" w:cs="Arial"/>
          <w:b/>
          <w:sz w:val="22"/>
          <w:szCs w:val="22"/>
        </w:rPr>
      </w:pPr>
      <w:r>
        <w:rPr>
          <w:rFonts w:ascii="Arial" w:hAnsi="Arial" w:cs="Arial"/>
          <w:b/>
          <w:sz w:val="22"/>
          <w:szCs w:val="22"/>
        </w:rPr>
        <w:t>Odstoupení od smlouvy</w:t>
      </w:r>
    </w:p>
    <w:p w:rsidR="007A68FC" w:rsidRDefault="00813BCD">
      <w:pPr>
        <w:numPr>
          <w:ilvl w:val="0"/>
          <w:numId w:val="19"/>
        </w:numPr>
        <w:tabs>
          <w:tab w:val="clear" w:pos="720"/>
          <w:tab w:val="left" w:pos="426"/>
        </w:tabs>
        <w:ind w:left="426" w:hanging="437"/>
        <w:rPr>
          <w:rFonts w:ascii="Arial" w:hAnsi="Arial" w:cs="Arial"/>
          <w:sz w:val="22"/>
          <w:szCs w:val="22"/>
        </w:rPr>
      </w:pPr>
      <w:r>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7A68FC" w:rsidRDefault="00813BCD">
      <w:pPr>
        <w:numPr>
          <w:ilvl w:val="0"/>
          <w:numId w:val="19"/>
        </w:numPr>
        <w:tabs>
          <w:tab w:val="clear" w:pos="720"/>
          <w:tab w:val="left" w:pos="426"/>
        </w:tabs>
        <w:ind w:left="426" w:hanging="437"/>
        <w:rPr>
          <w:rFonts w:ascii="Arial" w:hAnsi="Arial" w:cs="Arial"/>
          <w:sz w:val="22"/>
          <w:szCs w:val="22"/>
        </w:rPr>
      </w:pPr>
      <w:r>
        <w:rPr>
          <w:rFonts w:ascii="Arial" w:hAnsi="Arial" w:cs="Arial"/>
          <w:sz w:val="22"/>
          <w:szCs w:val="22"/>
        </w:rPr>
        <w:t>Podstatným porušením této smlouvy se rozumí zejména:</w:t>
      </w:r>
    </w:p>
    <w:p w:rsidR="007A68FC" w:rsidRDefault="00813BCD">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zastavení či přerušení prací zhotovitelem na zhotovovaném díle z důvodů ležících na straně zhotovitele</w:t>
      </w:r>
    </w:p>
    <w:p w:rsidR="007A68FC" w:rsidRDefault="00813BCD">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prodlení zhotovitele se splněním termínu a dokončení díla delším než 30 dnů, nebo s plněním dohodnutých termínů dle harmonogramu delším než 15 dnů z důvodu ležících na straně zhotovitele,</w:t>
      </w:r>
    </w:p>
    <w:p w:rsidR="007A68FC" w:rsidRDefault="00813BCD">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7A68FC" w:rsidRDefault="00813BCD">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provádění prací zhotovitelem v rozporu s Projektovou dokumentací a v rozporu s touto smlouvou</w:t>
      </w:r>
    </w:p>
    <w:p w:rsidR="007A68FC" w:rsidRDefault="00813BCD">
      <w:pPr>
        <w:numPr>
          <w:ilvl w:val="0"/>
          <w:numId w:val="19"/>
        </w:numPr>
        <w:tabs>
          <w:tab w:val="clear" w:pos="720"/>
        </w:tabs>
        <w:ind w:left="426" w:hanging="437"/>
        <w:rPr>
          <w:rFonts w:ascii="Arial" w:hAnsi="Arial" w:cs="Arial"/>
          <w:sz w:val="22"/>
          <w:szCs w:val="22"/>
        </w:rPr>
      </w:pPr>
      <w:r>
        <w:rPr>
          <w:rFonts w:ascii="Arial" w:hAnsi="Arial" w:cs="Arial"/>
          <w:sz w:val="22"/>
          <w:szCs w:val="22"/>
        </w:rPr>
        <w:t xml:space="preserve">Pokud před dokončením díla dojde k odstoupení od smlouvy, předá zhotovitel nedokončené Dílo objednateli písemným protokolem, ve kterém bude popsán stupeň rozpracovanosti stavebních prací a současně předá objednateli stavební deníky, případně doklady uvedené v čl. I. odstavec 6. Po vyhotovení tohoto protokolu bude provedeno finanční vyrovnání smluvních stran. Objednatel uhradí zhotoviteli provedenou </w:t>
      </w:r>
      <w:r>
        <w:rPr>
          <w:rFonts w:ascii="Arial" w:hAnsi="Arial" w:cs="Arial"/>
          <w:sz w:val="22"/>
          <w:szCs w:val="22"/>
        </w:rPr>
        <w:lastRenderedPageBreak/>
        <w:t>část díla podle podmínek této smlouvy a v souladu s ustanovením článku V. této smlouvy.</w:t>
      </w:r>
    </w:p>
    <w:p w:rsidR="007A68FC" w:rsidRDefault="00813BCD">
      <w:pPr>
        <w:numPr>
          <w:ilvl w:val="0"/>
          <w:numId w:val="19"/>
        </w:numPr>
        <w:tabs>
          <w:tab w:val="clear" w:pos="720"/>
          <w:tab w:val="left" w:pos="426"/>
        </w:tabs>
        <w:ind w:left="426" w:hanging="437"/>
        <w:rPr>
          <w:rFonts w:ascii="Arial" w:hAnsi="Arial" w:cs="Arial"/>
          <w:sz w:val="22"/>
          <w:szCs w:val="22"/>
        </w:rPr>
      </w:pPr>
      <w:r>
        <w:rPr>
          <w:rFonts w:ascii="Arial" w:hAnsi="Arial" w:cs="Arial"/>
          <w:sz w:val="22"/>
          <w:szCs w:val="22"/>
        </w:rPr>
        <w:t>Ode dne podpisu protokolu dle bodu 3. tohoto článku začne běžet záruční lhůta u provedených částí díla. Zhotoviteli zůstává zachována odpovědnost za vady dle této smlouvy u provedených částí díla a rovněž tak odpovědnost za škody způsobené vadným plněním.</w:t>
      </w:r>
    </w:p>
    <w:p w:rsidR="007A68FC" w:rsidRDefault="007A68FC">
      <w:pPr>
        <w:ind w:left="426"/>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Platnost a účinnost smlouvy</w:t>
      </w:r>
    </w:p>
    <w:p w:rsidR="007A68FC" w:rsidRDefault="00813BCD">
      <w:pPr>
        <w:numPr>
          <w:ilvl w:val="0"/>
          <w:numId w:val="11"/>
        </w:numPr>
        <w:tabs>
          <w:tab w:val="clear" w:pos="720"/>
          <w:tab w:val="left" w:pos="426"/>
        </w:tabs>
        <w:ind w:left="426" w:hanging="426"/>
        <w:rPr>
          <w:rFonts w:ascii="Arial" w:hAnsi="Arial" w:cs="Arial"/>
          <w:sz w:val="22"/>
          <w:szCs w:val="22"/>
        </w:rPr>
      </w:pPr>
      <w:r>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p>
    <w:p w:rsidR="007A68FC" w:rsidRDefault="007A68F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line="240" w:lineRule="atLeast"/>
        <w:rPr>
          <w:rFonts w:ascii="Arial" w:hAnsi="Arial" w:cs="Arial"/>
          <w:sz w:val="22"/>
          <w:szCs w:val="22"/>
        </w:rPr>
      </w:pPr>
    </w:p>
    <w:p w:rsidR="007A68FC" w:rsidRDefault="00813BCD">
      <w:pPr>
        <w:numPr>
          <w:ilvl w:val="0"/>
          <w:numId w:val="20"/>
        </w:numPr>
        <w:tabs>
          <w:tab w:val="left" w:pos="0"/>
        </w:tabs>
        <w:jc w:val="center"/>
        <w:rPr>
          <w:rFonts w:ascii="Arial" w:hAnsi="Arial" w:cs="Arial"/>
          <w:sz w:val="22"/>
          <w:szCs w:val="22"/>
        </w:rPr>
      </w:pPr>
      <w:r>
        <w:rPr>
          <w:rFonts w:ascii="Arial" w:hAnsi="Arial" w:cs="Arial"/>
          <w:b/>
          <w:bCs/>
          <w:sz w:val="22"/>
          <w:szCs w:val="22"/>
        </w:rPr>
        <w:t>Závěrečná ustanovení</w:t>
      </w:r>
    </w:p>
    <w:p w:rsidR="007A68FC" w:rsidRDefault="00813BC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7A68FC" w:rsidRDefault="00813BCD">
      <w:pPr>
        <w:numPr>
          <w:ilvl w:val="0"/>
          <w:numId w:val="2"/>
        </w:numPr>
        <w:ind w:left="426" w:hanging="437"/>
        <w:rPr>
          <w:rFonts w:ascii="Arial" w:hAnsi="Arial" w:cs="Arial"/>
          <w:sz w:val="22"/>
          <w:szCs w:val="22"/>
        </w:rPr>
      </w:pPr>
      <w:r>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7A68FC" w:rsidRDefault="00813BC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7A68FC" w:rsidRDefault="00813BC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7A68FC" w:rsidRDefault="00813BC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7A68FC" w:rsidRDefault="00813BC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7A68FC" w:rsidRDefault="00813BC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7A68FC" w:rsidRDefault="00813BCD">
      <w:pPr>
        <w:numPr>
          <w:ilvl w:val="0"/>
          <w:numId w:val="2"/>
        </w:numPr>
        <w:ind w:left="426" w:hanging="437"/>
        <w:rPr>
          <w:rFonts w:ascii="Arial" w:hAnsi="Arial" w:cs="Arial"/>
          <w:sz w:val="22"/>
          <w:szCs w:val="22"/>
        </w:rPr>
      </w:pPr>
      <w:r>
        <w:rPr>
          <w:rFonts w:ascii="Arial" w:hAnsi="Arial" w:cs="Arial"/>
          <w:sz w:val="22"/>
          <w:szCs w:val="22"/>
        </w:rPr>
        <w:lastRenderedPageBreak/>
        <w:t>Smlouva je vyhotovena ve dvou stejnopisech, přičemž každá smluvní strana obdrží po jednom výtisku.</w:t>
      </w:r>
    </w:p>
    <w:p w:rsidR="007A68FC" w:rsidRDefault="00813BCD">
      <w:pPr>
        <w:numPr>
          <w:ilvl w:val="0"/>
          <w:numId w:val="2"/>
        </w:numPr>
        <w:ind w:left="426" w:hanging="437"/>
        <w:rPr>
          <w:rFonts w:ascii="Arial" w:hAnsi="Arial" w:cs="Arial"/>
          <w:sz w:val="22"/>
          <w:szCs w:val="22"/>
        </w:rPr>
      </w:pPr>
      <w:r>
        <w:rPr>
          <w:rFonts w:ascii="Arial" w:hAnsi="Arial" w:cs="Arial"/>
          <w:sz w:val="22"/>
          <w:szCs w:val="22"/>
        </w:rPr>
        <w:t>Nedílnou součástí této smlouvy jsou</w:t>
      </w:r>
    </w:p>
    <w:p w:rsidR="007A68FC" w:rsidRDefault="00813BCD">
      <w:pPr>
        <w:pStyle w:val="Odstavecsmlouvy"/>
        <w:ind w:left="708" w:firstLine="0"/>
        <w:jc w:val="left"/>
      </w:pPr>
      <w:r>
        <w:t xml:space="preserve">Příloha č. 1 – Specifikace předmětu plnění (prací a dodávek) – cenová nabídka </w:t>
      </w:r>
    </w:p>
    <w:p w:rsidR="007A68FC" w:rsidRDefault="00813BCD">
      <w:pPr>
        <w:pStyle w:val="Odstavecsmlouvy"/>
        <w:ind w:left="708" w:firstLine="0"/>
        <w:jc w:val="left"/>
      </w:pPr>
      <w:r>
        <w:t>Příloha č. 2 – Technologické a dezinfekční postupy FN</w:t>
      </w:r>
    </w:p>
    <w:p w:rsidR="007A68FC" w:rsidRDefault="00813BCD">
      <w:pPr>
        <w:pStyle w:val="Odstavecsmlouvy"/>
        <w:ind w:left="708" w:firstLine="0"/>
        <w:jc w:val="left"/>
      </w:pPr>
      <w:r>
        <w:t>Příloha č. 3 – Směrnice R/FN Brno/0580 Provádění činností se zvýšeným požárním nebezpečím</w:t>
      </w:r>
    </w:p>
    <w:p w:rsidR="007A68FC" w:rsidRDefault="00813BCD">
      <w:pPr>
        <w:pStyle w:val="Odstavecsmlouvy"/>
        <w:ind w:left="708" w:firstLine="0"/>
        <w:jc w:val="left"/>
      </w:pPr>
      <w:r>
        <w:t>Příloha č. 4 – Smluvní pokuty při porušení BOZP</w:t>
      </w:r>
    </w:p>
    <w:p w:rsidR="007A68FC" w:rsidRDefault="00813BCD">
      <w:pPr>
        <w:pStyle w:val="Odstavecsmlouvy"/>
        <w:ind w:left="708" w:firstLine="0"/>
        <w:jc w:val="left"/>
        <w:rPr>
          <w:i/>
        </w:rPr>
      </w:pPr>
      <w:r>
        <w:t>Příloha č. 5 – Harmonogram prací [OBSAH TÉTO PŘÍLOHY DOPLNÍ ÚČASTNÍK</w:t>
      </w:r>
      <w:r>
        <w:rPr>
          <w:rFonts w:ascii="Times New Roman" w:hAnsi="Times New Roman" w:cs="Times New Roman"/>
        </w:rPr>
        <w:t>]</w:t>
      </w:r>
    </w:p>
    <w:p w:rsidR="007A68FC" w:rsidRDefault="00813BCD">
      <w:pPr>
        <w:pStyle w:val="Odstavecsmlouvy"/>
        <w:numPr>
          <w:ilvl w:val="1"/>
          <w:numId w:val="22"/>
        </w:numPr>
        <w:ind w:left="357" w:hanging="357"/>
      </w:pPr>
      <w:r>
        <w:t>Smluvní strany prohlašují, že je jim znám celý obsah smlouvy a že ji uzavřely na základě své svobodné a vážné vůle; na důkaz této skutečnosti připojují své podpisy.</w:t>
      </w:r>
    </w:p>
    <w:p w:rsidR="007A68FC" w:rsidRDefault="007A68FC">
      <w:pPr>
        <w:pStyle w:val="Odstavecsmlouvy"/>
        <w:ind w:firstLine="0"/>
      </w:pPr>
    </w:p>
    <w:tbl>
      <w:tblPr>
        <w:tblW w:w="8721" w:type="dxa"/>
        <w:tblInd w:w="567" w:type="dxa"/>
        <w:tblLayout w:type="fixed"/>
        <w:tblLook w:val="04A0" w:firstRow="1" w:lastRow="0" w:firstColumn="1" w:lastColumn="0" w:noHBand="0" w:noVBand="1"/>
      </w:tblPr>
      <w:tblGrid>
        <w:gridCol w:w="3802"/>
        <w:gridCol w:w="1030"/>
        <w:gridCol w:w="3889"/>
      </w:tblGrid>
      <w:tr w:rsidR="007A68FC">
        <w:tc>
          <w:tcPr>
            <w:tcW w:w="3802" w:type="dxa"/>
            <w:shd w:val="clear" w:color="auto" w:fill="auto"/>
          </w:tcPr>
          <w:p w:rsidR="007A68FC" w:rsidRDefault="00813BCD">
            <w:pPr>
              <w:pStyle w:val="slovn"/>
              <w:widowControl w:val="0"/>
              <w:numPr>
                <w:ilvl w:val="0"/>
                <w:numId w:val="0"/>
              </w:numPr>
              <w:tabs>
                <w:tab w:val="left" w:pos="567"/>
              </w:tabs>
              <w:spacing w:after="0" w:line="280" w:lineRule="atLeast"/>
              <w:jc w:val="left"/>
              <w:rPr>
                <w:sz w:val="22"/>
                <w:szCs w:val="22"/>
              </w:rPr>
            </w:pPr>
            <w:r>
              <w:rPr>
                <w:sz w:val="22"/>
                <w:szCs w:val="22"/>
              </w:rPr>
              <w:t>V Brně dne</w:t>
            </w:r>
          </w:p>
        </w:tc>
        <w:tc>
          <w:tcPr>
            <w:tcW w:w="1030" w:type="dxa"/>
            <w:shd w:val="clear" w:color="auto" w:fill="auto"/>
          </w:tcPr>
          <w:p w:rsidR="007A68FC" w:rsidRDefault="007A68FC">
            <w:pPr>
              <w:pStyle w:val="slovn"/>
              <w:widowControl w:val="0"/>
              <w:numPr>
                <w:ilvl w:val="0"/>
                <w:numId w:val="0"/>
              </w:numPr>
              <w:tabs>
                <w:tab w:val="left" w:pos="567"/>
              </w:tabs>
              <w:spacing w:after="0" w:line="280" w:lineRule="atLeast"/>
              <w:rPr>
                <w:sz w:val="22"/>
                <w:szCs w:val="22"/>
              </w:rPr>
            </w:pPr>
          </w:p>
        </w:tc>
        <w:tc>
          <w:tcPr>
            <w:tcW w:w="3889" w:type="dxa"/>
            <w:shd w:val="clear" w:color="auto" w:fill="auto"/>
          </w:tcPr>
          <w:p w:rsidR="007A68FC" w:rsidRDefault="00813BCD">
            <w:pPr>
              <w:pStyle w:val="slovn"/>
              <w:widowControl w:val="0"/>
              <w:numPr>
                <w:ilvl w:val="0"/>
                <w:numId w:val="0"/>
              </w:numPr>
              <w:tabs>
                <w:tab w:val="left" w:pos="567"/>
              </w:tabs>
              <w:spacing w:after="0" w:line="280" w:lineRule="atLeast"/>
              <w:rPr>
                <w:sz w:val="22"/>
                <w:szCs w:val="22"/>
              </w:rPr>
            </w:pPr>
            <w:r>
              <w:rPr>
                <w:sz w:val="22"/>
                <w:szCs w:val="22"/>
              </w:rPr>
              <w:t>V Brně dne</w:t>
            </w:r>
          </w:p>
        </w:tc>
      </w:tr>
      <w:tr w:rsidR="007A68FC">
        <w:tc>
          <w:tcPr>
            <w:tcW w:w="3802" w:type="dxa"/>
            <w:tcBorders>
              <w:bottom w:val="single" w:sz="4" w:space="0" w:color="000000"/>
            </w:tcBorders>
            <w:shd w:val="clear" w:color="auto" w:fill="auto"/>
          </w:tcPr>
          <w:p w:rsidR="007A68FC" w:rsidRDefault="007A68FC">
            <w:pPr>
              <w:pStyle w:val="slovn"/>
              <w:widowControl w:val="0"/>
              <w:numPr>
                <w:ilvl w:val="0"/>
                <w:numId w:val="0"/>
              </w:numPr>
              <w:tabs>
                <w:tab w:val="left" w:pos="567"/>
              </w:tabs>
              <w:spacing w:after="0" w:line="280" w:lineRule="atLeast"/>
              <w:rPr>
                <w:sz w:val="22"/>
                <w:szCs w:val="22"/>
              </w:rPr>
            </w:pPr>
          </w:p>
          <w:p w:rsidR="007A68FC" w:rsidRDefault="007A68FC">
            <w:pPr>
              <w:pStyle w:val="slovn"/>
              <w:widowControl w:val="0"/>
              <w:numPr>
                <w:ilvl w:val="0"/>
                <w:numId w:val="0"/>
              </w:numPr>
              <w:tabs>
                <w:tab w:val="left" w:pos="567"/>
              </w:tabs>
              <w:spacing w:after="0" w:line="280" w:lineRule="atLeast"/>
              <w:rPr>
                <w:sz w:val="22"/>
                <w:szCs w:val="22"/>
              </w:rPr>
            </w:pPr>
          </w:p>
          <w:p w:rsidR="007A68FC" w:rsidRDefault="007A68FC">
            <w:pPr>
              <w:pStyle w:val="slovn"/>
              <w:widowControl w:val="0"/>
              <w:numPr>
                <w:ilvl w:val="0"/>
                <w:numId w:val="0"/>
              </w:numPr>
              <w:tabs>
                <w:tab w:val="left" w:pos="567"/>
              </w:tabs>
              <w:spacing w:after="0" w:line="280" w:lineRule="atLeast"/>
              <w:rPr>
                <w:sz w:val="22"/>
                <w:szCs w:val="22"/>
              </w:rPr>
            </w:pPr>
          </w:p>
          <w:p w:rsidR="007A68FC" w:rsidRDefault="007A68FC">
            <w:pPr>
              <w:pStyle w:val="slovn"/>
              <w:widowControl w:val="0"/>
              <w:numPr>
                <w:ilvl w:val="0"/>
                <w:numId w:val="0"/>
              </w:numPr>
              <w:tabs>
                <w:tab w:val="left" w:pos="567"/>
              </w:tabs>
              <w:spacing w:after="0" w:line="280" w:lineRule="atLeast"/>
              <w:rPr>
                <w:sz w:val="22"/>
                <w:szCs w:val="22"/>
              </w:rPr>
            </w:pPr>
          </w:p>
          <w:p w:rsidR="007A68FC" w:rsidRDefault="007A68FC">
            <w:pPr>
              <w:pStyle w:val="slovn"/>
              <w:widowControl w:val="0"/>
              <w:numPr>
                <w:ilvl w:val="0"/>
                <w:numId w:val="0"/>
              </w:numPr>
              <w:tabs>
                <w:tab w:val="left" w:pos="567"/>
              </w:tabs>
              <w:spacing w:after="0" w:line="280" w:lineRule="atLeast"/>
              <w:rPr>
                <w:sz w:val="22"/>
                <w:szCs w:val="22"/>
              </w:rPr>
            </w:pPr>
          </w:p>
        </w:tc>
        <w:tc>
          <w:tcPr>
            <w:tcW w:w="1030" w:type="dxa"/>
            <w:shd w:val="clear" w:color="auto" w:fill="auto"/>
          </w:tcPr>
          <w:p w:rsidR="007A68FC" w:rsidRDefault="007A68FC">
            <w:pPr>
              <w:pStyle w:val="slovn"/>
              <w:widowControl w:val="0"/>
              <w:numPr>
                <w:ilvl w:val="0"/>
                <w:numId w:val="0"/>
              </w:numPr>
              <w:tabs>
                <w:tab w:val="left" w:pos="567"/>
              </w:tabs>
              <w:spacing w:after="0" w:line="280" w:lineRule="atLeast"/>
              <w:rPr>
                <w:sz w:val="22"/>
                <w:szCs w:val="22"/>
              </w:rPr>
            </w:pPr>
          </w:p>
        </w:tc>
        <w:tc>
          <w:tcPr>
            <w:tcW w:w="3889" w:type="dxa"/>
            <w:tcBorders>
              <w:bottom w:val="single" w:sz="4" w:space="0" w:color="000000"/>
            </w:tcBorders>
            <w:shd w:val="clear" w:color="auto" w:fill="auto"/>
          </w:tcPr>
          <w:p w:rsidR="007A68FC" w:rsidRDefault="007A68FC">
            <w:pPr>
              <w:pStyle w:val="slovn"/>
              <w:widowControl w:val="0"/>
              <w:numPr>
                <w:ilvl w:val="0"/>
                <w:numId w:val="0"/>
              </w:numPr>
              <w:tabs>
                <w:tab w:val="left" w:pos="567"/>
              </w:tabs>
              <w:spacing w:after="0" w:line="280" w:lineRule="atLeast"/>
              <w:rPr>
                <w:sz w:val="22"/>
                <w:szCs w:val="22"/>
              </w:rPr>
            </w:pPr>
          </w:p>
        </w:tc>
      </w:tr>
      <w:tr w:rsidR="007A68FC">
        <w:tc>
          <w:tcPr>
            <w:tcW w:w="3802" w:type="dxa"/>
            <w:tcBorders>
              <w:top w:val="single" w:sz="4" w:space="0" w:color="000000"/>
            </w:tcBorders>
            <w:shd w:val="clear" w:color="auto" w:fill="auto"/>
          </w:tcPr>
          <w:p w:rsidR="007A68FC" w:rsidRDefault="00813BCD">
            <w:pPr>
              <w:pStyle w:val="slovn"/>
              <w:widowControl w:val="0"/>
              <w:numPr>
                <w:ilvl w:val="0"/>
                <w:numId w:val="0"/>
              </w:numPr>
              <w:tabs>
                <w:tab w:val="left" w:pos="567"/>
              </w:tabs>
              <w:spacing w:after="0" w:line="280" w:lineRule="atLeast"/>
              <w:jc w:val="center"/>
              <w:rPr>
                <w:b/>
                <w:sz w:val="22"/>
                <w:szCs w:val="22"/>
              </w:rPr>
            </w:pPr>
            <w:r>
              <w:rPr>
                <w:b/>
                <w:sz w:val="22"/>
                <w:szCs w:val="22"/>
              </w:rPr>
              <w:t>SEBAK spol. s r.o.</w:t>
            </w:r>
          </w:p>
          <w:p w:rsidR="007A68FC" w:rsidRDefault="00813BCD">
            <w:pPr>
              <w:pStyle w:val="slovn"/>
              <w:widowControl w:val="0"/>
              <w:numPr>
                <w:ilvl w:val="0"/>
                <w:numId w:val="0"/>
              </w:numPr>
              <w:tabs>
                <w:tab w:val="left" w:pos="567"/>
              </w:tabs>
              <w:spacing w:after="0" w:line="280" w:lineRule="atLeast"/>
              <w:jc w:val="center"/>
              <w:rPr>
                <w:sz w:val="22"/>
                <w:szCs w:val="22"/>
              </w:rPr>
            </w:pPr>
            <w:r>
              <w:rPr>
                <w:sz w:val="22"/>
                <w:szCs w:val="22"/>
              </w:rPr>
              <w:t>Ing. Lubomír Sedláček,</w:t>
            </w:r>
          </w:p>
          <w:p w:rsidR="007A68FC" w:rsidRDefault="00813BCD">
            <w:pPr>
              <w:pStyle w:val="slovn"/>
              <w:widowControl w:val="0"/>
              <w:numPr>
                <w:ilvl w:val="0"/>
                <w:numId w:val="0"/>
              </w:numPr>
              <w:tabs>
                <w:tab w:val="left" w:pos="567"/>
              </w:tabs>
              <w:spacing w:after="0" w:line="280" w:lineRule="atLeast"/>
              <w:jc w:val="center"/>
              <w:rPr>
                <w:sz w:val="22"/>
                <w:szCs w:val="22"/>
              </w:rPr>
            </w:pPr>
            <w:r>
              <w:rPr>
                <w:sz w:val="22"/>
                <w:szCs w:val="22"/>
              </w:rPr>
              <w:t>jednatel</w:t>
            </w:r>
          </w:p>
        </w:tc>
        <w:tc>
          <w:tcPr>
            <w:tcW w:w="1030" w:type="dxa"/>
            <w:shd w:val="clear" w:color="auto" w:fill="auto"/>
          </w:tcPr>
          <w:p w:rsidR="007A68FC" w:rsidRDefault="007A68FC">
            <w:pPr>
              <w:pStyle w:val="slovn"/>
              <w:widowControl w:val="0"/>
              <w:numPr>
                <w:ilvl w:val="0"/>
                <w:numId w:val="0"/>
              </w:numPr>
              <w:tabs>
                <w:tab w:val="left" w:pos="567"/>
              </w:tabs>
              <w:spacing w:after="0" w:line="280" w:lineRule="atLeast"/>
              <w:rPr>
                <w:sz w:val="22"/>
                <w:szCs w:val="22"/>
              </w:rPr>
            </w:pPr>
          </w:p>
        </w:tc>
        <w:tc>
          <w:tcPr>
            <w:tcW w:w="3889" w:type="dxa"/>
            <w:tcBorders>
              <w:top w:val="single" w:sz="4" w:space="0" w:color="000000"/>
            </w:tcBorders>
            <w:shd w:val="clear" w:color="auto" w:fill="auto"/>
          </w:tcPr>
          <w:p w:rsidR="007A68FC" w:rsidRDefault="00813BCD">
            <w:pPr>
              <w:pStyle w:val="slovn"/>
              <w:widowControl w:val="0"/>
              <w:numPr>
                <w:ilvl w:val="0"/>
                <w:numId w:val="0"/>
              </w:numPr>
              <w:tabs>
                <w:tab w:val="left" w:pos="567"/>
              </w:tabs>
              <w:spacing w:after="0" w:line="280" w:lineRule="atLeast"/>
              <w:jc w:val="center"/>
              <w:rPr>
                <w:b/>
                <w:sz w:val="22"/>
                <w:szCs w:val="22"/>
              </w:rPr>
            </w:pPr>
            <w:r>
              <w:rPr>
                <w:b/>
                <w:sz w:val="22"/>
                <w:szCs w:val="22"/>
              </w:rPr>
              <w:t>Fakultní nemocnice Brno</w:t>
            </w:r>
          </w:p>
          <w:p w:rsidR="007A68FC" w:rsidRDefault="00813BCD">
            <w:pPr>
              <w:pStyle w:val="slovn"/>
              <w:widowControl w:val="0"/>
              <w:numPr>
                <w:ilvl w:val="0"/>
                <w:numId w:val="0"/>
              </w:numPr>
              <w:tabs>
                <w:tab w:val="left" w:pos="567"/>
              </w:tabs>
              <w:spacing w:after="0" w:line="280" w:lineRule="atLeast"/>
              <w:rPr>
                <w:sz w:val="22"/>
                <w:szCs w:val="22"/>
              </w:rPr>
            </w:pPr>
            <w:r>
              <w:rPr>
                <w:sz w:val="22"/>
                <w:szCs w:val="22"/>
              </w:rPr>
              <w:t>Prof. MUDr. Jaroslav Štěrba, Ph.D.</w:t>
            </w:r>
          </w:p>
          <w:p w:rsidR="007A68FC" w:rsidRDefault="00813BCD">
            <w:pPr>
              <w:pStyle w:val="slovn"/>
              <w:widowControl w:val="0"/>
              <w:numPr>
                <w:ilvl w:val="0"/>
                <w:numId w:val="0"/>
              </w:numPr>
              <w:tabs>
                <w:tab w:val="left" w:pos="567"/>
              </w:tabs>
              <w:spacing w:after="0" w:line="280" w:lineRule="atLeast"/>
              <w:jc w:val="center"/>
              <w:rPr>
                <w:sz w:val="22"/>
                <w:szCs w:val="22"/>
              </w:rPr>
            </w:pPr>
            <w:r>
              <w:rPr>
                <w:sz w:val="22"/>
                <w:szCs w:val="22"/>
              </w:rPr>
              <w:t>ředitel</w:t>
            </w:r>
          </w:p>
        </w:tc>
      </w:tr>
    </w:tbl>
    <w:p w:rsidR="007A68FC" w:rsidRDefault="007A68FC">
      <w:pPr>
        <w:rPr>
          <w:rFonts w:ascii="Arial" w:hAnsi="Arial" w:cs="Arial"/>
          <w:sz w:val="22"/>
          <w:szCs w:val="22"/>
        </w:rPr>
      </w:pPr>
    </w:p>
    <w:p w:rsidR="007A68FC" w:rsidRDefault="00813BCD">
      <w:pPr>
        <w:suppressAutoHyphens w:val="0"/>
        <w:spacing w:before="0"/>
        <w:jc w:val="left"/>
        <w:rPr>
          <w:rFonts w:ascii="Arial" w:hAnsi="Arial" w:cs="Arial"/>
          <w:sz w:val="22"/>
          <w:szCs w:val="22"/>
        </w:rPr>
      </w:pPr>
      <w:r>
        <w:br w:type="page"/>
      </w:r>
    </w:p>
    <w:p w:rsidR="007A68FC" w:rsidRDefault="007A68FC">
      <w:pPr>
        <w:jc w:val="center"/>
        <w:rPr>
          <w:rFonts w:ascii="Arial" w:hAnsi="Arial" w:cs="Arial"/>
          <w:b/>
          <w:sz w:val="22"/>
          <w:szCs w:val="22"/>
          <w:u w:val="single"/>
        </w:rPr>
      </w:pPr>
    </w:p>
    <w:p w:rsidR="007A68FC" w:rsidRDefault="00813BCD">
      <w:pPr>
        <w:jc w:val="center"/>
        <w:rPr>
          <w:rFonts w:ascii="Arial" w:hAnsi="Arial" w:cs="Arial"/>
          <w:b/>
          <w:sz w:val="22"/>
          <w:szCs w:val="22"/>
          <w:u w:val="single"/>
        </w:rPr>
      </w:pPr>
      <w:r>
        <w:rPr>
          <w:rFonts w:ascii="Arial" w:hAnsi="Arial" w:cs="Arial"/>
          <w:b/>
          <w:sz w:val="22"/>
          <w:szCs w:val="22"/>
          <w:u w:val="single"/>
        </w:rPr>
        <w:t>Příloha č. 1</w:t>
      </w:r>
    </w:p>
    <w:p w:rsidR="007A68FC" w:rsidRDefault="00813BCD">
      <w:pPr>
        <w:jc w:val="center"/>
        <w:rPr>
          <w:rFonts w:ascii="Arial" w:hAnsi="Arial" w:cs="Arial"/>
          <w:b/>
          <w:sz w:val="22"/>
          <w:szCs w:val="22"/>
          <w:u w:val="single"/>
        </w:rPr>
      </w:pPr>
      <w:r>
        <w:rPr>
          <w:rFonts w:ascii="Arial" w:hAnsi="Arial" w:cs="Arial"/>
          <w:b/>
          <w:sz w:val="22"/>
          <w:szCs w:val="22"/>
          <w:u w:val="single"/>
        </w:rPr>
        <w:t>Specifikace předmětu plnění (prací a dodávek) – cenová nabídka</w:t>
      </w:r>
    </w:p>
    <w:p w:rsidR="007A68FC" w:rsidRDefault="007A68FC">
      <w:pPr>
        <w:rPr>
          <w:rFonts w:ascii="Arial" w:hAnsi="Arial" w:cs="Arial"/>
          <w:b/>
          <w:sz w:val="22"/>
          <w:szCs w:val="22"/>
        </w:rPr>
      </w:pPr>
    </w:p>
    <w:p w:rsidR="007A68FC" w:rsidRDefault="00813BCD">
      <w:pPr>
        <w:rPr>
          <w:rFonts w:ascii="Arial" w:hAnsi="Arial" w:cs="Arial"/>
          <w:sz w:val="22"/>
          <w:szCs w:val="22"/>
        </w:rPr>
      </w:pPr>
      <w:r>
        <w:rPr>
          <w:rFonts w:ascii="Arial" w:hAnsi="Arial" w:cs="Arial"/>
          <w:sz w:val="22"/>
          <w:szCs w:val="22"/>
        </w:rPr>
        <w:t>Rozpočet s výkazem výměr ze dne 7.</w:t>
      </w:r>
      <w:r w:rsidR="00E83DAE">
        <w:rPr>
          <w:rFonts w:ascii="Arial" w:hAnsi="Arial" w:cs="Arial"/>
          <w:sz w:val="22"/>
          <w:szCs w:val="22"/>
        </w:rPr>
        <w:t xml:space="preserve"> </w:t>
      </w:r>
      <w:r>
        <w:rPr>
          <w:rFonts w:ascii="Arial" w:hAnsi="Arial" w:cs="Arial"/>
          <w:sz w:val="22"/>
          <w:szCs w:val="22"/>
        </w:rPr>
        <w:t>4.</w:t>
      </w:r>
      <w:r w:rsidR="00E83DAE">
        <w:rPr>
          <w:rFonts w:ascii="Arial" w:hAnsi="Arial" w:cs="Arial"/>
          <w:sz w:val="22"/>
          <w:szCs w:val="22"/>
        </w:rPr>
        <w:t xml:space="preserve"> </w:t>
      </w:r>
      <w:r>
        <w:rPr>
          <w:rFonts w:ascii="Arial" w:hAnsi="Arial" w:cs="Arial"/>
          <w:sz w:val="22"/>
          <w:szCs w:val="22"/>
        </w:rPr>
        <w:t>2021</w:t>
      </w:r>
    </w:p>
    <w:p w:rsidR="00A0409D" w:rsidRDefault="00A0409D">
      <w:pPr>
        <w:rPr>
          <w:rFonts w:ascii="Arial" w:hAnsi="Arial" w:cs="Arial"/>
          <w:sz w:val="22"/>
          <w:szCs w:val="22"/>
        </w:rPr>
        <w:sectPr w:rsidR="00A0409D">
          <w:footerReference w:type="default" r:id="rId8"/>
          <w:pgSz w:w="11906" w:h="16838"/>
          <w:pgMar w:top="1417" w:right="1417" w:bottom="1417" w:left="1417" w:header="0" w:footer="708" w:gutter="0"/>
          <w:cols w:space="708"/>
          <w:formProt w:val="0"/>
          <w:docGrid w:linePitch="600" w:charSpace="32768"/>
        </w:sectPr>
      </w:pPr>
    </w:p>
    <w:p w:rsidR="007A68FC" w:rsidRDefault="007A68FC">
      <w:pPr>
        <w:jc w:val="center"/>
        <w:rPr>
          <w:rFonts w:ascii="Arial" w:hAnsi="Arial" w:cs="Arial"/>
          <w:b/>
          <w:sz w:val="22"/>
          <w:szCs w:val="22"/>
          <w:u w:val="single"/>
        </w:rPr>
      </w:pPr>
    </w:p>
    <w:p w:rsidR="007A68FC" w:rsidRDefault="00813BCD">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rsidR="007A68FC" w:rsidRDefault="00813BCD">
      <w:pPr>
        <w:jc w:val="center"/>
        <w:rPr>
          <w:rFonts w:ascii="Arial" w:hAnsi="Arial" w:cs="Arial"/>
          <w:b/>
          <w:sz w:val="22"/>
          <w:szCs w:val="22"/>
          <w:u w:val="single"/>
        </w:rPr>
      </w:pPr>
      <w:r>
        <w:rPr>
          <w:rFonts w:ascii="Arial" w:hAnsi="Arial" w:cs="Arial"/>
          <w:b/>
          <w:sz w:val="22"/>
          <w:szCs w:val="22"/>
          <w:u w:val="single"/>
        </w:rPr>
        <w:t>Technologické a dezinfekční postupy FN</w:t>
      </w:r>
    </w:p>
    <w:p w:rsidR="007A68FC" w:rsidRDefault="007A68FC">
      <w:pPr>
        <w:jc w:val="center"/>
        <w:rPr>
          <w:rFonts w:ascii="Arial" w:hAnsi="Arial" w:cs="Arial"/>
          <w:sz w:val="22"/>
          <w:szCs w:val="22"/>
          <w:u w:val="single"/>
        </w:rPr>
      </w:pPr>
    </w:p>
    <w:p w:rsidR="007A68FC" w:rsidRDefault="007A68FC">
      <w:pPr>
        <w:suppressAutoHyphens w:val="0"/>
        <w:spacing w:before="0"/>
        <w:jc w:val="left"/>
        <w:rPr>
          <w:rFonts w:ascii="Arial" w:hAnsi="Arial" w:cs="Arial"/>
          <w:sz w:val="22"/>
          <w:szCs w:val="22"/>
        </w:rPr>
      </w:pPr>
    </w:p>
    <w:p w:rsidR="007A68FC" w:rsidRDefault="007A68FC">
      <w:pPr>
        <w:suppressAutoHyphens w:val="0"/>
        <w:spacing w:before="0"/>
        <w:jc w:val="left"/>
        <w:rPr>
          <w:rFonts w:ascii="Arial" w:hAnsi="Arial" w:cs="Arial"/>
          <w:sz w:val="22"/>
          <w:szCs w:val="22"/>
        </w:rPr>
      </w:pPr>
    </w:p>
    <w:p w:rsidR="007A68FC" w:rsidRDefault="007A68FC">
      <w:pPr>
        <w:suppressAutoHyphens w:val="0"/>
        <w:spacing w:before="0"/>
        <w:jc w:val="left"/>
        <w:rPr>
          <w:rFonts w:ascii="Arial" w:hAnsi="Arial" w:cs="Arial"/>
          <w:sz w:val="22"/>
          <w:szCs w:val="22"/>
        </w:rPr>
      </w:pPr>
    </w:p>
    <w:p w:rsidR="007A68FC" w:rsidRDefault="007A68FC">
      <w:pPr>
        <w:suppressAutoHyphens w:val="0"/>
        <w:spacing w:before="0"/>
        <w:jc w:val="left"/>
        <w:rPr>
          <w:rFonts w:ascii="Arial" w:hAnsi="Arial" w:cs="Arial"/>
          <w:sz w:val="22"/>
          <w:szCs w:val="22"/>
        </w:rPr>
      </w:pPr>
    </w:p>
    <w:p w:rsidR="007A68FC" w:rsidRPr="00024921" w:rsidRDefault="00024921">
      <w:pPr>
        <w:jc w:val="center"/>
        <w:rPr>
          <w:rFonts w:ascii="Arial" w:hAnsi="Arial" w:cs="Arial"/>
          <w:sz w:val="22"/>
          <w:szCs w:val="22"/>
        </w:rPr>
      </w:pPr>
      <w:r w:rsidRPr="00024921">
        <w:rPr>
          <w:rFonts w:ascii="Arial" w:hAnsi="Arial" w:cs="Arial"/>
          <w:sz w:val="22"/>
          <w:szCs w:val="22"/>
        </w:rPr>
        <w:t>XXXXXXXXXXXXXXXXXXXXXXXX</w:t>
      </w:r>
    </w:p>
    <w:p w:rsidR="007A68FC" w:rsidRDefault="007A68FC">
      <w:pPr>
        <w:jc w:val="cente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pPr>
    </w:p>
    <w:p w:rsidR="007A68FC" w:rsidRDefault="007A68FC">
      <w:pPr>
        <w:rPr>
          <w:rFonts w:ascii="Arial" w:hAnsi="Arial" w:cs="Arial"/>
          <w:b/>
          <w:sz w:val="22"/>
          <w:szCs w:val="22"/>
          <w:u w:val="single"/>
        </w:rPr>
        <w:sectPr w:rsidR="007A68FC" w:rsidSect="00024921">
          <w:footerReference w:type="default" r:id="rId9"/>
          <w:pgSz w:w="11906" w:h="16838"/>
          <w:pgMar w:top="1417" w:right="1417" w:bottom="1417" w:left="1417" w:header="0" w:footer="708" w:gutter="0"/>
          <w:cols w:space="708"/>
          <w:formProt w:val="0"/>
          <w:docGrid w:linePitch="600" w:charSpace="32768"/>
        </w:sectPr>
      </w:pPr>
    </w:p>
    <w:p w:rsidR="007A68FC" w:rsidRDefault="00813BCD">
      <w:pPr>
        <w:jc w:val="center"/>
        <w:rPr>
          <w:rFonts w:ascii="Arial" w:hAnsi="Arial" w:cs="Arial"/>
          <w:b/>
          <w:sz w:val="22"/>
          <w:szCs w:val="22"/>
          <w:u w:val="single"/>
        </w:rPr>
      </w:pPr>
      <w:r>
        <w:rPr>
          <w:rFonts w:ascii="Arial" w:hAnsi="Arial" w:cs="Arial"/>
          <w:b/>
          <w:sz w:val="22"/>
          <w:szCs w:val="22"/>
          <w:u w:val="single"/>
        </w:rPr>
        <w:lastRenderedPageBreak/>
        <w:t>Příloha č. 3</w:t>
      </w:r>
    </w:p>
    <w:p w:rsidR="007A68FC" w:rsidRDefault="00813BCD">
      <w:pPr>
        <w:jc w:val="center"/>
        <w:rPr>
          <w:rFonts w:ascii="Arial" w:hAnsi="Arial" w:cs="Arial"/>
          <w:sz w:val="22"/>
          <w:szCs w:val="22"/>
          <w:u w:val="single"/>
        </w:rPr>
      </w:pPr>
      <w:r>
        <w:rPr>
          <w:rFonts w:ascii="Arial" w:hAnsi="Arial" w:cs="Arial"/>
          <w:b/>
          <w:sz w:val="22"/>
          <w:szCs w:val="22"/>
          <w:u w:val="single"/>
        </w:rPr>
        <w:t>Směrnice R/FN Brno/0580 Provádění činností se zvýšeným požárním nebezpečím</w:t>
      </w:r>
    </w:p>
    <w:p w:rsidR="007A68FC" w:rsidRDefault="007A68FC">
      <w:pPr>
        <w:rPr>
          <w:rFonts w:ascii="Arial" w:hAnsi="Arial" w:cs="Arial"/>
          <w:sz w:val="22"/>
          <w:szCs w:val="22"/>
        </w:rPr>
      </w:pPr>
    </w:p>
    <w:p w:rsidR="00024921" w:rsidRDefault="00024921">
      <w:pPr>
        <w:jc w:val="center"/>
        <w:rPr>
          <w:rFonts w:ascii="Arial" w:hAnsi="Arial" w:cs="Arial"/>
          <w:b/>
          <w:sz w:val="22"/>
          <w:szCs w:val="22"/>
          <w:u w:val="single"/>
        </w:rPr>
      </w:pPr>
    </w:p>
    <w:p w:rsidR="00024921" w:rsidRDefault="00024921">
      <w:pPr>
        <w:jc w:val="center"/>
        <w:rPr>
          <w:rFonts w:ascii="Arial" w:hAnsi="Arial" w:cs="Arial"/>
          <w:b/>
          <w:sz w:val="22"/>
          <w:szCs w:val="22"/>
          <w:u w:val="single"/>
        </w:rPr>
      </w:pPr>
    </w:p>
    <w:p w:rsidR="00024921" w:rsidRDefault="00024921">
      <w:pPr>
        <w:jc w:val="center"/>
        <w:rPr>
          <w:rFonts w:ascii="Arial" w:hAnsi="Arial" w:cs="Arial"/>
          <w:sz w:val="22"/>
          <w:szCs w:val="22"/>
        </w:rPr>
      </w:pPr>
      <w:r>
        <w:rPr>
          <w:rFonts w:ascii="Arial" w:hAnsi="Arial" w:cs="Arial"/>
          <w:sz w:val="22"/>
          <w:szCs w:val="22"/>
        </w:rPr>
        <w:t>XXXXXXXXXXXXXXXXXXXXXXX</w:t>
      </w: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Default="00024921">
      <w:pPr>
        <w:jc w:val="center"/>
        <w:rPr>
          <w:rFonts w:ascii="Arial" w:hAnsi="Arial" w:cs="Arial"/>
          <w:sz w:val="22"/>
          <w:szCs w:val="22"/>
        </w:rPr>
      </w:pPr>
    </w:p>
    <w:p w:rsidR="00024921" w:rsidRPr="00024921" w:rsidRDefault="00024921">
      <w:pPr>
        <w:jc w:val="center"/>
        <w:rPr>
          <w:rFonts w:ascii="Arial" w:hAnsi="Arial" w:cs="Arial"/>
          <w:sz w:val="22"/>
          <w:szCs w:val="22"/>
        </w:rPr>
      </w:pPr>
      <w:bookmarkStart w:id="0" w:name="_GoBack"/>
      <w:bookmarkEnd w:id="0"/>
    </w:p>
    <w:p w:rsidR="00024921" w:rsidRDefault="00024921">
      <w:pPr>
        <w:jc w:val="center"/>
        <w:rPr>
          <w:rFonts w:ascii="Arial" w:hAnsi="Arial" w:cs="Arial"/>
          <w:b/>
          <w:sz w:val="22"/>
          <w:szCs w:val="22"/>
          <w:u w:val="single"/>
        </w:rPr>
      </w:pPr>
    </w:p>
    <w:p w:rsidR="00024921" w:rsidRDefault="00024921">
      <w:pPr>
        <w:jc w:val="center"/>
        <w:rPr>
          <w:rFonts w:ascii="Arial" w:hAnsi="Arial" w:cs="Arial"/>
          <w:b/>
          <w:sz w:val="22"/>
          <w:szCs w:val="22"/>
          <w:u w:val="single"/>
        </w:rPr>
      </w:pPr>
    </w:p>
    <w:p w:rsidR="00024921" w:rsidRDefault="00024921">
      <w:pPr>
        <w:jc w:val="center"/>
        <w:rPr>
          <w:rFonts w:ascii="Arial" w:hAnsi="Arial" w:cs="Arial"/>
          <w:b/>
          <w:sz w:val="22"/>
          <w:szCs w:val="22"/>
          <w:u w:val="single"/>
        </w:rPr>
      </w:pPr>
    </w:p>
    <w:p w:rsidR="00024921" w:rsidRDefault="00024921">
      <w:pPr>
        <w:jc w:val="center"/>
        <w:rPr>
          <w:rFonts w:ascii="Arial" w:hAnsi="Arial" w:cs="Arial"/>
          <w:b/>
          <w:sz w:val="22"/>
          <w:szCs w:val="22"/>
          <w:u w:val="single"/>
        </w:rPr>
      </w:pPr>
    </w:p>
    <w:p w:rsidR="00024921" w:rsidRDefault="00024921">
      <w:pPr>
        <w:jc w:val="center"/>
        <w:rPr>
          <w:rFonts w:ascii="Arial" w:hAnsi="Arial" w:cs="Arial"/>
          <w:b/>
          <w:sz w:val="22"/>
          <w:szCs w:val="22"/>
          <w:u w:val="single"/>
        </w:rPr>
      </w:pPr>
    </w:p>
    <w:p w:rsidR="00024921" w:rsidRDefault="00024921">
      <w:pPr>
        <w:jc w:val="center"/>
        <w:rPr>
          <w:rFonts w:ascii="Arial" w:hAnsi="Arial" w:cs="Arial"/>
          <w:b/>
          <w:sz w:val="22"/>
          <w:szCs w:val="22"/>
          <w:u w:val="single"/>
        </w:rPr>
      </w:pPr>
    </w:p>
    <w:p w:rsidR="007A68FC" w:rsidRDefault="00813BCD">
      <w:pPr>
        <w:jc w:val="center"/>
        <w:rPr>
          <w:rFonts w:ascii="Arial" w:hAnsi="Arial" w:cs="Arial"/>
          <w:b/>
          <w:sz w:val="22"/>
          <w:szCs w:val="22"/>
          <w:u w:val="single"/>
        </w:rPr>
      </w:pPr>
      <w:r>
        <w:rPr>
          <w:rFonts w:ascii="Arial" w:hAnsi="Arial" w:cs="Arial"/>
          <w:b/>
          <w:sz w:val="22"/>
          <w:szCs w:val="22"/>
          <w:u w:val="single"/>
        </w:rPr>
        <w:t>Příloha č. 4</w:t>
      </w:r>
    </w:p>
    <w:p w:rsidR="007A68FC" w:rsidRDefault="00813BCD">
      <w:pPr>
        <w:jc w:val="center"/>
        <w:rPr>
          <w:rFonts w:ascii="Arial" w:hAnsi="Arial" w:cs="Arial"/>
          <w:b/>
          <w:sz w:val="22"/>
          <w:szCs w:val="22"/>
          <w:u w:val="single"/>
        </w:rPr>
      </w:pPr>
      <w:r>
        <w:rPr>
          <w:rFonts w:ascii="Arial" w:hAnsi="Arial" w:cs="Arial"/>
          <w:b/>
          <w:sz w:val="22"/>
          <w:szCs w:val="22"/>
          <w:u w:val="single"/>
        </w:rPr>
        <w:t>Smluvní pokuty při porušení BOZP</w:t>
      </w:r>
    </w:p>
    <w:p w:rsidR="007A68FC" w:rsidRDefault="007A68FC">
      <w:pPr>
        <w:rPr>
          <w:rFonts w:ascii="Arial" w:hAnsi="Arial" w:cs="Arial"/>
          <w:b/>
          <w:sz w:val="22"/>
          <w:szCs w:val="22"/>
        </w:rPr>
      </w:pPr>
    </w:p>
    <w:p w:rsidR="007A68FC" w:rsidRDefault="00813BCD">
      <w:pPr>
        <w:spacing w:line="288" w:lineRule="exact"/>
        <w:ind w:left="-284"/>
        <w:rPr>
          <w:rFonts w:ascii="Arial" w:hAnsi="Arial" w:cs="Arial"/>
          <w:bCs/>
          <w:iCs/>
          <w:sz w:val="22"/>
          <w:szCs w:val="22"/>
        </w:rPr>
      </w:pPr>
      <w:r>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7A68FC" w:rsidRDefault="007A68FC">
      <w:pPr>
        <w:spacing w:line="288" w:lineRule="exact"/>
        <w:ind w:left="1418"/>
        <w:rPr>
          <w:rFonts w:ascii="Arial" w:hAnsi="Arial" w:cs="Arial"/>
          <w:bCs/>
          <w:iCs/>
          <w:sz w:val="22"/>
          <w:szCs w:val="22"/>
        </w:rPr>
      </w:pPr>
    </w:p>
    <w:tbl>
      <w:tblPr>
        <w:tblW w:w="9286" w:type="dxa"/>
        <w:jc w:val="right"/>
        <w:tblLayout w:type="fixed"/>
        <w:tblLook w:val="04A0" w:firstRow="1" w:lastRow="0" w:firstColumn="1" w:lastColumn="0" w:noHBand="0" w:noVBand="1"/>
      </w:tblPr>
      <w:tblGrid>
        <w:gridCol w:w="839"/>
        <w:gridCol w:w="6987"/>
        <w:gridCol w:w="1460"/>
      </w:tblGrid>
      <w:tr w:rsidR="007A68FC">
        <w:trPr>
          <w:jc w:val="right"/>
        </w:trPr>
        <w:tc>
          <w:tcPr>
            <w:tcW w:w="7826" w:type="dxa"/>
            <w:gridSpan w:val="2"/>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Porušení právních a ostatních předpisů</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rPr>
                <w:rFonts w:ascii="Arial" w:hAnsi="Arial" w:cs="Arial"/>
                <w:sz w:val="22"/>
                <w:szCs w:val="22"/>
                <w:lang w:eastAsia="en-US"/>
              </w:rPr>
            </w:pPr>
            <w:r>
              <w:rPr>
                <w:rFonts w:ascii="Arial" w:hAnsi="Arial" w:cs="Arial"/>
                <w:sz w:val="22"/>
                <w:szCs w:val="22"/>
                <w:lang w:eastAsia="en-US"/>
              </w:rPr>
              <w:t>Pokuty v Kč</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staveniště není řádně ohrazeno, vyznačeno</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3</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nevedení evidence osob na staveništi</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4</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vede stavební deník v rozporu s požadavky přílohy č. 5 499/2006 Sb.</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6</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nezabezpečení práce ve výškách – NV č. 362/2005 Sb., §3</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7</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nezakrytý otvor - NV č. 362/2005 Sb., §. 3, odst. 5</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8</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nezajištěný výkop - NV 591/2006 Sb., čl. III-VI přílohy 3.</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9</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dtto 7,8 v kontaktu s veřejným prostranstvím</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chybějící ochranné zábradlí na stavbě – čl. I., odst. 4, přílohy NV 362/2005 Sb.</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11</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dtto 10 v kontaktu s veřejným prostranstvím</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bCs/>
                <w:sz w:val="22"/>
                <w:szCs w:val="22"/>
                <w:lang w:eastAsia="en-US"/>
              </w:rPr>
            </w:pPr>
            <w:r>
              <w:rPr>
                <w:rFonts w:ascii="Arial" w:hAnsi="Arial" w:cs="Arial"/>
                <w:sz w:val="22"/>
                <w:szCs w:val="22"/>
                <w:lang w:eastAsia="en-US"/>
              </w:rPr>
              <w:t>12</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používání nevyhovujících žebříků (poškozených, dřevěných, neodpovídajících NV č. 591/2006 Sb., atd.)</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bCs/>
                <w:sz w:val="22"/>
                <w:szCs w:val="22"/>
                <w:lang w:eastAsia="en-US"/>
              </w:rPr>
            </w:pPr>
            <w:r>
              <w:rPr>
                <w:rFonts w:ascii="Arial" w:hAnsi="Arial" w:cs="Arial"/>
                <w:sz w:val="22"/>
                <w:szCs w:val="22"/>
                <w:lang w:eastAsia="en-US"/>
              </w:rPr>
              <w:t>13</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bCs/>
                <w:sz w:val="22"/>
                <w:szCs w:val="22"/>
                <w:lang w:eastAsia="en-US"/>
              </w:rPr>
            </w:pPr>
            <w:r>
              <w:rPr>
                <w:rFonts w:ascii="Arial" w:hAnsi="Arial" w:cs="Arial"/>
                <w:sz w:val="22"/>
                <w:szCs w:val="22"/>
                <w:lang w:eastAsia="en-US"/>
              </w:rPr>
              <w:t>pracovní lávky neodpovídající BOZP (bez zábradlí, okopové lišty, nedostatečné široké, atd.)</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bCs/>
                <w:sz w:val="22"/>
                <w:szCs w:val="22"/>
                <w:lang w:eastAsia="en-US"/>
              </w:rPr>
            </w:pPr>
            <w:r>
              <w:rPr>
                <w:rFonts w:ascii="Arial" w:hAnsi="Arial" w:cs="Arial"/>
                <w:sz w:val="22"/>
                <w:szCs w:val="22"/>
                <w:lang w:eastAsia="en-US"/>
              </w:rPr>
              <w:lastRenderedPageBreak/>
              <w:t>14</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bCs/>
                <w:sz w:val="22"/>
                <w:szCs w:val="22"/>
                <w:lang w:eastAsia="en-US"/>
              </w:rPr>
            </w:pPr>
            <w:r>
              <w:rPr>
                <w:rFonts w:ascii="Arial" w:hAnsi="Arial" w:cs="Arial"/>
                <w:sz w:val="22"/>
                <w:szCs w:val="22"/>
                <w:lang w:eastAsia="en-US"/>
              </w:rPr>
              <w:t>používání k výstupu konstrukce, které k tomu nejsou určeny (bednění, pažení, židle, bedny, atd.)</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15</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nezajištěné pracoviště pod místem práce ve výškách – čl. V., přílohy NV 362/2005 Sb., v kontaktu s veřejným prostranstvím dvojnásobek</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16</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nezajištěný prostor, kde se provádí bourací práce - NV 591/2006 Sb., čl. XII.,odst. 6.,přílohy 3.</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bCs/>
                <w:sz w:val="22"/>
                <w:szCs w:val="22"/>
                <w:lang w:eastAsia="en-US"/>
              </w:rPr>
            </w:pPr>
            <w:r>
              <w:rPr>
                <w:rFonts w:ascii="Arial" w:hAnsi="Arial" w:cs="Arial"/>
                <w:sz w:val="22"/>
                <w:szCs w:val="22"/>
                <w:lang w:eastAsia="en-US"/>
              </w:rPr>
              <w:t>17</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používání poškozených nebo nevyhovujících el. zařízení, prodlužovacích kabelů, atd.</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18</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19</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obsluha zdvihacího zařízení neproškolenou osobou – ČSN ISO 124 80</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20</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používání k dopravě osob zařízení nebo části strojů, které k tomu nejsou určeny, jízda osob v nákladním výtahu</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21</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jeřábová doprava – vázání břemen bez vazačského oprávnění – ČSN ISO 124 80</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22</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500,-</w:t>
            </w:r>
          </w:p>
        </w:tc>
      </w:tr>
      <w:tr w:rsidR="007A68FC">
        <w:trPr>
          <w:trHeight w:val="879"/>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23</w:t>
            </w:r>
          </w:p>
          <w:p w:rsidR="007A68FC" w:rsidRDefault="007A68FC">
            <w:pPr>
              <w:pStyle w:val="Zkladntext3"/>
              <w:widowControl w:val="0"/>
              <w:spacing w:line="276" w:lineRule="auto"/>
              <w:jc w:val="right"/>
              <w:rPr>
                <w:rFonts w:ascii="Arial" w:hAnsi="Arial" w:cs="Arial"/>
                <w:sz w:val="22"/>
                <w:szCs w:val="22"/>
                <w:lang w:eastAsia="en-US"/>
              </w:rPr>
            </w:pP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24</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všeobecné porušení platných předpisů BOZP pracovníkem při práci a používání nářadí, strojů a zařízení</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500,-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25</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porušení příkazu nebo zákazu týkající se požární ochrany na označených místech</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1 000,-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26</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porušení zásady bezpečného provozu tepelných, elektrických, plynových a jiných spotřebičů</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27</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28</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 xml:space="preserve">nedodržení předpisů o používání, skladování a manipulaci s hořlavými nebo požárně nebezpečnými látkami nebo nesprávným skladováním materiálu znemožnění přístupu k rozvodným zařízením </w:t>
            </w:r>
            <w:r>
              <w:rPr>
                <w:rFonts w:ascii="Arial" w:hAnsi="Arial" w:cs="Arial"/>
                <w:sz w:val="22"/>
                <w:szCs w:val="22"/>
                <w:lang w:eastAsia="en-US"/>
              </w:rPr>
              <w:lastRenderedPageBreak/>
              <w:t>elektrické energie a uzávěrům plynu, vody a topení</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lastRenderedPageBreak/>
              <w:t>10 000,-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29</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nedodržení zásad požární bezpečnosti při používání otevřeného ohně nebo jiného zdroje zapálení</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30</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widowControl w:val="0"/>
              <w:spacing w:line="276" w:lineRule="auto"/>
              <w:jc w:val="right"/>
              <w:rPr>
                <w:rFonts w:ascii="Arial" w:hAnsi="Arial" w:cs="Arial"/>
                <w:sz w:val="22"/>
                <w:szCs w:val="22"/>
                <w:lang w:eastAsia="en-US"/>
              </w:rPr>
            </w:pPr>
            <w:r>
              <w:rPr>
                <w:rFonts w:ascii="Arial" w:hAnsi="Arial" w:cs="Arial"/>
                <w:sz w:val="22"/>
                <w:szCs w:val="22"/>
                <w:lang w:eastAsia="en-US"/>
              </w:rPr>
              <w:t>20 000,-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31</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32</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odkládání odpadů mimo vyhrazená místa nebo nakládání s odpadem v rozporu se zákonem 185/2001 Sb.</w:t>
            </w:r>
          </w:p>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(pokud se jedná o nebezpečný odpad, je pokuta dvojnásobkem sazby)</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33</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při porušení povinností Zhotovitele dle 2.15 Podmínek</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5 000,-</w:t>
            </w:r>
          </w:p>
        </w:tc>
      </w:tr>
      <w:tr w:rsidR="007A68FC">
        <w:trPr>
          <w:jc w:val="right"/>
        </w:trPr>
        <w:tc>
          <w:tcPr>
            <w:tcW w:w="839"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34</w:t>
            </w:r>
          </w:p>
        </w:tc>
        <w:tc>
          <w:tcPr>
            <w:tcW w:w="6987"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tabs>
                <w:tab w:val="left" w:pos="2745"/>
              </w:tabs>
              <w:spacing w:line="276" w:lineRule="auto"/>
              <w:rPr>
                <w:rFonts w:ascii="Arial" w:hAnsi="Arial" w:cs="Arial"/>
                <w:sz w:val="22"/>
                <w:szCs w:val="22"/>
                <w:lang w:eastAsia="en-US"/>
              </w:rPr>
            </w:pPr>
            <w:r>
              <w:rPr>
                <w:rFonts w:ascii="Arial" w:hAnsi="Arial" w:cs="Arial"/>
                <w:sz w:val="22"/>
                <w:szCs w:val="22"/>
                <w:lang w:eastAsia="en-US"/>
              </w:rPr>
              <w:t>porušení staveništních předpisů dle přílohy 1 výše nespecifikované</w:t>
            </w:r>
          </w:p>
        </w:tc>
        <w:tc>
          <w:tcPr>
            <w:tcW w:w="1460" w:type="dxa"/>
            <w:tcBorders>
              <w:top w:val="single" w:sz="4" w:space="0" w:color="000000"/>
              <w:left w:val="single" w:sz="4" w:space="0" w:color="000000"/>
              <w:bottom w:val="single" w:sz="4" w:space="0" w:color="000000"/>
              <w:right w:val="single" w:sz="4" w:space="0" w:color="000000"/>
            </w:tcBorders>
          </w:tcPr>
          <w:p w:rsidR="007A68FC" w:rsidRDefault="00813BCD">
            <w:pPr>
              <w:pStyle w:val="Zkladntext3"/>
              <w:widowControl w:val="0"/>
              <w:spacing w:line="276" w:lineRule="auto"/>
              <w:jc w:val="right"/>
              <w:rPr>
                <w:rFonts w:ascii="Arial" w:hAnsi="Arial" w:cs="Arial"/>
                <w:sz w:val="22"/>
                <w:szCs w:val="22"/>
                <w:lang w:eastAsia="en-US"/>
              </w:rPr>
            </w:pPr>
            <w:r>
              <w:rPr>
                <w:rFonts w:ascii="Arial" w:hAnsi="Arial" w:cs="Arial"/>
                <w:sz w:val="22"/>
                <w:szCs w:val="22"/>
                <w:lang w:eastAsia="en-US"/>
              </w:rPr>
              <w:t>1 000,-</w:t>
            </w:r>
          </w:p>
        </w:tc>
      </w:tr>
    </w:tbl>
    <w:p w:rsidR="007A68FC" w:rsidRDefault="007A68FC">
      <w:pPr>
        <w:spacing w:line="288" w:lineRule="exact"/>
        <w:rPr>
          <w:rFonts w:ascii="Arial" w:hAnsi="Arial" w:cs="Arial"/>
          <w:bCs/>
          <w:iCs/>
          <w:sz w:val="22"/>
          <w:szCs w:val="22"/>
        </w:rPr>
      </w:pPr>
    </w:p>
    <w:p w:rsidR="007A68FC" w:rsidRDefault="007A68FC">
      <w:pPr>
        <w:suppressAutoHyphens w:val="0"/>
        <w:spacing w:before="0"/>
        <w:jc w:val="left"/>
        <w:rPr>
          <w:rFonts w:ascii="Arial" w:hAnsi="Arial" w:cs="Arial"/>
          <w:sz w:val="22"/>
          <w:szCs w:val="22"/>
        </w:rPr>
      </w:pPr>
    </w:p>
    <w:p w:rsidR="007A68FC" w:rsidRDefault="00813BCD">
      <w:pPr>
        <w:suppressAutoHyphens w:val="0"/>
        <w:spacing w:before="0"/>
        <w:jc w:val="left"/>
        <w:rPr>
          <w:rFonts w:ascii="Arial" w:hAnsi="Arial" w:cs="Arial"/>
          <w:b/>
          <w:sz w:val="22"/>
          <w:szCs w:val="22"/>
          <w:u w:val="single"/>
        </w:rPr>
      </w:pPr>
      <w:r>
        <w:br w:type="page"/>
      </w:r>
    </w:p>
    <w:p w:rsidR="007A68FC" w:rsidRDefault="00813BCD">
      <w:pPr>
        <w:jc w:val="center"/>
        <w:rPr>
          <w:rFonts w:ascii="Arial" w:hAnsi="Arial" w:cs="Arial"/>
          <w:b/>
          <w:sz w:val="22"/>
          <w:szCs w:val="22"/>
          <w:u w:val="single"/>
        </w:rPr>
      </w:pPr>
      <w:r>
        <w:rPr>
          <w:rFonts w:ascii="Arial" w:hAnsi="Arial" w:cs="Arial"/>
          <w:b/>
          <w:sz w:val="22"/>
          <w:szCs w:val="22"/>
          <w:u w:val="single"/>
        </w:rPr>
        <w:lastRenderedPageBreak/>
        <w:t>Příloha č. 5</w:t>
      </w:r>
    </w:p>
    <w:p w:rsidR="007A68FC" w:rsidRDefault="00813BCD">
      <w:pPr>
        <w:jc w:val="center"/>
        <w:rPr>
          <w:rFonts w:asciiTheme="minorHAnsi" w:hAnsiTheme="minorHAnsi" w:cstheme="minorHAnsi"/>
          <w:sz w:val="22"/>
          <w:szCs w:val="22"/>
          <w:u w:val="single"/>
        </w:rPr>
      </w:pPr>
      <w:r>
        <w:rPr>
          <w:rFonts w:asciiTheme="minorHAnsi" w:hAnsiTheme="minorHAnsi" w:cstheme="minorHAnsi"/>
          <w:b/>
          <w:sz w:val="22"/>
          <w:szCs w:val="22"/>
          <w:u w:val="single"/>
        </w:rPr>
        <w:t>Harmonogram prací</w:t>
      </w:r>
    </w:p>
    <w:p w:rsidR="007A68FC" w:rsidRDefault="007A68FC">
      <w:pPr>
        <w:jc w:val="center"/>
        <w:rPr>
          <w:rFonts w:cs="Arial"/>
        </w:rPr>
      </w:pPr>
    </w:p>
    <w:p w:rsidR="007A68FC" w:rsidRDefault="00EC3B21">
      <w:pPr>
        <w:rPr>
          <w:rFonts w:cs="Arial"/>
          <w:highlight w:val="yellow"/>
        </w:rPr>
      </w:pPr>
      <w:r w:rsidRPr="00EC3B21">
        <w:rPr>
          <w:noProof/>
          <w:highlight w:val="yellow"/>
          <w:lang w:eastAsia="cs-CZ"/>
        </w:rPr>
        <w:drawing>
          <wp:inline distT="0" distB="0" distL="0" distR="0">
            <wp:extent cx="5759450" cy="493897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938970"/>
                    </a:xfrm>
                    <a:prstGeom prst="rect">
                      <a:avLst/>
                    </a:prstGeom>
                    <a:noFill/>
                    <a:ln>
                      <a:noFill/>
                    </a:ln>
                  </pic:spPr>
                </pic:pic>
              </a:graphicData>
            </a:graphic>
          </wp:inline>
        </w:drawing>
      </w:r>
    </w:p>
    <w:p w:rsidR="007A68FC" w:rsidRDefault="007A68FC">
      <w:pPr>
        <w:jc w:val="center"/>
        <w:rPr>
          <w:rFonts w:asciiTheme="minorHAnsi" w:hAnsiTheme="minorHAnsi" w:cstheme="minorHAnsi"/>
          <w:sz w:val="22"/>
          <w:szCs w:val="22"/>
        </w:rPr>
      </w:pPr>
    </w:p>
    <w:sectPr w:rsidR="007A68FC">
      <w:footerReference w:type="default" r:id="rId11"/>
      <w:pgSz w:w="11906" w:h="16838"/>
      <w:pgMar w:top="1418" w:right="1418" w:bottom="1418" w:left="1418" w:header="0"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AD" w:rsidRDefault="007F50AD">
      <w:pPr>
        <w:spacing w:before="0"/>
      </w:pPr>
      <w:r>
        <w:separator/>
      </w:r>
    </w:p>
  </w:endnote>
  <w:endnote w:type="continuationSeparator" w:id="0">
    <w:p w:rsidR="007F50AD" w:rsidRDefault="007F50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FC" w:rsidRDefault="00813BCD">
    <w:pPr>
      <w:pStyle w:val="Zpat"/>
      <w:jc w:val="center"/>
      <w:rPr>
        <w:rFonts w:ascii="Arial" w:hAnsi="Arial" w:cs="Arial"/>
      </w:rPr>
    </w:pPr>
    <w:r>
      <w:rPr>
        <w:rStyle w:val="slostrnky"/>
        <w:rFonts w:ascii="Arial" w:hAnsi="Arial" w:cs="Arial"/>
      </w:rPr>
      <w:fldChar w:fldCharType="begin"/>
    </w:r>
    <w:r>
      <w:rPr>
        <w:rStyle w:val="slostrnky"/>
        <w:rFonts w:ascii="Arial" w:hAnsi="Arial" w:cs="Arial"/>
      </w:rPr>
      <w:instrText>PAGE</w:instrText>
    </w:r>
    <w:r>
      <w:rPr>
        <w:rStyle w:val="slostrnky"/>
        <w:rFonts w:ascii="Arial" w:hAnsi="Arial" w:cs="Arial"/>
      </w:rPr>
      <w:fldChar w:fldCharType="separate"/>
    </w:r>
    <w:r w:rsidR="00024921">
      <w:rPr>
        <w:rStyle w:val="slostrnky"/>
        <w:rFonts w:ascii="Arial" w:hAnsi="Arial" w:cs="Arial"/>
        <w:noProof/>
      </w:rPr>
      <w:t>14</w:t>
    </w:r>
    <w:r>
      <w:rPr>
        <w:rStyle w:val="slostrnky"/>
        <w:rFonts w:ascii="Arial" w:hAnsi="Arial" w:cs="Arial"/>
      </w:rPr>
      <w:fldChar w:fldCharType="end"/>
    </w:r>
    <w:r>
      <w:rPr>
        <w:rStyle w:val="slostrnky"/>
        <w:rFonts w:ascii="Arial" w:hAnsi="Arial" w:cs="Arial"/>
      </w:rPr>
      <w:t xml:space="preserve"> z </w:t>
    </w:r>
    <w:r>
      <w:rPr>
        <w:rStyle w:val="slostrnky"/>
        <w:rFonts w:ascii="Arial" w:hAnsi="Arial" w:cs="Arial"/>
      </w:rPr>
      <w:fldChar w:fldCharType="begin"/>
    </w:r>
    <w:r>
      <w:rPr>
        <w:rStyle w:val="slostrnky"/>
        <w:rFonts w:ascii="Arial" w:hAnsi="Arial" w:cs="Arial"/>
      </w:rPr>
      <w:instrText>NUMPAGES</w:instrText>
    </w:r>
    <w:r>
      <w:rPr>
        <w:rStyle w:val="slostrnky"/>
        <w:rFonts w:ascii="Arial" w:hAnsi="Arial" w:cs="Arial"/>
      </w:rPr>
      <w:fldChar w:fldCharType="separate"/>
    </w:r>
    <w:r w:rsidR="00024921">
      <w:rPr>
        <w:rStyle w:val="slostrnky"/>
        <w:rFonts w:ascii="Arial" w:hAnsi="Arial" w:cs="Arial"/>
        <w:noProof/>
      </w:rPr>
      <w:t>20</w:t>
    </w:r>
    <w:r>
      <w:rPr>
        <w:rStyle w:val="slostrnky"/>
        <w:rFonts w:ascii="Arial" w:hAnsi="Arial" w:cs="Arial"/>
      </w:rPr>
      <w:fldChar w:fldCharType="end"/>
    </w:r>
  </w:p>
  <w:p w:rsidR="007A68FC" w:rsidRDefault="007A68FC">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FC" w:rsidRDefault="00813BCD">
    <w:pPr>
      <w:pStyle w:val="Zpat"/>
      <w:jc w:val="center"/>
      <w:rPr>
        <w:rFonts w:ascii="Arial" w:hAnsi="Arial" w:cs="Arial"/>
      </w:rPr>
    </w:pPr>
    <w:r>
      <w:rPr>
        <w:rStyle w:val="slostrnky"/>
        <w:rFonts w:ascii="Arial" w:hAnsi="Arial" w:cs="Arial"/>
      </w:rPr>
      <w:fldChar w:fldCharType="begin"/>
    </w:r>
    <w:r>
      <w:rPr>
        <w:rStyle w:val="slostrnky"/>
        <w:rFonts w:ascii="Arial" w:hAnsi="Arial" w:cs="Arial"/>
      </w:rPr>
      <w:instrText>PAGE</w:instrText>
    </w:r>
    <w:r>
      <w:rPr>
        <w:rStyle w:val="slostrnky"/>
        <w:rFonts w:ascii="Arial" w:hAnsi="Arial" w:cs="Arial"/>
      </w:rPr>
      <w:fldChar w:fldCharType="separate"/>
    </w:r>
    <w:r w:rsidR="00024921">
      <w:rPr>
        <w:rStyle w:val="slostrnky"/>
        <w:rFonts w:ascii="Arial" w:hAnsi="Arial" w:cs="Arial"/>
        <w:noProof/>
      </w:rPr>
      <w:t>15</w:t>
    </w:r>
    <w:r>
      <w:rPr>
        <w:rStyle w:val="slostrnky"/>
        <w:rFonts w:ascii="Arial" w:hAnsi="Arial" w:cs="Arial"/>
      </w:rPr>
      <w:fldChar w:fldCharType="end"/>
    </w:r>
    <w:r>
      <w:rPr>
        <w:rStyle w:val="slostrnky"/>
        <w:rFonts w:ascii="Arial" w:hAnsi="Arial" w:cs="Arial"/>
      </w:rPr>
      <w:t xml:space="preserve"> z </w:t>
    </w:r>
    <w:r>
      <w:rPr>
        <w:rStyle w:val="slostrnky"/>
        <w:rFonts w:ascii="Arial" w:hAnsi="Arial" w:cs="Arial"/>
      </w:rPr>
      <w:fldChar w:fldCharType="begin"/>
    </w:r>
    <w:r>
      <w:rPr>
        <w:rStyle w:val="slostrnky"/>
        <w:rFonts w:ascii="Arial" w:hAnsi="Arial" w:cs="Arial"/>
      </w:rPr>
      <w:instrText>NUMPAGES</w:instrText>
    </w:r>
    <w:r>
      <w:rPr>
        <w:rStyle w:val="slostrnky"/>
        <w:rFonts w:ascii="Arial" w:hAnsi="Arial" w:cs="Arial"/>
      </w:rPr>
      <w:fldChar w:fldCharType="separate"/>
    </w:r>
    <w:r w:rsidR="00024921">
      <w:rPr>
        <w:rStyle w:val="slostrnky"/>
        <w:rFonts w:ascii="Arial" w:hAnsi="Arial" w:cs="Arial"/>
        <w:noProof/>
      </w:rPr>
      <w:t>20</w:t>
    </w:r>
    <w:r>
      <w:rPr>
        <w:rStyle w:val="slostrnky"/>
        <w:rFonts w:ascii="Arial" w:hAnsi="Arial" w:cs="Arial"/>
      </w:rPr>
      <w:fldChar w:fldCharType="end"/>
    </w:r>
  </w:p>
  <w:p w:rsidR="007A68FC" w:rsidRDefault="007A68FC">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FC" w:rsidRDefault="00813BCD">
    <w:pPr>
      <w:pStyle w:val="Zpat"/>
      <w:jc w:val="center"/>
    </w:pPr>
    <w:r>
      <w:rPr>
        <w:rStyle w:val="slostrnky"/>
      </w:rPr>
      <w:fldChar w:fldCharType="begin"/>
    </w:r>
    <w:r>
      <w:rPr>
        <w:rStyle w:val="slostrnky"/>
      </w:rPr>
      <w:instrText>PAGE</w:instrText>
    </w:r>
    <w:r>
      <w:rPr>
        <w:rStyle w:val="slostrnky"/>
      </w:rPr>
      <w:fldChar w:fldCharType="separate"/>
    </w:r>
    <w:r w:rsidR="00024921">
      <w:rPr>
        <w:rStyle w:val="slostrnky"/>
        <w:noProof/>
      </w:rPr>
      <w:t>20</w:t>
    </w:r>
    <w:r>
      <w:rPr>
        <w:rStyle w:val="slostrnky"/>
      </w:rPr>
      <w:fldChar w:fldCharType="end"/>
    </w:r>
    <w:r>
      <w:rPr>
        <w:rStyle w:val="slostrnky"/>
      </w:rPr>
      <w:t xml:space="preserve"> z </w:t>
    </w:r>
    <w:r>
      <w:rPr>
        <w:rStyle w:val="slostrnky"/>
      </w:rPr>
      <w:fldChar w:fldCharType="begin"/>
    </w:r>
    <w:r>
      <w:rPr>
        <w:rStyle w:val="slostrnky"/>
      </w:rPr>
      <w:instrText>NUMPAGES</w:instrText>
    </w:r>
    <w:r>
      <w:rPr>
        <w:rStyle w:val="slostrnky"/>
      </w:rPr>
      <w:fldChar w:fldCharType="separate"/>
    </w:r>
    <w:r w:rsidR="00024921">
      <w:rPr>
        <w:rStyle w:val="slostrnky"/>
        <w:noProof/>
      </w:rPr>
      <w:t>20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AD" w:rsidRDefault="007F50AD">
      <w:pPr>
        <w:spacing w:before="0"/>
      </w:pPr>
      <w:r>
        <w:separator/>
      </w:r>
    </w:p>
  </w:footnote>
  <w:footnote w:type="continuationSeparator" w:id="0">
    <w:p w:rsidR="007F50AD" w:rsidRDefault="007F50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E3"/>
    <w:multiLevelType w:val="multilevel"/>
    <w:tmpl w:val="698201A4"/>
    <w:lvl w:ilvl="0">
      <w:numFmt w:val="decimal"/>
      <w:pStyle w:val="Nadpis5"/>
      <w:lvlText w:val="%1"/>
      <w:lvlJc w:val="left"/>
      <w:pPr>
        <w:tabs>
          <w:tab w:val="num" w:pos="0"/>
        </w:tabs>
        <w:ind w:left="0" w:firstLine="0"/>
      </w:pPr>
      <w:rPr>
        <w:rFonts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1470F"/>
    <w:multiLevelType w:val="multilevel"/>
    <w:tmpl w:val="8078FC2C"/>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4B1582"/>
    <w:multiLevelType w:val="multilevel"/>
    <w:tmpl w:val="AEF6BCFC"/>
    <w:lvl w:ilvl="0">
      <w:start w:val="1"/>
      <w:numFmt w:val="lowerLetter"/>
      <w:lvlText w:val="%1."/>
      <w:lvlJc w:val="left"/>
      <w:pPr>
        <w:tabs>
          <w:tab w:val="num" w:pos="717"/>
        </w:tabs>
        <w:ind w:left="714" w:hanging="357"/>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7940A9"/>
    <w:multiLevelType w:val="multilevel"/>
    <w:tmpl w:val="92ECF28C"/>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7140D8"/>
    <w:multiLevelType w:val="multilevel"/>
    <w:tmpl w:val="B6DC9EDC"/>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5884530"/>
    <w:multiLevelType w:val="multilevel"/>
    <w:tmpl w:val="FC9235F6"/>
    <w:lvl w:ilvl="0">
      <w:start w:val="3"/>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8A77B9"/>
    <w:multiLevelType w:val="multilevel"/>
    <w:tmpl w:val="795C4598"/>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A456FD"/>
    <w:multiLevelType w:val="multilevel"/>
    <w:tmpl w:val="E6922DC2"/>
    <w:lvl w:ilvl="0">
      <w:start w:val="1"/>
      <w:numFmt w:val="decimal"/>
      <w:lvlText w:val="%1."/>
      <w:lvlJc w:val="left"/>
      <w:pPr>
        <w:tabs>
          <w:tab w:val="num" w:pos="0"/>
        </w:tabs>
        <w:ind w:left="1080" w:hanging="720"/>
      </w:pPr>
      <w:rPr>
        <w:rFonts w:ascii="Arial" w:hAnsi="Arial" w:cs="Arial"/>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833982"/>
    <w:multiLevelType w:val="multilevel"/>
    <w:tmpl w:val="FB348612"/>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4818FD"/>
    <w:multiLevelType w:val="multilevel"/>
    <w:tmpl w:val="B1CC6EA0"/>
    <w:lvl w:ilvl="0">
      <w:start w:val="1"/>
      <w:numFmt w:val="lowerLetter"/>
      <w:lvlText w:val="%1."/>
      <w:lvlJc w:val="left"/>
      <w:pPr>
        <w:tabs>
          <w:tab w:val="num" w:pos="717"/>
        </w:tabs>
        <w:ind w:left="714" w:hanging="357"/>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E908BE"/>
    <w:multiLevelType w:val="multilevel"/>
    <w:tmpl w:val="404E41BC"/>
    <w:lvl w:ilvl="0">
      <w:numFmt w:val="none"/>
      <w:suff w:val="nothing"/>
      <w:lvlText w:val=""/>
      <w:lvlJc w:val="left"/>
      <w:pPr>
        <w:tabs>
          <w:tab w:val="num" w:pos="360"/>
        </w:tabs>
        <w:ind w:left="0" w:firstLine="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45E73A0"/>
    <w:multiLevelType w:val="multilevel"/>
    <w:tmpl w:val="338E525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E366C9"/>
    <w:multiLevelType w:val="multilevel"/>
    <w:tmpl w:val="CF98891A"/>
    <w:lvl w:ilvl="0">
      <w:start w:val="1"/>
      <w:numFmt w:val="decimal"/>
      <w:lvlText w:val="%1."/>
      <w:lvlJc w:val="left"/>
      <w:pPr>
        <w:tabs>
          <w:tab w:val="num" w:pos="720"/>
        </w:tabs>
        <w:ind w:left="720"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C710B1"/>
    <w:multiLevelType w:val="multilevel"/>
    <w:tmpl w:val="16C878B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669199D"/>
    <w:multiLevelType w:val="multilevel"/>
    <w:tmpl w:val="93E8A9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15" w15:restartNumberingAfterBreak="0">
    <w:nsid w:val="3811156F"/>
    <w:multiLevelType w:val="multilevel"/>
    <w:tmpl w:val="DB5E1F94"/>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86B1E37"/>
    <w:multiLevelType w:val="multilevel"/>
    <w:tmpl w:val="BFB8A872"/>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FD0A24"/>
    <w:multiLevelType w:val="multilevel"/>
    <w:tmpl w:val="83B2A5C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A5F0A7F"/>
    <w:multiLevelType w:val="multilevel"/>
    <w:tmpl w:val="D94E1916"/>
    <w:lvl w:ilvl="0">
      <w:start w:val="1"/>
      <w:numFmt w:val="bullet"/>
      <w:lvlText w:val=""/>
      <w:lvlJc w:val="left"/>
      <w:pPr>
        <w:tabs>
          <w:tab w:val="num" w:pos="1146"/>
        </w:tabs>
        <w:ind w:left="1146" w:hanging="360"/>
      </w:pPr>
      <w:rPr>
        <w:rFonts w:ascii="Symbol" w:hAnsi="Symbol" w:cs="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19" w15:restartNumberingAfterBreak="0">
    <w:nsid w:val="3EAB53F8"/>
    <w:multiLevelType w:val="multilevel"/>
    <w:tmpl w:val="222AFEC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3F87500A"/>
    <w:multiLevelType w:val="multilevel"/>
    <w:tmpl w:val="865E34DE"/>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09431C5"/>
    <w:multiLevelType w:val="multilevel"/>
    <w:tmpl w:val="45C85CFE"/>
    <w:lvl w:ilvl="0">
      <w:start w:val="1"/>
      <w:numFmt w:val="decimal"/>
      <w:lvlText w:val="%1."/>
      <w:lvlJc w:val="left"/>
      <w:pPr>
        <w:tabs>
          <w:tab w:val="num" w:pos="72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60041BB"/>
    <w:multiLevelType w:val="multilevel"/>
    <w:tmpl w:val="D32CE504"/>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483309C7"/>
    <w:multiLevelType w:val="multilevel"/>
    <w:tmpl w:val="8DE27B02"/>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AF72C59"/>
    <w:multiLevelType w:val="multilevel"/>
    <w:tmpl w:val="2A64BB12"/>
    <w:lvl w:ilvl="0">
      <w:start w:val="1"/>
      <w:numFmt w:val="decimal"/>
      <w:lvlText w:val="%1."/>
      <w:lvlJc w:val="left"/>
      <w:pPr>
        <w:tabs>
          <w:tab w:val="num" w:pos="0"/>
        </w:tabs>
        <w:ind w:left="1080" w:hanging="360"/>
      </w:pPr>
    </w:lvl>
    <w:lvl w:ilv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4C2B4462"/>
    <w:multiLevelType w:val="multilevel"/>
    <w:tmpl w:val="41D023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FE07A86"/>
    <w:multiLevelType w:val="multilevel"/>
    <w:tmpl w:val="7F543096"/>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6BB00AB"/>
    <w:multiLevelType w:val="multilevel"/>
    <w:tmpl w:val="7D1E53E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E9F3D08"/>
    <w:multiLevelType w:val="multilevel"/>
    <w:tmpl w:val="358E0D96"/>
    <w:lvl w:ilvl="0">
      <w:start w:val="1"/>
      <w:numFmt w:val="decimal"/>
      <w:lvlText w:val="%1."/>
      <w:lvlJc w:val="left"/>
      <w:pPr>
        <w:tabs>
          <w:tab w:val="num" w:pos="0"/>
        </w:tabs>
        <w:ind w:left="1080" w:hanging="360"/>
      </w:pPr>
      <w:rPr>
        <w:rFonts w:ascii="Arial" w:hAnsi="Arial" w:cs="Arial"/>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60C064C7"/>
    <w:multiLevelType w:val="multilevel"/>
    <w:tmpl w:val="F378C802"/>
    <w:lvl w:ilvl="0">
      <w:start w:val="1"/>
      <w:numFmt w:val="lowerLetter"/>
      <w:lvlText w:val="%1)"/>
      <w:lvlJc w:val="left"/>
      <w:pPr>
        <w:tabs>
          <w:tab w:val="num" w:pos="0"/>
        </w:tabs>
        <w:ind w:left="709"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0D77142"/>
    <w:multiLevelType w:val="multilevel"/>
    <w:tmpl w:val="64743A8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12C1E5A"/>
    <w:multiLevelType w:val="multilevel"/>
    <w:tmpl w:val="2300FE2C"/>
    <w:lvl w:ilvl="0">
      <w:start w:val="1"/>
      <w:numFmt w:val="lowerLetter"/>
      <w:lvlText w:val="%1."/>
      <w:lvlJc w:val="left"/>
      <w:pPr>
        <w:tabs>
          <w:tab w:val="num" w:pos="717"/>
        </w:tabs>
        <w:ind w:left="714" w:hanging="357"/>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47F1CF6"/>
    <w:multiLevelType w:val="multilevel"/>
    <w:tmpl w:val="6DC20A6E"/>
    <w:lvl w:ilvl="0">
      <w:numFmt w:val="none"/>
      <w:suff w:val="nothing"/>
      <w:lvlText w:val=""/>
      <w:lvlJc w:val="left"/>
      <w:pPr>
        <w:tabs>
          <w:tab w:val="num" w:pos="360"/>
        </w:tabs>
        <w:ind w:left="0" w:firstLine="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73521F2"/>
    <w:multiLevelType w:val="multilevel"/>
    <w:tmpl w:val="E5847B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34" w15:restartNumberingAfterBreak="0">
    <w:nsid w:val="6C890C55"/>
    <w:multiLevelType w:val="multilevel"/>
    <w:tmpl w:val="947498B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D9D5FF7"/>
    <w:multiLevelType w:val="multilevel"/>
    <w:tmpl w:val="838E48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290EF2"/>
    <w:multiLevelType w:val="multilevel"/>
    <w:tmpl w:val="0268C104"/>
    <w:lvl w:ilvl="0">
      <w:start w:val="1"/>
      <w:numFmt w:val="lowerLetter"/>
      <w:lvlText w:val="%1."/>
      <w:lvlJc w:val="left"/>
      <w:pPr>
        <w:tabs>
          <w:tab w:val="num" w:pos="717"/>
        </w:tabs>
        <w:ind w:left="714" w:hanging="357"/>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3BD65BD"/>
    <w:multiLevelType w:val="multilevel"/>
    <w:tmpl w:val="B30ED2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582493D"/>
    <w:multiLevelType w:val="multilevel"/>
    <w:tmpl w:val="CE02DAB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39" w15:restartNumberingAfterBreak="0">
    <w:nsid w:val="7AED2990"/>
    <w:multiLevelType w:val="multilevel"/>
    <w:tmpl w:val="8272CA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DDB10A0"/>
    <w:multiLevelType w:val="multilevel"/>
    <w:tmpl w:val="10840390"/>
    <w:lvl w:ilvl="0">
      <w:start w:val="1"/>
      <w:numFmt w:val="lowerLetter"/>
      <w:lvlText w:val="%1."/>
      <w:lvlJc w:val="left"/>
      <w:pPr>
        <w:tabs>
          <w:tab w:val="num" w:pos="717"/>
        </w:tabs>
        <w:ind w:left="714"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E210927"/>
    <w:multiLevelType w:val="multilevel"/>
    <w:tmpl w:val="87D46F8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num w:numId="1">
    <w:abstractNumId w:val="0"/>
  </w:num>
  <w:num w:numId="2">
    <w:abstractNumId w:val="6"/>
  </w:num>
  <w:num w:numId="3">
    <w:abstractNumId w:val="12"/>
  </w:num>
  <w:num w:numId="4">
    <w:abstractNumId w:val="1"/>
  </w:num>
  <w:num w:numId="5">
    <w:abstractNumId w:val="30"/>
  </w:num>
  <w:num w:numId="6">
    <w:abstractNumId w:val="9"/>
  </w:num>
  <w:num w:numId="7">
    <w:abstractNumId w:val="20"/>
  </w:num>
  <w:num w:numId="8">
    <w:abstractNumId w:val="15"/>
  </w:num>
  <w:num w:numId="9">
    <w:abstractNumId w:val="36"/>
  </w:num>
  <w:num w:numId="10">
    <w:abstractNumId w:val="17"/>
  </w:num>
  <w:num w:numId="11">
    <w:abstractNumId w:val="34"/>
  </w:num>
  <w:num w:numId="12">
    <w:abstractNumId w:val="31"/>
  </w:num>
  <w:num w:numId="13">
    <w:abstractNumId w:val="23"/>
  </w:num>
  <w:num w:numId="14">
    <w:abstractNumId w:val="21"/>
  </w:num>
  <w:num w:numId="15">
    <w:abstractNumId w:val="40"/>
  </w:num>
  <w:num w:numId="16">
    <w:abstractNumId w:val="2"/>
  </w:num>
  <w:num w:numId="17">
    <w:abstractNumId w:val="26"/>
  </w:num>
  <w:num w:numId="18">
    <w:abstractNumId w:val="8"/>
  </w:num>
  <w:num w:numId="19">
    <w:abstractNumId w:val="37"/>
  </w:num>
  <w:num w:numId="20">
    <w:abstractNumId w:val="5"/>
  </w:num>
  <w:num w:numId="21">
    <w:abstractNumId w:val="24"/>
  </w:num>
  <w:num w:numId="22">
    <w:abstractNumId w:val="3"/>
  </w:num>
  <w:num w:numId="23">
    <w:abstractNumId w:val="22"/>
  </w:num>
  <w:num w:numId="24">
    <w:abstractNumId w:val="13"/>
  </w:num>
  <w:num w:numId="25">
    <w:abstractNumId w:val="16"/>
  </w:num>
  <w:num w:numId="26">
    <w:abstractNumId w:val="27"/>
  </w:num>
  <w:num w:numId="27">
    <w:abstractNumId w:val="29"/>
  </w:num>
  <w:num w:numId="28">
    <w:abstractNumId w:val="14"/>
  </w:num>
  <w:num w:numId="29">
    <w:abstractNumId w:val="39"/>
  </w:num>
  <w:num w:numId="30">
    <w:abstractNumId w:val="33"/>
  </w:num>
  <w:num w:numId="31">
    <w:abstractNumId w:val="4"/>
  </w:num>
  <w:num w:numId="32">
    <w:abstractNumId w:val="38"/>
  </w:num>
  <w:num w:numId="33">
    <w:abstractNumId w:val="18"/>
  </w:num>
  <w:num w:numId="34">
    <w:abstractNumId w:val="32"/>
  </w:num>
  <w:num w:numId="35">
    <w:abstractNumId w:val="25"/>
  </w:num>
  <w:num w:numId="36">
    <w:abstractNumId w:val="10"/>
  </w:num>
  <w:num w:numId="37">
    <w:abstractNumId w:val="11"/>
  </w:num>
  <w:num w:numId="38">
    <w:abstractNumId w:val="19"/>
  </w:num>
  <w:num w:numId="39">
    <w:abstractNumId w:val="41"/>
  </w:num>
  <w:num w:numId="40">
    <w:abstractNumId w:val="7"/>
  </w:num>
  <w:num w:numId="41">
    <w:abstractNumId w:val="35"/>
  </w:num>
  <w:num w:numId="42">
    <w:abstractNumId w:val="28"/>
  </w:num>
  <w:num w:numId="43">
    <w:abstractNumId w:val="3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FC"/>
    <w:rsid w:val="00024921"/>
    <w:rsid w:val="000D7731"/>
    <w:rsid w:val="001F297D"/>
    <w:rsid w:val="004C562C"/>
    <w:rsid w:val="006A6418"/>
    <w:rsid w:val="007A5B6B"/>
    <w:rsid w:val="007A68FC"/>
    <w:rsid w:val="007F50AD"/>
    <w:rsid w:val="00813BCD"/>
    <w:rsid w:val="00A0409D"/>
    <w:rsid w:val="00A50920"/>
    <w:rsid w:val="00C40AD1"/>
    <w:rsid w:val="00E83DAE"/>
    <w:rsid w:val="00EC3B21"/>
    <w:rsid w:val="00F8470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4FF6"/>
  <w15:docId w15:val="{76D3DD54-5B5C-440F-AAA7-297A230F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jc w:val="both"/>
    </w:pPr>
    <w:rPr>
      <w:sz w:val="24"/>
      <w:szCs w:val="24"/>
      <w:lang w:eastAsia="ar-SA"/>
    </w:rPr>
  </w:style>
  <w:style w:type="paragraph" w:styleId="Nadpis1">
    <w:name w:val="heading 1"/>
    <w:basedOn w:val="Normln"/>
    <w:next w:val="Normln"/>
    <w:qFormat/>
    <w:pPr>
      <w:keepNext/>
      <w:tabs>
        <w:tab w:val="num" w:pos="0"/>
      </w:tabs>
      <w:spacing w:after="60"/>
      <w:ind w:left="227" w:right="113" w:firstLine="567"/>
      <w:outlineLvl w:val="0"/>
    </w:pPr>
    <w:rPr>
      <w:kern w:val="2"/>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1"/>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sz w:val="22"/>
      <w:szCs w:val="22"/>
    </w:rPr>
  </w:style>
  <w:style w:type="character" w:customStyle="1" w:styleId="WW8Num3z0">
    <w:name w:val="WW8Num3z0"/>
    <w:qFormat/>
    <w:rPr>
      <w:rFonts w:ascii="Arial" w:hAnsi="Arial" w:cs="Arial"/>
      <w:sz w:val="22"/>
      <w:szCs w:val="22"/>
    </w:rPr>
  </w:style>
  <w:style w:type="character" w:customStyle="1" w:styleId="WW8Num4z0">
    <w:name w:val="WW8Num4z0"/>
    <w:qFormat/>
    <w:rPr>
      <w:rFonts w:ascii="Arial" w:hAnsi="Arial" w:cs="Arial"/>
      <w:sz w:val="22"/>
      <w:szCs w:val="22"/>
    </w:rPr>
  </w:style>
  <w:style w:type="character" w:customStyle="1" w:styleId="WW8Num5z0">
    <w:name w:val="WW8Num5z0"/>
    <w:qFormat/>
    <w:rPr>
      <w:rFonts w:ascii="Arial" w:hAnsi="Arial" w:cs="Arial"/>
      <w:sz w:val="22"/>
      <w:szCs w:val="22"/>
    </w:rPr>
  </w:style>
  <w:style w:type="character" w:customStyle="1" w:styleId="WW8Num6z0">
    <w:name w:val="WW8Num6z0"/>
    <w:qFormat/>
    <w:rPr>
      <w:rFonts w:ascii="Arial" w:hAnsi="Arial" w:cs="Arial"/>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rPr>
  </w:style>
  <w:style w:type="character" w:customStyle="1" w:styleId="WW8Num9z0">
    <w:name w:val="WW8Num9z0"/>
    <w:qFormat/>
    <w:rPr>
      <w:rFonts w:ascii="Arial" w:hAnsi="Arial" w:cs="Arial"/>
      <w:sz w:val="22"/>
      <w:szCs w:val="22"/>
    </w:rPr>
  </w:style>
  <w:style w:type="character" w:customStyle="1" w:styleId="WW8Num10z0">
    <w:name w:val="WW8Num10z0"/>
    <w:qFormat/>
    <w:rPr>
      <w:rFonts w:cs="Arial"/>
    </w:rPr>
  </w:style>
  <w:style w:type="character" w:customStyle="1" w:styleId="WW8Num11z0">
    <w:name w:val="WW8Num11z0"/>
    <w:qFormat/>
    <w:rPr>
      <w:rFonts w:ascii="Arial" w:hAnsi="Arial" w:cs="Arial"/>
      <w:sz w:val="22"/>
      <w:szCs w:val="22"/>
    </w:rPr>
  </w:style>
  <w:style w:type="character" w:customStyle="1" w:styleId="WW8Num12z0">
    <w:name w:val="WW8Num12z0"/>
    <w:qFormat/>
    <w:rPr>
      <w:rFonts w:ascii="Arial" w:hAnsi="Arial" w:cs="Arial"/>
      <w:sz w:val="22"/>
      <w:szCs w:val="22"/>
    </w:rPr>
  </w:style>
  <w:style w:type="character" w:customStyle="1" w:styleId="WW8Num13z0">
    <w:name w:val="WW8Num13z0"/>
    <w:qFormat/>
    <w:rPr>
      <w:rFonts w:ascii="Arial" w:hAnsi="Arial" w:cs="Arial"/>
      <w:b/>
      <w:sz w:val="22"/>
      <w:szCs w:val="22"/>
    </w:rPr>
  </w:style>
  <w:style w:type="character" w:customStyle="1" w:styleId="WW8Num14z0">
    <w:name w:val="WW8Num14z0"/>
    <w:qFormat/>
    <w:rPr>
      <w:rFonts w:ascii="Arial" w:hAnsi="Arial" w:cs="Arial"/>
      <w:sz w:val="22"/>
      <w:szCs w:val="22"/>
    </w:rPr>
  </w:style>
  <w:style w:type="character" w:customStyle="1" w:styleId="WW8Num15z0">
    <w:name w:val="WW8Num15z0"/>
    <w:qFormat/>
    <w:rPr>
      <w:b/>
    </w:rPr>
  </w:style>
  <w:style w:type="character" w:customStyle="1" w:styleId="WW8Num16z0">
    <w:name w:val="WW8Num16z0"/>
    <w:qFormat/>
    <w:rPr>
      <w:rFonts w:ascii="Arial" w:hAnsi="Arial" w:cs="Arial"/>
      <w:sz w:val="22"/>
      <w:szCs w:val="22"/>
    </w:rPr>
  </w:style>
  <w:style w:type="character" w:customStyle="1" w:styleId="WW8Num17z0">
    <w:name w:val="WW8Num17z0"/>
    <w:qFormat/>
    <w:rPr>
      <w:rFonts w:ascii="Arial" w:hAnsi="Arial" w:cs="Arial"/>
      <w:sz w:val="22"/>
      <w:szCs w:val="22"/>
    </w:rPr>
  </w:style>
  <w:style w:type="character" w:customStyle="1" w:styleId="WW8Num18z0">
    <w:name w:val="WW8Num18z0"/>
    <w:qFormat/>
    <w:rPr>
      <w:rFonts w:ascii="Arial" w:hAnsi="Arial" w:cs="Arial"/>
      <w:sz w:val="22"/>
      <w:szCs w:val="22"/>
    </w:rPr>
  </w:style>
  <w:style w:type="character" w:customStyle="1" w:styleId="WW8Num19z0">
    <w:name w:val="WW8Num19z0"/>
    <w:qFormat/>
    <w:rPr>
      <w:rFonts w:cs="Arial"/>
      <w:b/>
    </w:rPr>
  </w:style>
  <w:style w:type="character" w:customStyle="1" w:styleId="WW8Num20z0">
    <w:name w:val="WW8Num20z0"/>
    <w:qFormat/>
    <w:rPr>
      <w:b/>
    </w:rPr>
  </w:style>
  <w:style w:type="character" w:customStyle="1" w:styleId="WW8Num21z0">
    <w:name w:val="WW8Num21z0"/>
    <w:qFormat/>
    <w:rPr>
      <w:rFonts w:ascii="Arial" w:hAnsi="Arial" w:cs="Arial"/>
      <w:sz w:val="22"/>
      <w:szCs w:val="22"/>
    </w:rPr>
  </w:style>
  <w:style w:type="character" w:customStyle="1" w:styleId="WW8Num22z0">
    <w:name w:val="WW8Num22z0"/>
    <w:qFormat/>
    <w:rPr>
      <w:rFonts w:ascii="Arial" w:hAnsi="Arial" w:cs="Arial"/>
      <w:sz w:val="22"/>
      <w:szCs w:val="22"/>
    </w:rPr>
  </w:style>
  <w:style w:type="character" w:customStyle="1" w:styleId="WW8Num23z0">
    <w:name w:val="WW8Num23z0"/>
    <w:qFormat/>
    <w:rPr>
      <w:rFonts w:ascii="Arial" w:hAnsi="Arial" w:cs="Arial"/>
      <w:sz w:val="22"/>
      <w:szCs w:val="22"/>
    </w:rPr>
  </w:style>
  <w:style w:type="character" w:customStyle="1" w:styleId="WW8Num24z0">
    <w:name w:val="WW8Num24z0"/>
    <w:qFormat/>
  </w:style>
  <w:style w:type="character" w:customStyle="1" w:styleId="WW8Num25z0">
    <w:name w:val="WW8Num25z0"/>
    <w:qFormat/>
    <w:rPr>
      <w:rFonts w:ascii="Arial" w:hAnsi="Arial" w:cs="Arial"/>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hAnsi="Arial"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Arial" w:hAnsi="Arial" w:cs="Arial"/>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Odkaznakoment1">
    <w:name w:val="Odkaz na komentář1"/>
    <w:qFormat/>
    <w:rPr>
      <w:sz w:val="16"/>
      <w:szCs w:val="16"/>
    </w:rPr>
  </w:style>
  <w:style w:type="character" w:customStyle="1" w:styleId="Zkladntext3Char">
    <w:name w:val="Základní text 3 Char"/>
    <w:qFormat/>
    <w:rPr>
      <w:sz w:val="16"/>
      <w:szCs w:val="16"/>
    </w:rPr>
  </w:style>
  <w:style w:type="character" w:customStyle="1" w:styleId="TextkomenteChar">
    <w:name w:val="Text komentáře Char"/>
    <w:link w:val="Textkomente"/>
    <w:uiPriority w:val="99"/>
    <w:qFormat/>
  </w:style>
  <w:style w:type="character" w:customStyle="1" w:styleId="Internetovodkaz">
    <w:name w:val="Internetový odkaz"/>
    <w:rPr>
      <w:color w:val="000080"/>
      <w:u w:val="single"/>
    </w:rPr>
  </w:style>
  <w:style w:type="character" w:styleId="Odkaznakoment">
    <w:name w:val="annotation reference"/>
    <w:uiPriority w:val="99"/>
    <w:semiHidden/>
    <w:qFormat/>
    <w:rsid w:val="00EF0510"/>
    <w:rPr>
      <w:sz w:val="16"/>
      <w:szCs w:val="16"/>
    </w:rPr>
  </w:style>
  <w:style w:type="character" w:customStyle="1" w:styleId="TextkomenteChar1">
    <w:name w:val="Text komentáře Char1"/>
    <w:uiPriority w:val="99"/>
    <w:semiHidden/>
    <w:qFormat/>
    <w:rsid w:val="00EF0510"/>
    <w:rPr>
      <w:lang w:eastAsia="ar-SA"/>
    </w:rPr>
  </w:style>
  <w:style w:type="character" w:customStyle="1" w:styleId="ZkladntextodsazenChar">
    <w:name w:val="Základní text odsazený Char"/>
    <w:link w:val="Zkladntextodsazen"/>
    <w:uiPriority w:val="99"/>
    <w:semiHidden/>
    <w:qFormat/>
    <w:rsid w:val="00554521"/>
    <w:rPr>
      <w:sz w:val="24"/>
      <w:szCs w:val="24"/>
      <w:lang w:eastAsia="ar-SA"/>
    </w:rPr>
  </w:style>
  <w:style w:type="character" w:customStyle="1" w:styleId="OdstavecsmlouvyChar">
    <w:name w:val="Odstavec smlouvy Char"/>
    <w:basedOn w:val="Standardnpsmoodstavce"/>
    <w:link w:val="Odstavecsmlouvy"/>
    <w:qFormat/>
    <w:rsid w:val="004D46D2"/>
    <w:rPr>
      <w:rFonts w:ascii="Arial" w:hAnsi="Arial" w:cs="Arial"/>
      <w:sz w:val="22"/>
      <w:szCs w:val="22"/>
      <w:lang w:eastAsia="ar-SA"/>
    </w:rPr>
  </w:style>
  <w:style w:type="character" w:customStyle="1" w:styleId="Zkladntext3Char1">
    <w:name w:val="Základní text 3 Char1"/>
    <w:basedOn w:val="Standardnpsmoodstavce"/>
    <w:link w:val="Zkladntext3"/>
    <w:uiPriority w:val="99"/>
    <w:qFormat/>
    <w:rsid w:val="004D46D2"/>
    <w:rPr>
      <w:sz w:val="16"/>
      <w:szCs w:val="16"/>
      <w:lang w:eastAsia="ar-SA"/>
    </w:rPr>
  </w:style>
  <w:style w:type="character" w:customStyle="1" w:styleId="Zkladntext2Char">
    <w:name w:val="Základní text 2 Char"/>
    <w:basedOn w:val="Standardnpsmoodstavce"/>
    <w:link w:val="Zkladntext2"/>
    <w:uiPriority w:val="99"/>
    <w:semiHidden/>
    <w:qFormat/>
    <w:rsid w:val="004D46D2"/>
    <w:rPr>
      <w:sz w:val="24"/>
      <w:szCs w:val="24"/>
      <w:lang w:eastAsia="ar-SA"/>
    </w:rPr>
  </w:style>
  <w:style w:type="character" w:customStyle="1" w:styleId="Zkladntextodsazen2Char">
    <w:name w:val="Základní text odsazený 2 Char"/>
    <w:basedOn w:val="Standardnpsmoodstavce"/>
    <w:link w:val="Zkladntextodsazen2"/>
    <w:uiPriority w:val="99"/>
    <w:semiHidden/>
    <w:qFormat/>
    <w:rsid w:val="004D46D2"/>
    <w:rPr>
      <w:sz w:val="24"/>
      <w:szCs w:val="24"/>
      <w:lang w:eastAsia="ar-SA"/>
    </w:rPr>
  </w:style>
  <w:style w:type="character" w:customStyle="1" w:styleId="ZhlavChar">
    <w:name w:val="Záhlaví Char"/>
    <w:basedOn w:val="Standardnpsmoodstavce"/>
    <w:link w:val="Zhlav"/>
    <w:qFormat/>
    <w:rsid w:val="004D46D2"/>
    <w:rPr>
      <w:sz w:val="24"/>
      <w:szCs w:val="24"/>
      <w:lang w:eastAsia="ar-SA"/>
    </w:rPr>
  </w:style>
  <w:style w:type="character" w:customStyle="1" w:styleId="Nadpis5Char">
    <w:name w:val="Nadpis 5 Char"/>
    <w:basedOn w:val="Standardnpsmoodstavce"/>
    <w:link w:val="Nadpis5"/>
    <w:qFormat/>
    <w:rsid w:val="00AB62DD"/>
    <w:rPr>
      <w:b/>
      <w:sz w:val="28"/>
    </w:rPr>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Titulek1">
    <w:name w:val="Titulek1"/>
    <w:basedOn w:val="Normln"/>
    <w:qFormat/>
    <w:pPr>
      <w:suppressLineNumbers/>
      <w:spacing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qFormat/>
    <w:pPr>
      <w:tabs>
        <w:tab w:val="left" w:pos="567"/>
      </w:tabs>
      <w:ind w:left="567" w:hanging="567"/>
    </w:pPr>
    <w:rPr>
      <w:i/>
    </w:rPr>
  </w:style>
  <w:style w:type="paragraph" w:customStyle="1" w:styleId="Textkomente1">
    <w:name w:val="Text komentáře1"/>
    <w:basedOn w:val="Normln"/>
    <w:qFormat/>
    <w:rPr>
      <w:sz w:val="20"/>
      <w:szCs w:val="20"/>
    </w:rPr>
  </w:style>
  <w:style w:type="paragraph" w:styleId="Pedmtkomente">
    <w:name w:val="annotation subject"/>
    <w:basedOn w:val="Textkomente1"/>
    <w:next w:val="Textkomente1"/>
    <w:qFormat/>
    <w:rPr>
      <w:b/>
      <w:bCs/>
    </w:rPr>
  </w:style>
  <w:style w:type="paragraph" w:styleId="Textbubliny">
    <w:name w:val="Balloon Text"/>
    <w:basedOn w:val="Normln"/>
    <w:qFormat/>
    <w:rPr>
      <w:rFonts w:ascii="Tahoma" w:hAnsi="Tahoma" w:cs="Tahoma"/>
      <w:sz w:val="16"/>
      <w:szCs w:val="16"/>
    </w:rPr>
  </w:style>
  <w:style w:type="paragraph" w:customStyle="1" w:styleId="Zkladntext31">
    <w:name w:val="Základní text 31"/>
    <w:basedOn w:val="Normln"/>
    <w:qFormat/>
    <w:pPr>
      <w:spacing w:after="120"/>
    </w:pPr>
    <w:rPr>
      <w:sz w:val="16"/>
      <w:szCs w:val="16"/>
    </w:rPr>
  </w:style>
  <w:style w:type="paragraph" w:styleId="Revize">
    <w:name w:val="Revision"/>
    <w:qFormat/>
    <w:rPr>
      <w:sz w:val="24"/>
      <w:szCs w:val="24"/>
      <w:lang w:eastAsia="ar-SA"/>
    </w:rPr>
  </w:style>
  <w:style w:type="paragraph" w:styleId="Textkomente">
    <w:name w:val="annotation text"/>
    <w:basedOn w:val="Normln"/>
    <w:link w:val="TextkomenteChar"/>
    <w:uiPriority w:val="99"/>
    <w:qFormat/>
    <w:rsid w:val="00EF0510"/>
    <w:pPr>
      <w:suppressAutoHyphens w:val="0"/>
    </w:pPr>
    <w:rPr>
      <w:sz w:val="20"/>
      <w:szCs w:val="20"/>
      <w:lang w:eastAsia="cs-CZ"/>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z w:val="22"/>
      <w:szCs w:val="22"/>
    </w:rPr>
  </w:style>
  <w:style w:type="paragraph" w:styleId="Zkladntext3">
    <w:name w:val="Body Text 3"/>
    <w:basedOn w:val="Normln"/>
    <w:link w:val="Zkladntext3Char1"/>
    <w:uiPriority w:val="99"/>
    <w:unhideWhenUsed/>
    <w:qFormat/>
    <w:rsid w:val="004D46D2"/>
    <w:pPr>
      <w:spacing w:after="120"/>
    </w:pPr>
    <w:rPr>
      <w:sz w:val="16"/>
      <w:szCs w:val="16"/>
    </w:rPr>
  </w:style>
  <w:style w:type="paragraph" w:customStyle="1" w:styleId="slovn">
    <w:name w:val="číslování"/>
    <w:basedOn w:val="Normln"/>
    <w:qFormat/>
    <w:rsid w:val="004D46D2"/>
    <w:pPr>
      <w:numPr>
        <w:numId w:val="25"/>
      </w:numPr>
      <w:tabs>
        <w:tab w:val="clear" w:pos="720"/>
        <w:tab w:val="left" w:pos="-3119"/>
        <w:tab w:val="left" w:pos="-2977"/>
      </w:tabs>
      <w:suppressAutoHyphens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qFormat/>
    <w:rsid w:val="004D46D2"/>
    <w:pPr>
      <w:spacing w:after="120" w:line="480" w:lineRule="auto"/>
    </w:pPr>
  </w:style>
  <w:style w:type="paragraph" w:styleId="Zkladntextodsazen2">
    <w:name w:val="Body Text Indent 2"/>
    <w:basedOn w:val="Normln"/>
    <w:link w:val="Zkladntextodsazen2Char"/>
    <w:uiPriority w:val="99"/>
    <w:semiHidden/>
    <w:unhideWhenUsed/>
    <w:qFormat/>
    <w:rsid w:val="004D46D2"/>
    <w:pPr>
      <w:spacing w:after="120" w:line="480" w:lineRule="auto"/>
      <w:ind w:left="283"/>
    </w:pPr>
  </w:style>
  <w:style w:type="paragraph" w:customStyle="1" w:styleId="Zkladntext21">
    <w:name w:val="Základní text 21"/>
    <w:basedOn w:val="Normln"/>
    <w:qFormat/>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qFormat/>
    <w:rsid w:val="004D46D2"/>
    <w:pPr>
      <w:suppressAutoHyphens w:val="0"/>
      <w:spacing w:after="120"/>
      <w:ind w:left="426"/>
    </w:pPr>
    <w:rPr>
      <w:szCs w:val="20"/>
      <w:lang w:eastAsia="cs-CZ"/>
    </w:rPr>
  </w:style>
  <w:style w:type="paragraph" w:customStyle="1" w:styleId="Text">
    <w:name w:val="Text"/>
    <w:basedOn w:val="Odstavec"/>
    <w:qFormat/>
    <w:rsid w:val="004D46D2"/>
    <w:pPr>
      <w:spacing w:before="0"/>
      <w:ind w:left="425"/>
    </w:pPr>
  </w:style>
  <w:style w:type="paragraph" w:customStyle="1" w:styleId="Zkladntext22">
    <w:name w:val="Základní text 22"/>
    <w:basedOn w:val="Normln"/>
    <w:qFormat/>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qFormat/>
    <w:rsid w:val="00AB62DD"/>
    <w:pPr>
      <w:suppressAutoHyphens w:val="0"/>
      <w:spacing w:before="0"/>
      <w:ind w:left="400" w:hanging="400"/>
      <w:jc w:val="left"/>
    </w:pPr>
    <w:rPr>
      <w:sz w:val="20"/>
      <w:szCs w:val="20"/>
      <w:lang w:eastAsia="cs-CZ"/>
    </w:rPr>
  </w:style>
  <w:style w:type="paragraph" w:customStyle="1" w:styleId="Import6">
    <w:name w:val="Import 6"/>
    <w:basedOn w:val="Normln"/>
    <w:qFormat/>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28" w:lineRule="auto"/>
      <w:ind w:left="432"/>
      <w:jc w:val="left"/>
    </w:pPr>
    <w:rPr>
      <w:rFonts w:ascii="Courier New" w:hAnsi="Courier New"/>
      <w:szCs w:val="20"/>
      <w:lang w:eastAsia="cs-CZ"/>
    </w:rPr>
  </w:style>
  <w:style w:type="paragraph" w:customStyle="1" w:styleId="Import7">
    <w:name w:val="Import 7"/>
    <w:basedOn w:val="Normln"/>
    <w:qFormat/>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28" w:lineRule="auto"/>
      <w:ind w:left="720" w:hanging="288"/>
      <w:jc w:val="left"/>
    </w:pPr>
    <w:rPr>
      <w:rFonts w:ascii="Courier New" w:hAnsi="Courier New"/>
      <w:szCs w:val="20"/>
      <w:lang w:eastAsia="cs-CZ"/>
    </w:rPr>
  </w:style>
  <w:style w:type="paragraph" w:customStyle="1" w:styleId="Import5">
    <w:name w:val="Import 5"/>
    <w:basedOn w:val="Normln"/>
    <w:qFormat/>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28"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F2CF-87FF-455D-8C17-4A002760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6181</Words>
  <Characters>36470</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subject/>
  <dc:creator>Ing. Jiří Ťupa</dc:creator>
  <dc:description/>
  <cp:lastModifiedBy>Láníčková Kateřina</cp:lastModifiedBy>
  <cp:revision>3</cp:revision>
  <cp:lastPrinted>2016-06-15T13:30:00Z</cp:lastPrinted>
  <dcterms:created xsi:type="dcterms:W3CDTF">2021-06-15T12:11:00Z</dcterms:created>
  <dcterms:modified xsi:type="dcterms:W3CDTF">2021-06-15T12:23:00Z</dcterms:modified>
  <dc:language>cs-CZ</dc:language>
</cp:coreProperties>
</file>