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9" w:rsidRPr="00904030" w:rsidRDefault="00F6255A" w:rsidP="00CC6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1 Kupní smlouvy č. </w:t>
      </w:r>
      <w:bookmarkStart w:id="0" w:name="_GoBack"/>
      <w:bookmarkEnd w:id="0"/>
      <w:r>
        <w:rPr>
          <w:sz w:val="29"/>
          <w:szCs w:val="29"/>
        </w:rPr>
        <w:t>KS_AGRI_2017_00019</w:t>
      </w:r>
    </w:p>
    <w:p w:rsidR="00CC6B29" w:rsidRDefault="00CC6B29" w:rsidP="00CC6B29">
      <w:pPr>
        <w:rPr>
          <w:rFonts w:ascii="Arial" w:hAnsi="Arial" w:cs="Arial"/>
          <w:b/>
        </w:rPr>
      </w:pPr>
    </w:p>
    <w:p w:rsidR="00882A93" w:rsidRDefault="00431CBB" w:rsidP="00882A93">
      <w:pPr>
        <w:framePr w:hSpace="141" w:wrap="around" w:hAnchor="margin" w:y="708"/>
        <w:rPr>
          <w:b/>
        </w:rPr>
      </w:pPr>
      <w:r>
        <w:rPr>
          <w:b/>
        </w:rPr>
        <w:t>Specifikace předmětu prodeje: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5"/>
      </w:tblGrid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Žací stroj čelně nesený s pracovní šířkou min. 2,6m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2,62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Zapojení do rychloupínacího trojúhelníku kat. II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Rychloupínací trojúhelník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Pohon lišty kardanem s dvojitým kloubem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Kardan s třecí spojkou volnoběžkou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 xml:space="preserve">Mechanické odpružení 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 xml:space="preserve">6 disků a 12 nožů s možností rychlé </w:t>
            </w:r>
            <w:proofErr w:type="spellStart"/>
            <w:r>
              <w:t>výměnyPočet</w:t>
            </w:r>
            <w:proofErr w:type="spellEnd"/>
            <w:r>
              <w:t xml:space="preserve"> nožů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Opěrné plazy ke každému disku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Dodatečné usměrňovací bubny s plechy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Otáčky vývodového hřídele 1 000 (</w:t>
            </w:r>
            <w:proofErr w:type="spellStart"/>
            <w:r>
              <w:t>rpm</w:t>
            </w:r>
            <w:proofErr w:type="spellEnd"/>
            <w:r>
              <w:t>)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 xml:space="preserve">Otáčky disku 3 000 </w:t>
            </w:r>
            <w:proofErr w:type="spellStart"/>
            <w:r>
              <w:t>rpm</w:t>
            </w:r>
            <w:proofErr w:type="spellEnd"/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Výkon 38 kW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Pracovní rychlost 15 km/h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Default="006B2F72" w:rsidP="006B2F72">
            <w:pPr>
              <w:pStyle w:val="Bezmezer"/>
              <w:framePr w:hSpace="141" w:wrap="around" w:hAnchor="margin" w:y="708"/>
            </w:pPr>
            <w:r>
              <w:t>Výška sečení 40-70 mm</w:t>
            </w:r>
          </w:p>
        </w:tc>
        <w:tc>
          <w:tcPr>
            <w:tcW w:w="1525" w:type="dxa"/>
            <w:vAlign w:val="center"/>
          </w:tcPr>
          <w:p w:rsidR="006B2F72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Otáčení disků do středu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Šířka řádku max. 1,2m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 xml:space="preserve">Stroj vybaven pro provoz na pozemních </w:t>
            </w:r>
            <w:proofErr w:type="gramStart"/>
            <w:r>
              <w:t>komunikací</w:t>
            </w:r>
            <w:proofErr w:type="gramEnd"/>
            <w:r>
              <w:t xml:space="preserve"> (osvětlení, výstražné tabule)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 xml:space="preserve">Žací stroj musí být kompatibilní s traktorem CASE </w:t>
            </w:r>
            <w:proofErr w:type="spellStart"/>
            <w:r>
              <w:t>Farmall</w:t>
            </w:r>
            <w:proofErr w:type="spellEnd"/>
            <w:r>
              <w:t xml:space="preserve"> 85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  <w:tr w:rsidR="006B2F72" w:rsidRPr="00F53598" w:rsidTr="006B2F72">
        <w:trPr>
          <w:trHeight w:val="454"/>
        </w:trPr>
        <w:tc>
          <w:tcPr>
            <w:tcW w:w="7763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Zaškolení, představení a zprovoznění žacího stroje neseného</w:t>
            </w:r>
          </w:p>
        </w:tc>
        <w:tc>
          <w:tcPr>
            <w:tcW w:w="1525" w:type="dxa"/>
            <w:vAlign w:val="center"/>
          </w:tcPr>
          <w:p w:rsidR="006B2F72" w:rsidRPr="00F53598" w:rsidRDefault="006B2F72" w:rsidP="006B2F72">
            <w:pPr>
              <w:pStyle w:val="Bezmezer"/>
              <w:framePr w:hSpace="141" w:wrap="around" w:hAnchor="margin" w:y="708"/>
            </w:pPr>
            <w:r>
              <w:t>ano</w:t>
            </w:r>
          </w:p>
        </w:tc>
      </w:tr>
    </w:tbl>
    <w:p w:rsidR="00431CBB" w:rsidRDefault="00431CBB" w:rsidP="00882A93">
      <w:pPr>
        <w:framePr w:hSpace="141" w:wrap="around" w:hAnchor="margin" w:y="708"/>
        <w:rPr>
          <w:b/>
        </w:rPr>
      </w:pPr>
    </w:p>
    <w:p w:rsidR="00882A93" w:rsidRDefault="00882A93" w:rsidP="00882A93">
      <w:pPr>
        <w:framePr w:hSpace="141" w:wrap="around" w:hAnchor="margin" w:y="708"/>
      </w:pPr>
    </w:p>
    <w:p w:rsidR="00874304" w:rsidRDefault="00874304" w:rsidP="00874304">
      <w:pPr>
        <w:pStyle w:val="Bezmezer"/>
      </w:pPr>
    </w:p>
    <w:p w:rsidR="002D69AC" w:rsidRDefault="002D69AC" w:rsidP="002D69AC">
      <w:pPr>
        <w:jc w:val="both"/>
      </w:pPr>
      <w:r>
        <w:t>V Brně dne………………….</w:t>
      </w:r>
      <w:r>
        <w:tab/>
      </w:r>
      <w:r>
        <w:tab/>
      </w:r>
      <w:r>
        <w:tab/>
      </w:r>
      <w:r>
        <w:tab/>
        <w:t xml:space="preserve">V Hustopečích dne </w:t>
      </w:r>
      <w:r w:rsidR="00E543C2">
        <w:t>……………..</w:t>
      </w:r>
    </w:p>
    <w:p w:rsidR="002D69AC" w:rsidRDefault="002D69AC" w:rsidP="002D69AC">
      <w:pPr>
        <w:jc w:val="both"/>
      </w:pPr>
    </w:p>
    <w:p w:rsidR="002D69AC" w:rsidRDefault="002D69AC" w:rsidP="002D69AC">
      <w:pPr>
        <w:jc w:val="both"/>
      </w:pPr>
    </w:p>
    <w:p w:rsidR="002D69AC" w:rsidRDefault="002D69AC" w:rsidP="002D69AC">
      <w:pPr>
        <w:jc w:val="both"/>
      </w:pPr>
      <w:r>
        <w:t>-------------------------------------------</w:t>
      </w:r>
      <w:r>
        <w:tab/>
      </w:r>
      <w:r>
        <w:tab/>
        <w:t xml:space="preserve">            ----------------------------------------------</w:t>
      </w:r>
    </w:p>
    <w:p w:rsidR="002D69AC" w:rsidRDefault="002D69AC" w:rsidP="002D69AC">
      <w:r>
        <w:t>MVDR. Martin Hovorka</w:t>
      </w:r>
      <w:r>
        <w:tab/>
      </w:r>
      <w:r>
        <w:tab/>
      </w:r>
      <w:r>
        <w:tab/>
      </w:r>
      <w:r>
        <w:tab/>
        <w:t>Jitka Stehlíková</w:t>
      </w:r>
    </w:p>
    <w:p w:rsidR="002D69AC" w:rsidRDefault="002D69AC" w:rsidP="002D69AC">
      <w:pPr>
        <w:ind w:left="4968" w:hanging="4968"/>
      </w:pPr>
      <w:r>
        <w:t>Ředitel</w:t>
      </w:r>
      <w:r>
        <w:tab/>
        <w:t xml:space="preserve"> referentka pro veřejné </w:t>
      </w:r>
      <w:proofErr w:type="gramStart"/>
      <w:r>
        <w:t>zakázky ,na</w:t>
      </w:r>
      <w:proofErr w:type="gramEnd"/>
      <w:r>
        <w:t xml:space="preserve"> základě  zmocnění</w:t>
      </w:r>
    </w:p>
    <w:p w:rsidR="002D69AC" w:rsidRDefault="002D69AC" w:rsidP="002D69AC">
      <w:r>
        <w:t>ZOO Brno a stanice zájmových činností,</w:t>
      </w:r>
      <w:r>
        <w:tab/>
      </w:r>
      <w:r>
        <w:tab/>
        <w:t>AGRI CS a.s.</w:t>
      </w:r>
    </w:p>
    <w:p w:rsidR="002D69AC" w:rsidRDefault="002D69AC" w:rsidP="002D69AC">
      <w:r>
        <w:t>Příspěvková organizace</w:t>
      </w:r>
    </w:p>
    <w:p w:rsidR="00CC6B29" w:rsidRPr="00904030" w:rsidRDefault="00CC6B29" w:rsidP="00CC6B29"/>
    <w:p w:rsidR="00CC6B29" w:rsidRPr="00CC6B29" w:rsidRDefault="00CC6B29" w:rsidP="00CC6B29">
      <w:pPr>
        <w:rPr>
          <w:rFonts w:ascii="Arial" w:hAnsi="Arial" w:cs="Arial"/>
        </w:rPr>
      </w:pPr>
    </w:p>
    <w:sectPr w:rsidR="00CC6B29" w:rsidRPr="00CC6B29" w:rsidSect="009C23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FA" w:rsidRDefault="00593AFA">
      <w:r>
        <w:separator/>
      </w:r>
    </w:p>
  </w:endnote>
  <w:endnote w:type="continuationSeparator" w:id="0">
    <w:p w:rsidR="00593AFA" w:rsidRDefault="0059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66" w:rsidRPr="00D44966" w:rsidRDefault="00D44966">
    <w:pPr>
      <w:pStyle w:val="Zpat"/>
      <w:rPr>
        <w:sz w:val="18"/>
      </w:rPr>
    </w:pPr>
    <w:r w:rsidRPr="00D44966">
      <w:rPr>
        <w:sz w:val="18"/>
      </w:rPr>
      <w:t xml:space="preserve">KS-AGRI CS a.s. </w:t>
    </w:r>
    <w:r w:rsidR="0066137F">
      <w:rPr>
        <w:sz w:val="18"/>
      </w:rPr>
      <w:t>příloha</w:t>
    </w:r>
  </w:p>
  <w:p w:rsidR="00D44966" w:rsidRDefault="0054004C">
    <w:pPr>
      <w:pStyle w:val="Zpat"/>
    </w:pPr>
    <w:r w:rsidRPr="00D44966">
      <w:rPr>
        <w:sz w:val="18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625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FA" w:rsidRDefault="00593AFA">
      <w:r>
        <w:separator/>
      </w:r>
    </w:p>
  </w:footnote>
  <w:footnote w:type="continuationSeparator" w:id="0">
    <w:p w:rsidR="00593AFA" w:rsidRDefault="0059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A6" w:rsidRPr="008178A6" w:rsidRDefault="008178A6" w:rsidP="008178A6">
    <w:pPr>
      <w:pStyle w:val="Zhlav"/>
      <w:rPr>
        <w:noProof/>
      </w:rPr>
    </w:pPr>
    <w:r w:rsidRPr="008178A6">
      <w:rPr>
        <w:noProof/>
      </w:rPr>
      <w:drawing>
        <wp:anchor distT="0" distB="0" distL="114300" distR="114300" simplePos="0" relativeHeight="251658752" behindDoc="0" locked="0" layoutInCell="1" allowOverlap="1" wp14:anchorId="100071C9" wp14:editId="7C19F6CB">
          <wp:simplePos x="0" y="0"/>
          <wp:positionH relativeFrom="column">
            <wp:posOffset>3860800</wp:posOffset>
          </wp:positionH>
          <wp:positionV relativeFrom="paragraph">
            <wp:posOffset>-21590</wp:posOffset>
          </wp:positionV>
          <wp:extent cx="768350" cy="14732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YR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5680" behindDoc="0" locked="0" layoutInCell="1" allowOverlap="1" wp14:anchorId="0B1DD497" wp14:editId="12716EAA">
          <wp:simplePos x="0" y="0"/>
          <wp:positionH relativeFrom="column">
            <wp:posOffset>1426845</wp:posOffset>
          </wp:positionH>
          <wp:positionV relativeFrom="paragraph">
            <wp:posOffset>-102870</wp:posOffset>
          </wp:positionV>
          <wp:extent cx="994410" cy="283210"/>
          <wp:effectExtent l="0" t="0" r="0" b="2540"/>
          <wp:wrapSquare wrapText="bothSides"/>
          <wp:docPr id="2" name="Obrázek 2" descr="CASE IH_07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E IH_07_pos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1824" behindDoc="0" locked="0" layoutInCell="1" allowOverlap="1" wp14:anchorId="24AF2003" wp14:editId="6D6BEC07">
          <wp:simplePos x="0" y="0"/>
          <wp:positionH relativeFrom="column">
            <wp:posOffset>2767965</wp:posOffset>
          </wp:positionH>
          <wp:positionV relativeFrom="paragraph">
            <wp:posOffset>-55245</wp:posOffset>
          </wp:positionV>
          <wp:extent cx="746125" cy="240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CMYK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4896" behindDoc="0" locked="0" layoutInCell="1" allowOverlap="1" wp14:anchorId="604AB9AF" wp14:editId="2DC25334">
          <wp:simplePos x="0" y="0"/>
          <wp:positionH relativeFrom="rightMargin">
            <wp:posOffset>-784860</wp:posOffset>
          </wp:positionH>
          <wp:positionV relativeFrom="paragraph">
            <wp:posOffset>-104140</wp:posOffset>
          </wp:positionV>
          <wp:extent cx="784225" cy="2946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_2012_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2608" behindDoc="0" locked="0" layoutInCell="1" allowOverlap="1" wp14:anchorId="12FEC98F" wp14:editId="53873A5B">
          <wp:simplePos x="0" y="0"/>
          <wp:positionH relativeFrom="page">
            <wp:posOffset>900430</wp:posOffset>
          </wp:positionH>
          <wp:positionV relativeFrom="paragraph">
            <wp:posOffset>-114935</wp:posOffset>
          </wp:positionV>
          <wp:extent cx="1079500" cy="327025"/>
          <wp:effectExtent l="0" t="0" r="6350" b="0"/>
          <wp:wrapSquare wrapText="bothSides"/>
          <wp:docPr id="1" name="Obrázek 1" descr="AGRICS_NE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CS_NEW_pos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8A6" w:rsidRPr="008178A6" w:rsidRDefault="008178A6" w:rsidP="008178A6">
    <w:pPr>
      <w:pStyle w:val="Zhlav"/>
      <w:rPr>
        <w:noProof/>
      </w:rPr>
    </w:pPr>
  </w:p>
  <w:p w:rsidR="00105357" w:rsidRPr="008178A6" w:rsidRDefault="00105357" w:rsidP="00817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D8"/>
    <w:multiLevelType w:val="hybridMultilevel"/>
    <w:tmpl w:val="698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1A0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3106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6B8B"/>
    <w:multiLevelType w:val="hybridMultilevel"/>
    <w:tmpl w:val="20A25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9C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6082"/>
    <w:multiLevelType w:val="hybridMultilevel"/>
    <w:tmpl w:val="30569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84C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9"/>
    <w:rsid w:val="00073572"/>
    <w:rsid w:val="000D6FE2"/>
    <w:rsid w:val="00105357"/>
    <w:rsid w:val="001A0C49"/>
    <w:rsid w:val="001A1ADF"/>
    <w:rsid w:val="002749BD"/>
    <w:rsid w:val="002D69AC"/>
    <w:rsid w:val="002E38BA"/>
    <w:rsid w:val="003011DC"/>
    <w:rsid w:val="00307E63"/>
    <w:rsid w:val="0032590E"/>
    <w:rsid w:val="0034392E"/>
    <w:rsid w:val="003D3383"/>
    <w:rsid w:val="00402094"/>
    <w:rsid w:val="00415BB5"/>
    <w:rsid w:val="00431CBB"/>
    <w:rsid w:val="00434D24"/>
    <w:rsid w:val="004D3D9F"/>
    <w:rsid w:val="0054004C"/>
    <w:rsid w:val="00552463"/>
    <w:rsid w:val="00553250"/>
    <w:rsid w:val="00593AFA"/>
    <w:rsid w:val="00624BF5"/>
    <w:rsid w:val="006306F4"/>
    <w:rsid w:val="0066137F"/>
    <w:rsid w:val="006B2F72"/>
    <w:rsid w:val="006E4515"/>
    <w:rsid w:val="008178A6"/>
    <w:rsid w:val="00866B4E"/>
    <w:rsid w:val="00874304"/>
    <w:rsid w:val="00882A93"/>
    <w:rsid w:val="008F3CFB"/>
    <w:rsid w:val="00904030"/>
    <w:rsid w:val="009165D9"/>
    <w:rsid w:val="00952531"/>
    <w:rsid w:val="009C23B7"/>
    <w:rsid w:val="00A67F3E"/>
    <w:rsid w:val="00AE5478"/>
    <w:rsid w:val="00BF3430"/>
    <w:rsid w:val="00C141A5"/>
    <w:rsid w:val="00CC6B29"/>
    <w:rsid w:val="00CD0E48"/>
    <w:rsid w:val="00CF7587"/>
    <w:rsid w:val="00D44966"/>
    <w:rsid w:val="00DA2257"/>
    <w:rsid w:val="00DA6D81"/>
    <w:rsid w:val="00E543C2"/>
    <w:rsid w:val="00E8333F"/>
    <w:rsid w:val="00EE001E"/>
    <w:rsid w:val="00EE597B"/>
    <w:rsid w:val="00F10463"/>
    <w:rsid w:val="00F47048"/>
    <w:rsid w:val="00F54EC0"/>
    <w:rsid w:val="00F6255A"/>
    <w:rsid w:val="00F87060"/>
    <w:rsid w:val="00F9590D"/>
    <w:rsid w:val="00FC47E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5" Type="http://schemas.openxmlformats.org/officeDocument/2006/relationships/image" Target="media/image5.w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3458D67F44468C584D847D52F824" ma:contentTypeVersion="0" ma:contentTypeDescription="Vytvoří nový dokument" ma:contentTypeScope="" ma:versionID="fa3dd061ca12281e06952a0dd9e3d7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5D53-2219-41C5-A9DF-D39C603FB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F3DC5-13E4-448D-BCEB-44D088DF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EE379-BAED-431A-9F15-0E936EC92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DEE1F-C8E0-4DB3-A101-68772DAD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Dubový</dc:creator>
  <cp:lastModifiedBy>Pochylý Bronislav</cp:lastModifiedBy>
  <cp:revision>3</cp:revision>
  <cp:lastPrinted>2016-03-14T09:31:00Z</cp:lastPrinted>
  <dcterms:created xsi:type="dcterms:W3CDTF">2017-03-01T15:15:00Z</dcterms:created>
  <dcterms:modified xsi:type="dcterms:W3CDTF">2017-03-09T12:05:00Z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0x01010049E03458D67F44468C584D847D52F824</vt:lpwstr>
  </property>
</Properties>
</file>