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1B" w:rsidRDefault="00C466AF">
      <w:pPr>
        <w:pStyle w:val="Nadpis1"/>
        <w:spacing w:before="73"/>
        <w:ind w:left="3283" w:right="3148"/>
      </w:pPr>
      <w:r>
        <w:rPr>
          <w:color w:val="808080"/>
        </w:rPr>
        <w:t>Smlouva č. 1190700454 o poskytnutí podpory</w:t>
      </w:r>
    </w:p>
    <w:p w:rsidR="00DB3C1B" w:rsidRDefault="00C466AF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DB3C1B" w:rsidRDefault="00DB3C1B">
      <w:pPr>
        <w:pStyle w:val="Zkladntext"/>
        <w:ind w:left="0"/>
        <w:jc w:val="left"/>
        <w:rPr>
          <w:sz w:val="60"/>
        </w:rPr>
      </w:pPr>
    </w:p>
    <w:p w:rsidR="00DB3C1B" w:rsidRDefault="00C466AF">
      <w:pPr>
        <w:pStyle w:val="Zkladntext"/>
        <w:ind w:left="242"/>
        <w:jc w:val="left"/>
      </w:pPr>
      <w:r>
        <w:t>Smluvní strany</w:t>
      </w:r>
    </w:p>
    <w:p w:rsidR="00DB3C1B" w:rsidRDefault="00DB3C1B">
      <w:pPr>
        <w:pStyle w:val="Zkladntext"/>
        <w:spacing w:before="1"/>
        <w:ind w:left="0"/>
        <w:jc w:val="left"/>
      </w:pPr>
    </w:p>
    <w:p w:rsidR="00DB3C1B" w:rsidRDefault="00C466AF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DB3C1B" w:rsidRDefault="00C466A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DB3C1B" w:rsidRDefault="00C466AF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DB3C1B" w:rsidRDefault="00C466AF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B3C1B" w:rsidRDefault="00C466AF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DB3C1B" w:rsidRDefault="00C466A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DB3C1B" w:rsidRDefault="00C466AF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DB3C1B" w:rsidRDefault="00DB3C1B">
      <w:pPr>
        <w:pStyle w:val="Zkladntext"/>
        <w:spacing w:before="1"/>
        <w:ind w:left="0"/>
        <w:jc w:val="left"/>
      </w:pPr>
    </w:p>
    <w:p w:rsidR="00DB3C1B" w:rsidRDefault="00C466AF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DB3C1B" w:rsidRDefault="00DB3C1B">
      <w:pPr>
        <w:pStyle w:val="Zkladntext"/>
        <w:ind w:left="0"/>
        <w:jc w:val="left"/>
      </w:pPr>
    </w:p>
    <w:p w:rsidR="00DB3C1B" w:rsidRDefault="00C466AF">
      <w:pPr>
        <w:pStyle w:val="Nadpis2"/>
        <w:ind w:right="0"/>
        <w:jc w:val="left"/>
      </w:pPr>
      <w:r>
        <w:t>Základní škola a Mateřská škola Zdíkov</w:t>
      </w:r>
    </w:p>
    <w:p w:rsidR="00DB3C1B" w:rsidRDefault="00C466AF">
      <w:pPr>
        <w:pStyle w:val="Zkladntext"/>
        <w:spacing w:before="1" w:line="265" w:lineRule="exact"/>
        <w:ind w:left="242"/>
        <w:jc w:val="left"/>
      </w:pPr>
      <w:r>
        <w:t>příspěvková organizace</w:t>
      </w:r>
    </w:p>
    <w:p w:rsidR="00DB3C1B" w:rsidRDefault="00C466A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Zdíkov č. p. 250, 384 72</w:t>
      </w:r>
      <w:r>
        <w:rPr>
          <w:spacing w:val="1"/>
        </w:rPr>
        <w:t xml:space="preserve"> </w:t>
      </w:r>
      <w:r>
        <w:t>Zdíkov</w:t>
      </w:r>
    </w:p>
    <w:p w:rsidR="00DB3C1B" w:rsidRDefault="00C466AF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005 83</w:t>
      </w:r>
      <w:r>
        <w:rPr>
          <w:spacing w:val="1"/>
        </w:rPr>
        <w:t xml:space="preserve"> </w:t>
      </w:r>
      <w:r>
        <w:t>383</w:t>
      </w:r>
    </w:p>
    <w:p w:rsidR="00DB3C1B" w:rsidRDefault="00C466AF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 Zdeňkem K l u i b r e m,</w:t>
      </w:r>
      <w:r>
        <w:rPr>
          <w:spacing w:val="-5"/>
        </w:rPr>
        <w:t xml:space="preserve"> </w:t>
      </w:r>
      <w:r>
        <w:t>ředitelem</w:t>
      </w:r>
    </w:p>
    <w:p w:rsidR="00DB3C1B" w:rsidRDefault="00C466AF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316895" w:rsidRPr="00316895">
        <w:rPr>
          <w:highlight w:val="yellow"/>
        </w:rPr>
        <w:t>xxxx</w:t>
      </w:r>
    </w:p>
    <w:p w:rsidR="00316895" w:rsidRDefault="00C466AF">
      <w:pPr>
        <w:pStyle w:val="Zkladntext"/>
        <w:tabs>
          <w:tab w:val="left" w:pos="3122"/>
        </w:tabs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16895" w:rsidRPr="00316895">
        <w:rPr>
          <w:highlight w:val="yellow"/>
        </w:rPr>
        <w:t>xxxx</w:t>
      </w:r>
      <w:bookmarkStart w:id="0" w:name="_GoBack"/>
      <w:bookmarkEnd w:id="0"/>
    </w:p>
    <w:p w:rsidR="00DB3C1B" w:rsidRDefault="00C466AF">
      <w:pPr>
        <w:pStyle w:val="Zkladntext"/>
        <w:tabs>
          <w:tab w:val="left" w:pos="3122"/>
        </w:tabs>
        <w:ind w:left="242" w:right="5154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DB3C1B" w:rsidRDefault="00DB3C1B">
      <w:pPr>
        <w:pStyle w:val="Zkladntext"/>
        <w:spacing w:before="12"/>
        <w:ind w:left="0"/>
        <w:jc w:val="left"/>
        <w:rPr>
          <w:sz w:val="19"/>
        </w:rPr>
      </w:pPr>
    </w:p>
    <w:p w:rsidR="00DB3C1B" w:rsidRDefault="00C466AF">
      <w:pPr>
        <w:pStyle w:val="Zkladntext"/>
        <w:spacing w:before="1"/>
        <w:ind w:left="242"/>
        <w:jc w:val="left"/>
      </w:pPr>
      <w:r>
        <w:t>se dohodly takto:</w:t>
      </w:r>
    </w:p>
    <w:p w:rsidR="00DB3C1B" w:rsidRDefault="00DB3C1B">
      <w:pPr>
        <w:pStyle w:val="Zkladntext"/>
        <w:spacing w:before="1"/>
        <w:ind w:left="0"/>
        <w:jc w:val="left"/>
        <w:rPr>
          <w:sz w:val="36"/>
        </w:rPr>
      </w:pPr>
    </w:p>
    <w:p w:rsidR="00DB3C1B" w:rsidRDefault="00C466AF">
      <w:pPr>
        <w:pStyle w:val="Nadpis2"/>
        <w:ind w:left="3276"/>
      </w:pPr>
      <w:r>
        <w:t>I.</w:t>
      </w:r>
    </w:p>
    <w:p w:rsidR="00DB3C1B" w:rsidRDefault="00C466AF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DB3C1B" w:rsidRDefault="00DB3C1B">
      <w:pPr>
        <w:pStyle w:val="Zkladntext"/>
        <w:ind w:left="0"/>
        <w:jc w:val="left"/>
        <w:rPr>
          <w:b/>
          <w:sz w:val="18"/>
        </w:rPr>
      </w:pPr>
    </w:p>
    <w:p w:rsidR="00DB3C1B" w:rsidRDefault="00C466AF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B3C1B" w:rsidRDefault="00C466AF">
      <w:pPr>
        <w:pStyle w:val="Zkladntext"/>
        <w:ind w:right="110"/>
      </w:pPr>
      <w:r>
        <w:t xml:space="preserve">„Smlouva“) se uzavírá na základě Rozhodnutí ministra životního prostředí č. 1190700454 o poskytnutí finančních prostředků ze Státního </w:t>
      </w:r>
      <w:r>
        <w:t>fondu životního prostředí ČR ze dne 21.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DB3C1B" w:rsidRDefault="00C466AF">
      <w:pPr>
        <w:pStyle w:val="Zkladntext"/>
        <w:spacing w:line="265" w:lineRule="exact"/>
      </w:pPr>
      <w:r>
        <w:t>„</w:t>
      </w:r>
      <w:r>
        <w:t>Směrnice MŽP“), platné ke dni podání žádosti.</w:t>
      </w:r>
    </w:p>
    <w:p w:rsidR="00DB3C1B" w:rsidRDefault="00C466AF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DB3C1B" w:rsidRDefault="00DB3C1B">
      <w:pPr>
        <w:jc w:val="both"/>
        <w:rPr>
          <w:sz w:val="20"/>
        </w:rPr>
        <w:sectPr w:rsidR="00DB3C1B">
          <w:footerReference w:type="default" r:id="rId7"/>
          <w:type w:val="continuous"/>
          <w:pgSz w:w="12240" w:h="15840"/>
          <w:pgMar w:top="1060" w:right="1020" w:bottom="1640" w:left="1460" w:header="708" w:footer="1458" w:gutter="0"/>
          <w:pgNumType w:start="1"/>
          <w:cols w:space="708"/>
        </w:sectPr>
      </w:pPr>
    </w:p>
    <w:p w:rsidR="00DB3C1B" w:rsidRDefault="00C466AF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DB3C1B" w:rsidRDefault="00C466AF">
      <w:pPr>
        <w:pStyle w:val="Nadpis2"/>
        <w:spacing w:before="120"/>
        <w:ind w:left="3461" w:right="0"/>
        <w:jc w:val="left"/>
      </w:pPr>
      <w:r>
        <w:t>„Zdíkovští žáci se učí v přírodě“</w:t>
      </w:r>
    </w:p>
    <w:p w:rsidR="00DB3C1B" w:rsidRDefault="00C466AF">
      <w:pPr>
        <w:pStyle w:val="Zkladntext"/>
        <w:spacing w:before="121"/>
        <w:jc w:val="left"/>
      </w:pPr>
      <w:r>
        <w:t>(dále jen „projekt“ nebo „akce“) realizovanou v roce 2020. Akce je neinvestiční.</w:t>
      </w:r>
    </w:p>
    <w:p w:rsidR="00DB3C1B" w:rsidRDefault="00DB3C1B">
      <w:pPr>
        <w:pStyle w:val="Zkladntext"/>
        <w:spacing w:before="1"/>
        <w:ind w:left="0"/>
        <w:jc w:val="left"/>
        <w:rPr>
          <w:sz w:val="36"/>
        </w:rPr>
      </w:pPr>
    </w:p>
    <w:p w:rsidR="00DB3C1B" w:rsidRDefault="00C466AF">
      <w:pPr>
        <w:pStyle w:val="Nadpis2"/>
        <w:ind w:left="3276"/>
      </w:pPr>
      <w:r>
        <w:t>II.</w:t>
      </w:r>
    </w:p>
    <w:p w:rsidR="00DB3C1B" w:rsidRDefault="00C466AF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DB3C1B" w:rsidRDefault="00DB3C1B">
      <w:pPr>
        <w:pStyle w:val="Zkladntext"/>
        <w:spacing w:before="3"/>
        <w:ind w:left="0"/>
        <w:jc w:val="left"/>
        <w:rPr>
          <w:b/>
          <w:sz w:val="18"/>
        </w:rPr>
      </w:pP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>190 742,22 K</w:t>
      </w:r>
      <w:r>
        <w:rPr>
          <w:b/>
          <w:sz w:val="20"/>
        </w:rPr>
        <w:t xml:space="preserve">č </w:t>
      </w:r>
      <w:r>
        <w:rPr>
          <w:sz w:val="20"/>
        </w:rPr>
        <w:t>(slovy: jedno sto devadesát tisíc sedm set čtyřicet dva korun českých a dvacet dva</w:t>
      </w:r>
      <w:r>
        <w:rPr>
          <w:spacing w:val="-5"/>
          <w:sz w:val="20"/>
        </w:rPr>
        <w:t xml:space="preserve"> </w:t>
      </w:r>
      <w:r>
        <w:rPr>
          <w:sz w:val="20"/>
        </w:rPr>
        <w:t>haléřů).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224 402,62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</w:t>
      </w:r>
      <w:r>
        <w:rPr>
          <w:sz w:val="20"/>
        </w:rPr>
        <w:t>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 překročení         z vlastních zdrojů.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8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B3C1B" w:rsidRDefault="00C466A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DB3C1B" w:rsidRDefault="00DB3C1B">
      <w:pPr>
        <w:pStyle w:val="Zkladntext"/>
        <w:spacing w:before="2"/>
        <w:ind w:left="0"/>
        <w:jc w:val="left"/>
        <w:rPr>
          <w:sz w:val="36"/>
        </w:rPr>
      </w:pPr>
    </w:p>
    <w:p w:rsidR="00DB3C1B" w:rsidRDefault="00C466AF">
      <w:pPr>
        <w:pStyle w:val="Nadpis2"/>
        <w:spacing w:before="1"/>
        <w:ind w:left="3275"/>
      </w:pPr>
      <w:r>
        <w:t>III.</w:t>
      </w:r>
    </w:p>
    <w:p w:rsidR="00DB3C1B" w:rsidRDefault="00C466AF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DB3C1B" w:rsidRDefault="00DB3C1B">
      <w:pPr>
        <w:pStyle w:val="Zkladntext"/>
        <w:spacing w:before="12"/>
        <w:ind w:left="0"/>
        <w:jc w:val="left"/>
        <w:rPr>
          <w:b/>
          <w:sz w:val="17"/>
        </w:rPr>
      </w:pP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DB3C1B" w:rsidRDefault="00DB3C1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DB3C1B">
        <w:trPr>
          <w:trHeight w:val="505"/>
        </w:trPr>
        <w:tc>
          <w:tcPr>
            <w:tcW w:w="4532" w:type="dxa"/>
          </w:tcPr>
          <w:p w:rsidR="00DB3C1B" w:rsidRDefault="00C466AF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DB3C1B" w:rsidRDefault="00C466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DB3C1B">
        <w:trPr>
          <w:trHeight w:val="506"/>
        </w:trPr>
        <w:tc>
          <w:tcPr>
            <w:tcW w:w="4532" w:type="dxa"/>
          </w:tcPr>
          <w:p w:rsidR="00DB3C1B" w:rsidRDefault="00C466AF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DB3C1B" w:rsidRDefault="00C466AF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190 742,22</w:t>
            </w:r>
          </w:p>
        </w:tc>
      </w:tr>
    </w:tbl>
    <w:p w:rsidR="00DB3C1B" w:rsidRDefault="00DB3C1B">
      <w:pPr>
        <w:pStyle w:val="Zkladntext"/>
        <w:ind w:left="0"/>
        <w:jc w:val="left"/>
        <w:rPr>
          <w:sz w:val="29"/>
        </w:rPr>
      </w:pP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</w:p>
    <w:p w:rsidR="00DB3C1B" w:rsidRDefault="00DB3C1B">
      <w:pPr>
        <w:jc w:val="both"/>
        <w:rPr>
          <w:sz w:val="20"/>
        </w:rPr>
        <w:sectPr w:rsidR="00DB3C1B">
          <w:pgSz w:w="12240" w:h="15840"/>
          <w:pgMar w:top="1060" w:right="1020" w:bottom="1640" w:left="1460" w:header="0" w:footer="1458" w:gutter="0"/>
          <w:cols w:space="708"/>
        </w:sectPr>
      </w:pP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</w:t>
      </w:r>
      <w:r>
        <w:rPr>
          <w:sz w:val="20"/>
        </w:rPr>
        <w:t>erou z povinností stanovených touto  Smlouvou, či je plnění některé povinnosti vážně ohroženo.  To platí i pro případ, že příjemce podpory v průběhu realizace akce nehradil nebo nehradí z vlastních zdrojů plně výdaje akce přesahující základ pro stanovení p</w:t>
      </w:r>
      <w:r>
        <w:rPr>
          <w:sz w:val="20"/>
        </w:rPr>
        <w:t>odpory. Ustanovení článku V bodu 1 tím není dotčeno.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4"/>
          <w:sz w:val="20"/>
        </w:rPr>
        <w:t xml:space="preserve"> </w:t>
      </w:r>
      <w:r>
        <w:rPr>
          <w:sz w:val="20"/>
        </w:rPr>
        <w:t>projektu.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   dle    Fondem     akceptovaného     finančně     platebního     kalendáře     v AIS     SFŽP     ČR a na základě žádosti o uvolnění finančních</w:t>
      </w:r>
      <w:r>
        <w:rPr>
          <w:sz w:val="20"/>
        </w:rPr>
        <w:t xml:space="preserve">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DB3C1B" w:rsidRDefault="00C466A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DB3C1B" w:rsidRDefault="00C466AF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</w:t>
      </w:r>
      <w:r>
        <w:rPr>
          <w:sz w:val="20"/>
        </w:rPr>
        <w:t>rzuje,  že předložené faktury odpovídají skutečným, účelně vynaloženým a způsobilým výdajům</w:t>
      </w:r>
      <w:r>
        <w:rPr>
          <w:spacing w:val="-22"/>
          <w:sz w:val="20"/>
        </w:rPr>
        <w:t xml:space="preserve"> </w:t>
      </w:r>
      <w:r>
        <w:rPr>
          <w:sz w:val="20"/>
        </w:rPr>
        <w:t>akce.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</w:t>
      </w:r>
      <w:r>
        <w:rPr>
          <w:sz w:val="20"/>
        </w:rPr>
        <w:t>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</w:t>
      </w:r>
      <w:r>
        <w:rPr>
          <w:sz w:val="20"/>
        </w:rPr>
        <w:t>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DB3C1B" w:rsidRDefault="00C466AF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</w:t>
      </w:r>
      <w:r>
        <w:rPr>
          <w:sz w:val="20"/>
        </w:rPr>
        <w:t>t rozpis skutečných nezbytných nákladů vynaložených na provedené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DB3C1B" w:rsidRDefault="00DB3C1B">
      <w:pPr>
        <w:jc w:val="both"/>
        <w:rPr>
          <w:sz w:val="20"/>
        </w:rPr>
        <w:sectPr w:rsidR="00DB3C1B">
          <w:pgSz w:w="12240" w:h="15840"/>
          <w:pgMar w:top="1060" w:right="1020" w:bottom="1660" w:left="1460" w:header="0" w:footer="1458" w:gutter="0"/>
          <w:cols w:space="708"/>
        </w:sectPr>
      </w:pPr>
    </w:p>
    <w:p w:rsidR="00DB3C1B" w:rsidRDefault="00DB3C1B">
      <w:pPr>
        <w:pStyle w:val="Zkladntext"/>
        <w:ind w:left="0"/>
        <w:jc w:val="left"/>
        <w:rPr>
          <w:sz w:val="26"/>
        </w:rPr>
      </w:pPr>
    </w:p>
    <w:p w:rsidR="00DB3C1B" w:rsidRDefault="00DB3C1B">
      <w:pPr>
        <w:pStyle w:val="Zkladntext"/>
        <w:spacing w:before="1"/>
        <w:ind w:left="0"/>
        <w:jc w:val="left"/>
        <w:rPr>
          <w:sz w:val="38"/>
        </w:rPr>
      </w:pPr>
    </w:p>
    <w:p w:rsidR="00DB3C1B" w:rsidRDefault="00C466A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ry:</w:t>
      </w:r>
    </w:p>
    <w:p w:rsidR="00DB3C1B" w:rsidRDefault="00C466AF">
      <w:pPr>
        <w:spacing w:before="79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B3C1B" w:rsidRDefault="00C466AF">
      <w:pPr>
        <w:pStyle w:val="Nadpis2"/>
        <w:spacing w:before="1"/>
        <w:ind w:left="220" w:right="2282"/>
      </w:pPr>
      <w:r>
        <w:t>Základní závazky a další povinnosti příjemce podpory</w:t>
      </w:r>
    </w:p>
    <w:p w:rsidR="00DB3C1B" w:rsidRDefault="00DB3C1B">
      <w:pPr>
        <w:sectPr w:rsidR="00DB3C1B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„Zdíkovští</w:t>
      </w:r>
      <w:r>
        <w:rPr>
          <w:spacing w:val="-11"/>
          <w:sz w:val="20"/>
        </w:rPr>
        <w:t xml:space="preserve"> </w:t>
      </w:r>
      <w:r>
        <w:rPr>
          <w:sz w:val="20"/>
        </w:rPr>
        <w:t>žáci se učí v přírodě“ ze dne 19. 4. 2020, včetně případných změn a doplňků těchto dokumentů, pokud je Fond</w:t>
      </w:r>
      <w:r>
        <w:rPr>
          <w:spacing w:val="-2"/>
          <w:sz w:val="20"/>
        </w:rPr>
        <w:t xml:space="preserve"> </w:t>
      </w:r>
      <w:r>
        <w:rPr>
          <w:sz w:val="20"/>
        </w:rPr>
        <w:t>odsouhlasil,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v období od 7/2020 do 11/2020 pořídil předměty  uvedené v aktualizovaném rozpočtu projektu   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16.</w:t>
      </w:r>
      <w:r>
        <w:rPr>
          <w:spacing w:val="-7"/>
          <w:sz w:val="20"/>
        </w:rPr>
        <w:t xml:space="preserve"> </w:t>
      </w:r>
      <w:r>
        <w:rPr>
          <w:sz w:val="20"/>
        </w:rPr>
        <w:t>12.</w:t>
      </w:r>
      <w:r>
        <w:rPr>
          <w:spacing w:val="-8"/>
          <w:sz w:val="20"/>
        </w:rPr>
        <w:t xml:space="preserve"> </w:t>
      </w:r>
      <w:r>
        <w:rPr>
          <w:sz w:val="20"/>
        </w:rPr>
        <w:t>2020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7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8"/>
          <w:sz w:val="20"/>
        </w:rPr>
        <w:t xml:space="preserve"> </w:t>
      </w:r>
      <w:r>
        <w:rPr>
          <w:sz w:val="20"/>
        </w:rPr>
        <w:t>vhodný</w:t>
      </w:r>
      <w:r>
        <w:rPr>
          <w:spacing w:val="-7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</w:t>
      </w:r>
      <w:r>
        <w:rPr>
          <w:sz w:val="20"/>
        </w:rPr>
        <w:t>nosti  akce  (včetně  následné  péče a údržby realizovaného opatření a provádění kontroly podle písm. b) odrážky páté) po dobu 3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DB3C1B" w:rsidRDefault="00C466AF">
      <w:pPr>
        <w:pStyle w:val="Zkladntext"/>
        <w:spacing w:before="121"/>
        <w:ind w:left="923" w:right="111"/>
      </w:pPr>
      <w:r>
        <w:t xml:space="preserve">Příjemce podpory bere přitom na vědomí, že pokud toto prohlášení není pravdivé, bude přijetí podpory podle této Smlouvy považováno za neoprávněné použití finančních prostředků poskytnutých ze státního  fondu  </w:t>
      </w:r>
      <w:r>
        <w:t>ve smyslu zákona č.  218/2000  Sb.,  o rozpočtových  pravidlech  a o změně některých souvisejících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</w:t>
      </w:r>
      <w:r>
        <w:rPr>
          <w:sz w:val="20"/>
        </w:rPr>
        <w:t>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 relevantní, splní povinnost podle čl. 10 písm. k)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transakcí, které s akcí nesouvisejí, a zavazuje se vést </w:t>
      </w:r>
      <w:r>
        <w:rPr>
          <w:sz w:val="20"/>
        </w:rPr>
        <w:t>analytickou evidenci s vazbou k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</w:p>
    <w:p w:rsidR="00DB3C1B" w:rsidRDefault="00C466AF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DB3C1B" w:rsidRDefault="00C466AF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</w:t>
      </w:r>
      <w:r>
        <w:rPr>
          <w:sz w:val="20"/>
        </w:rPr>
        <w:t>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 o použití poskytnutých prostředků samostatn</w:t>
      </w:r>
      <w:r>
        <w:rPr>
          <w:sz w:val="20"/>
        </w:rPr>
        <w:t>ou průkaznou evidenci v souladu s</w:t>
      </w:r>
      <w:r>
        <w:rPr>
          <w:spacing w:val="2"/>
          <w:sz w:val="20"/>
        </w:rPr>
        <w:t xml:space="preserve"> </w:t>
      </w:r>
      <w:r>
        <w:rPr>
          <w:sz w:val="20"/>
        </w:rPr>
        <w:t>právními</w:t>
      </w:r>
    </w:p>
    <w:p w:rsidR="00DB3C1B" w:rsidRDefault="00DB3C1B">
      <w:pPr>
        <w:jc w:val="both"/>
        <w:rPr>
          <w:sz w:val="20"/>
        </w:rPr>
        <w:sectPr w:rsidR="00DB3C1B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DB3C1B" w:rsidRDefault="00C466AF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na odpočet DPH, a to bez ohledu </w:t>
      </w:r>
      <w:r>
        <w:rPr>
          <w:sz w:val="20"/>
        </w:rPr>
        <w:t>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DB3C1B" w:rsidRDefault="00C466AF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5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DB3C1B" w:rsidRDefault="00DB3C1B">
      <w:pPr>
        <w:pStyle w:val="Zkladntext"/>
        <w:spacing w:before="1"/>
        <w:ind w:left="0"/>
        <w:jc w:val="left"/>
        <w:rPr>
          <w:sz w:val="36"/>
        </w:rPr>
      </w:pPr>
    </w:p>
    <w:p w:rsidR="00DB3C1B" w:rsidRDefault="00C466AF">
      <w:pPr>
        <w:pStyle w:val="Nadpis2"/>
        <w:ind w:left="3274"/>
      </w:pPr>
      <w:r>
        <w:t>V.</w:t>
      </w:r>
    </w:p>
    <w:p w:rsidR="00DB3C1B" w:rsidRDefault="00C466AF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DB3C1B" w:rsidRDefault="00DB3C1B">
      <w:pPr>
        <w:pStyle w:val="Zkladntext"/>
        <w:spacing w:before="1"/>
        <w:ind w:left="0"/>
        <w:jc w:val="left"/>
        <w:rPr>
          <w:b/>
          <w:sz w:val="18"/>
        </w:rPr>
      </w:pPr>
    </w:p>
    <w:p w:rsidR="00DB3C1B" w:rsidRDefault="00C466A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DB3C1B" w:rsidRDefault="00C466A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Porušení povinností podle</w:t>
      </w:r>
      <w:r>
        <w:rPr>
          <w:spacing w:val="-22"/>
          <w:sz w:val="20"/>
        </w:rPr>
        <w:t xml:space="preserve"> </w:t>
      </w:r>
      <w:r>
        <w:rPr>
          <w:sz w:val="20"/>
        </w:rPr>
        <w:t>článku</w:t>
      </w:r>
    </w:p>
    <w:p w:rsidR="00DB3C1B" w:rsidRDefault="00DB3C1B">
      <w:pPr>
        <w:jc w:val="both"/>
        <w:rPr>
          <w:sz w:val="20"/>
        </w:rPr>
        <w:sectPr w:rsidR="00DB3C1B">
          <w:pgSz w:w="12240" w:h="15840"/>
          <w:pgMar w:top="1060" w:right="1020" w:bottom="1660" w:left="1460" w:header="0" w:footer="1458" w:gutter="0"/>
          <w:cols w:space="708"/>
        </w:sectPr>
      </w:pPr>
    </w:p>
    <w:p w:rsidR="00DB3C1B" w:rsidRDefault="00C466AF">
      <w:pPr>
        <w:pStyle w:val="Zkladntext"/>
        <w:spacing w:before="73"/>
        <w:ind w:right="114"/>
      </w:pPr>
      <w:r>
        <w:lastRenderedPageBreak/>
        <w:t>IV bodu 1 písm. b) za první</w:t>
      </w:r>
      <w:r>
        <w:t>,  druhou  nebo  třetí odrážkou bude postiženo  odvodem ve výši 100 %       z poskytnuté</w:t>
      </w:r>
      <w:r>
        <w:rPr>
          <w:spacing w:val="-1"/>
        </w:rPr>
        <w:t xml:space="preserve"> </w:t>
      </w:r>
      <w:r>
        <w:t>podpory.</w:t>
      </w:r>
    </w:p>
    <w:p w:rsidR="00DB3C1B" w:rsidRDefault="00C466AF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</w:t>
      </w:r>
      <w:r>
        <w:rPr>
          <w:sz w:val="20"/>
        </w:rPr>
        <w:t xml:space="preserve">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</w:t>
      </w:r>
      <w:r>
        <w:rPr>
          <w:sz w:val="20"/>
        </w:rPr>
        <w:t>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DB3C1B" w:rsidRDefault="00C466A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B3C1B" w:rsidRDefault="00C466A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 podpory.</w:t>
      </w:r>
    </w:p>
    <w:p w:rsidR="00DB3C1B" w:rsidRDefault="00DB3C1B">
      <w:pPr>
        <w:pStyle w:val="Zkladntext"/>
        <w:spacing w:before="3"/>
        <w:ind w:left="0"/>
        <w:jc w:val="left"/>
        <w:rPr>
          <w:sz w:val="36"/>
        </w:rPr>
      </w:pPr>
    </w:p>
    <w:p w:rsidR="00DB3C1B" w:rsidRDefault="00C466AF">
      <w:pPr>
        <w:pStyle w:val="Nadpis2"/>
        <w:ind w:left="3277"/>
      </w:pPr>
      <w:r>
        <w:t>VI.</w:t>
      </w:r>
    </w:p>
    <w:p w:rsidR="00DB3C1B" w:rsidRDefault="00C466AF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B3C1B" w:rsidRDefault="00DB3C1B">
      <w:pPr>
        <w:pStyle w:val="Zkladntext"/>
        <w:spacing w:before="1"/>
        <w:ind w:left="0"/>
        <w:jc w:val="left"/>
        <w:rPr>
          <w:b/>
          <w:sz w:val="18"/>
        </w:rPr>
      </w:pP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   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1"/>
          <w:sz w:val="20"/>
        </w:rPr>
        <w:t xml:space="preserve"> </w:t>
      </w:r>
      <w:r>
        <w:rPr>
          <w:sz w:val="20"/>
        </w:rPr>
        <w:t>kore</w:t>
      </w:r>
      <w:r>
        <w:rPr>
          <w:sz w:val="20"/>
        </w:rPr>
        <w:t>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</w:t>
      </w:r>
      <w:r>
        <w:rPr>
          <w:sz w:val="20"/>
        </w:rPr>
        <w:t>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0"/>
          <w:sz w:val="20"/>
        </w:rPr>
        <w:t xml:space="preserve"> </w:t>
      </w:r>
      <w:r>
        <w:rPr>
          <w:sz w:val="20"/>
        </w:rPr>
        <w:t>podpory.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 xml:space="preserve">Příjemce podpory souhlasí se zveřejněním celého textu této Smlouvy v registru  smluv podle zákona    </w:t>
      </w:r>
      <w:r>
        <w:rPr>
          <w:sz w:val="20"/>
        </w:rPr>
        <w:t>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DB3C1B" w:rsidRDefault="00DB3C1B">
      <w:pPr>
        <w:jc w:val="both"/>
        <w:rPr>
          <w:sz w:val="20"/>
        </w:rPr>
        <w:sectPr w:rsidR="00DB3C1B">
          <w:pgSz w:w="12240" w:h="15840"/>
          <w:pgMar w:top="1060" w:right="1020" w:bottom="1660" w:left="1460" w:header="0" w:footer="1458" w:gutter="0"/>
          <w:cols w:space="708"/>
        </w:sectPr>
      </w:pPr>
    </w:p>
    <w:p w:rsidR="00DB3C1B" w:rsidRDefault="00C466AF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DB3C1B" w:rsidRDefault="00DB3C1B">
      <w:pPr>
        <w:pStyle w:val="Zkladntext"/>
        <w:spacing w:before="3"/>
        <w:ind w:left="0"/>
        <w:jc w:val="left"/>
        <w:rPr>
          <w:sz w:val="36"/>
        </w:rPr>
      </w:pPr>
    </w:p>
    <w:p w:rsidR="00DB3C1B" w:rsidRDefault="00C466AF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DB3C1B" w:rsidRDefault="00DB3C1B">
      <w:pPr>
        <w:pStyle w:val="Zkladntext"/>
        <w:spacing w:before="1"/>
        <w:ind w:left="0"/>
        <w:jc w:val="left"/>
        <w:rPr>
          <w:sz w:val="18"/>
        </w:rPr>
      </w:pPr>
    </w:p>
    <w:p w:rsidR="00DB3C1B" w:rsidRDefault="00C466AF">
      <w:pPr>
        <w:pStyle w:val="Zkladntext"/>
        <w:ind w:left="242"/>
        <w:jc w:val="left"/>
      </w:pPr>
      <w:r>
        <w:t>dne:</w:t>
      </w:r>
    </w:p>
    <w:p w:rsidR="00DB3C1B" w:rsidRDefault="00DB3C1B">
      <w:pPr>
        <w:pStyle w:val="Zkladntext"/>
        <w:ind w:left="0"/>
        <w:jc w:val="left"/>
        <w:rPr>
          <w:sz w:val="26"/>
        </w:rPr>
      </w:pPr>
    </w:p>
    <w:p w:rsidR="00DB3C1B" w:rsidRDefault="00DB3C1B">
      <w:pPr>
        <w:pStyle w:val="Zkladntext"/>
        <w:ind w:left="0"/>
        <w:jc w:val="left"/>
        <w:rPr>
          <w:sz w:val="26"/>
        </w:rPr>
      </w:pPr>
    </w:p>
    <w:p w:rsidR="00DB3C1B" w:rsidRDefault="00DB3C1B">
      <w:pPr>
        <w:pStyle w:val="Zkladntext"/>
        <w:ind w:left="0"/>
        <w:jc w:val="left"/>
        <w:rPr>
          <w:sz w:val="29"/>
        </w:rPr>
      </w:pPr>
    </w:p>
    <w:p w:rsidR="00DB3C1B" w:rsidRDefault="00C466AF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DB3C1B" w:rsidRDefault="00C466AF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DB3C1B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AF" w:rsidRDefault="00C466AF">
      <w:r>
        <w:separator/>
      </w:r>
    </w:p>
  </w:endnote>
  <w:endnote w:type="continuationSeparator" w:id="0">
    <w:p w:rsidR="00C466AF" w:rsidRDefault="00C4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1B" w:rsidRDefault="00C466AF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DB3C1B" w:rsidRDefault="00C466AF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16895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AF" w:rsidRDefault="00C466AF">
      <w:r>
        <w:separator/>
      </w:r>
    </w:p>
  </w:footnote>
  <w:footnote w:type="continuationSeparator" w:id="0">
    <w:p w:rsidR="00C466AF" w:rsidRDefault="00C4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510"/>
    <w:multiLevelType w:val="hybridMultilevel"/>
    <w:tmpl w:val="0A9679FC"/>
    <w:lvl w:ilvl="0" w:tplc="583450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B8C4CE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59228A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1BCDD3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A92351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98E6AA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B3E54E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7F6895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F46031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2C51DB1"/>
    <w:multiLevelType w:val="hybridMultilevel"/>
    <w:tmpl w:val="84764852"/>
    <w:lvl w:ilvl="0" w:tplc="E8FC87A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1CC7B5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2C6950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6D8911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5C4CB2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54001B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D822F3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23E418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FFA20D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EE53F82"/>
    <w:multiLevelType w:val="hybridMultilevel"/>
    <w:tmpl w:val="3208CEB0"/>
    <w:lvl w:ilvl="0" w:tplc="B3A2008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A5C81D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59C741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2E168BDC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1F86A40C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03C021A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A69643B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1640DD3C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ECEA660C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F8F3812"/>
    <w:multiLevelType w:val="hybridMultilevel"/>
    <w:tmpl w:val="A10493DC"/>
    <w:lvl w:ilvl="0" w:tplc="FE5EE56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3B8442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796F93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262807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2A07E4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2242DA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EC4523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B9601E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964F28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F872E9F"/>
    <w:multiLevelType w:val="hybridMultilevel"/>
    <w:tmpl w:val="88F252E0"/>
    <w:lvl w:ilvl="0" w:tplc="CB8A1C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580B9B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8ACCBF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ABB257CA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769A4FA6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EA207B22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3D6239DC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221CE288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0F7C507E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5" w15:restartNumberingAfterBreak="0">
    <w:nsid w:val="5E9709E7"/>
    <w:multiLevelType w:val="hybridMultilevel"/>
    <w:tmpl w:val="1C9A9F3C"/>
    <w:lvl w:ilvl="0" w:tplc="6DCA7D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DC2125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DBEA77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1F4C5C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B4613C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24CEF4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284156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748603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2BA7BC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3C1B"/>
    <w:rsid w:val="00316895"/>
    <w:rsid w:val="00C466AF"/>
    <w:rsid w:val="00D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3237E"/>
  <w15:docId w15:val="{B9A162EF-AE8C-4BCE-8762-F5E6676D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2425</Words>
  <Characters>14311</Characters>
  <Application>Microsoft Office Word</Application>
  <DocSecurity>0</DocSecurity>
  <Lines>119</Lines>
  <Paragraphs>33</Paragraphs>
  <ScaleCrop>false</ScaleCrop>
  <Company>SFZP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2021-06-21T12:30:00Z</dcterms:created>
  <dcterms:modified xsi:type="dcterms:W3CDTF">2021-06-21T12:30:00Z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