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71731" w14:textId="3B22D5E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8F2ACA">
        <w:rPr>
          <w:rFonts w:ascii="Arial" w:hAnsi="Arial" w:cs="Arial"/>
          <w:sz w:val="28"/>
          <w:szCs w:val="28"/>
        </w:rPr>
        <w:t>1</w:t>
      </w:r>
    </w:p>
    <w:p w14:paraId="5D717BDB" w14:textId="369DE204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1C5F56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1C5F56">
        <w:rPr>
          <w:rFonts w:ascii="Arial" w:hAnsi="Arial" w:cs="Arial"/>
          <w:sz w:val="28"/>
          <w:szCs w:val="28"/>
        </w:rPr>
        <w:t>101N18/14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C5F56">
        <w:rPr>
          <w:rFonts w:ascii="Arial" w:hAnsi="Arial" w:cs="Arial"/>
          <w:sz w:val="22"/>
          <w:szCs w:val="22"/>
        </w:rPr>
        <w:t>11a</w:t>
      </w:r>
      <w:proofErr w:type="gramEnd"/>
      <w:r w:rsidRPr="001C5F56">
        <w:rPr>
          <w:rFonts w:ascii="Arial" w:hAnsi="Arial" w:cs="Arial"/>
          <w:sz w:val="22"/>
          <w:szCs w:val="22"/>
        </w:rPr>
        <w:t>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63CFC11C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8F2ACA">
        <w:rPr>
          <w:rFonts w:ascii="Arial" w:hAnsi="Arial" w:cs="Arial"/>
          <w:sz w:val="22"/>
          <w:szCs w:val="22"/>
        </w:rPr>
        <w:t>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59CFA430" w14:textId="77777777" w:rsidR="001C5F56" w:rsidRPr="001C5F56" w:rsidRDefault="001C5F56" w:rsidP="001C5F56">
      <w:pPr>
        <w:pStyle w:val="Nadpis3"/>
        <w:jc w:val="left"/>
        <w:rPr>
          <w:rFonts w:ascii="Arial" w:hAnsi="Arial" w:cs="Arial"/>
          <w:bCs/>
          <w:iCs/>
          <w:sz w:val="28"/>
          <w:szCs w:val="28"/>
        </w:rPr>
      </w:pPr>
      <w:r w:rsidRPr="001C5F56">
        <w:rPr>
          <w:rFonts w:ascii="Arial" w:hAnsi="Arial" w:cs="Arial"/>
          <w:bCs/>
          <w:iCs/>
          <w:sz w:val="28"/>
          <w:szCs w:val="28"/>
        </w:rPr>
        <w:t>Rovina Písek, a.s.</w:t>
      </w:r>
    </w:p>
    <w:p w14:paraId="0DDAB41C" w14:textId="77777777" w:rsidR="001C5F56" w:rsidRPr="001C5F56" w:rsidRDefault="001C5F56" w:rsidP="001C5F56">
      <w:pPr>
        <w:pStyle w:val="Nadpis3"/>
        <w:jc w:val="left"/>
        <w:rPr>
          <w:rFonts w:ascii="Arial" w:hAnsi="Arial" w:cs="Arial"/>
          <w:b w:val="0"/>
          <w:iCs/>
          <w:sz w:val="22"/>
          <w:szCs w:val="22"/>
        </w:rPr>
      </w:pPr>
      <w:r w:rsidRPr="001C5F56">
        <w:rPr>
          <w:rFonts w:ascii="Arial" w:hAnsi="Arial" w:cs="Arial"/>
          <w:b w:val="0"/>
          <w:iCs/>
          <w:sz w:val="22"/>
          <w:szCs w:val="22"/>
        </w:rPr>
        <w:t>sídlo: Písek čp. 107</w:t>
      </w:r>
    </w:p>
    <w:p w14:paraId="1A3C5484" w14:textId="77777777" w:rsidR="001C5F56" w:rsidRPr="001C5F56" w:rsidRDefault="001C5F56" w:rsidP="001C5F56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503 51 Písek</w:t>
      </w:r>
    </w:p>
    <w:p w14:paraId="1783043A" w14:textId="77777777" w:rsidR="001C5F56" w:rsidRPr="001C5F56" w:rsidRDefault="001C5F56" w:rsidP="001C5F56">
      <w:pPr>
        <w:rPr>
          <w:rFonts w:ascii="Arial" w:hAnsi="Arial" w:cs="Arial"/>
          <w:iCs/>
          <w:sz w:val="22"/>
          <w:szCs w:val="22"/>
        </w:rPr>
      </w:pPr>
    </w:p>
    <w:p w14:paraId="1845E85C" w14:textId="77777777" w:rsidR="001C5F56" w:rsidRPr="001C5F56" w:rsidRDefault="001C5F56" w:rsidP="001C5F56">
      <w:pPr>
        <w:pStyle w:val="Nadpis3"/>
        <w:jc w:val="left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IČ 25251261</w:t>
      </w:r>
    </w:p>
    <w:p w14:paraId="4CEFC93E" w14:textId="77777777" w:rsidR="001C5F56" w:rsidRPr="001C5F56" w:rsidRDefault="001C5F56" w:rsidP="001C5F56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Zastoupena prokurou Ing. Václavem Smetiprachem</w:t>
      </w:r>
    </w:p>
    <w:p w14:paraId="260835BA" w14:textId="77777777" w:rsidR="001C5F56" w:rsidRPr="001C5F56" w:rsidRDefault="001C5F56" w:rsidP="001C5F56">
      <w:pPr>
        <w:pStyle w:val="Zkladntext0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Zapsána v obchodním rejstříku, vedeném Krajským soudem v Hradci Králové odd. B, vložka 1458</w:t>
      </w: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208D54AD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8F2ACA">
        <w:rPr>
          <w:rFonts w:ascii="Arial" w:hAnsi="Arial" w:cs="Arial"/>
          <w:sz w:val="22"/>
          <w:szCs w:val="22"/>
        </w:rPr>
        <w:t>pachtýř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4C4ADC69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1C5F56">
        <w:rPr>
          <w:rFonts w:ascii="Arial" w:hAnsi="Arial" w:cs="Arial"/>
          <w:sz w:val="22"/>
          <w:szCs w:val="22"/>
        </w:rPr>
        <w:t>1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pachtovní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1C5F56">
        <w:rPr>
          <w:rFonts w:ascii="Arial" w:hAnsi="Arial" w:cs="Arial"/>
          <w:sz w:val="22"/>
          <w:szCs w:val="22"/>
        </w:rPr>
        <w:t>101N18</w:t>
      </w:r>
      <w:r w:rsidR="00D92B51" w:rsidRPr="001C5F56">
        <w:rPr>
          <w:rFonts w:ascii="Arial" w:hAnsi="Arial" w:cs="Arial"/>
          <w:sz w:val="22"/>
          <w:szCs w:val="22"/>
        </w:rPr>
        <w:t>/14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1C5F56">
        <w:rPr>
          <w:rFonts w:ascii="Arial" w:hAnsi="Arial" w:cs="Arial"/>
          <w:sz w:val="22"/>
          <w:szCs w:val="22"/>
        </w:rPr>
        <w:t>30.11.2018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rozšiřuje předmět pachtu,</w:t>
      </w:r>
      <w:r w:rsidR="00F27399" w:rsidRPr="001C5F56">
        <w:rPr>
          <w:rFonts w:ascii="Arial" w:hAnsi="Arial" w:cs="Arial"/>
          <w:b/>
          <w:sz w:val="22"/>
          <w:szCs w:val="22"/>
        </w:rPr>
        <w:t xml:space="preserve"> výměra pr</w:t>
      </w:r>
      <w:r w:rsidR="001C5F56">
        <w:rPr>
          <w:rFonts w:ascii="Arial" w:hAnsi="Arial" w:cs="Arial"/>
          <w:b/>
          <w:sz w:val="22"/>
          <w:szCs w:val="22"/>
        </w:rPr>
        <w:t>opachtovaných pozemků</w:t>
      </w:r>
      <w:r w:rsidR="00D92B51" w:rsidRPr="001C5F56">
        <w:rPr>
          <w:rFonts w:ascii="Arial" w:hAnsi="Arial" w:cs="Arial"/>
          <w:b/>
          <w:sz w:val="22"/>
          <w:szCs w:val="22"/>
        </w:rPr>
        <w:t xml:space="preserve"> a výše </w:t>
      </w:r>
      <w:r w:rsidR="001C5F56">
        <w:rPr>
          <w:rFonts w:ascii="Arial" w:hAnsi="Arial" w:cs="Arial"/>
          <w:b/>
          <w:sz w:val="22"/>
          <w:szCs w:val="22"/>
        </w:rPr>
        <w:t>pachtovného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249C82E9" w14:textId="0579B322" w:rsidR="00D92B51" w:rsidRDefault="0077052F" w:rsidP="00D92B51">
      <w:pPr>
        <w:widowControl/>
        <w:numPr>
          <w:ilvl w:val="0"/>
          <w:numId w:val="43"/>
        </w:num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D92B51" w:rsidRPr="001C5F56">
        <w:rPr>
          <w:rFonts w:ascii="Arial" w:hAnsi="Arial" w:cs="Arial"/>
          <w:sz w:val="22"/>
          <w:szCs w:val="22"/>
        </w:rPr>
        <w:t xml:space="preserve">S účinností od </w:t>
      </w:r>
      <w:r w:rsidR="001C5F56">
        <w:rPr>
          <w:rFonts w:ascii="Arial" w:hAnsi="Arial" w:cs="Arial"/>
          <w:sz w:val="22"/>
          <w:szCs w:val="22"/>
        </w:rPr>
        <w:t>6.1.2020</w:t>
      </w:r>
      <w:r w:rsidR="00D92B51" w:rsidRPr="001C5F56">
        <w:rPr>
          <w:rFonts w:ascii="Arial" w:hAnsi="Arial" w:cs="Arial"/>
          <w:sz w:val="22"/>
          <w:szCs w:val="22"/>
        </w:rPr>
        <w:t xml:space="preserve">, se na základě </w:t>
      </w:r>
      <w:r w:rsidR="001C5F56">
        <w:rPr>
          <w:rFonts w:ascii="Arial" w:hAnsi="Arial" w:cs="Arial"/>
          <w:sz w:val="22"/>
          <w:szCs w:val="22"/>
        </w:rPr>
        <w:t>Vyrozumění o provedeném záznamu do katastru nemovitostí o provedených revi</w:t>
      </w:r>
      <w:r w:rsidR="00D92B51" w:rsidRPr="001C5F56">
        <w:rPr>
          <w:rFonts w:ascii="Arial" w:hAnsi="Arial" w:cs="Arial"/>
          <w:sz w:val="22"/>
          <w:szCs w:val="22"/>
        </w:rPr>
        <w:t>z</w:t>
      </w:r>
      <w:r w:rsidR="001C5F56">
        <w:rPr>
          <w:rFonts w:ascii="Arial" w:hAnsi="Arial" w:cs="Arial"/>
          <w:sz w:val="22"/>
          <w:szCs w:val="22"/>
        </w:rPr>
        <w:t>ích v katastru</w:t>
      </w:r>
      <w:r w:rsidR="00D92B51" w:rsidRPr="001C5F56">
        <w:rPr>
          <w:rFonts w:ascii="Arial" w:hAnsi="Arial" w:cs="Arial"/>
          <w:sz w:val="22"/>
          <w:szCs w:val="22"/>
        </w:rPr>
        <w:t xml:space="preserve"> upravuje předmět </w:t>
      </w:r>
      <w:r w:rsidR="008F2ACA">
        <w:rPr>
          <w:rFonts w:ascii="Arial" w:hAnsi="Arial" w:cs="Arial"/>
          <w:sz w:val="22"/>
          <w:szCs w:val="22"/>
        </w:rPr>
        <w:t>pachtu</w:t>
      </w:r>
      <w:r w:rsidR="00D92B51" w:rsidRPr="001C5F56">
        <w:rPr>
          <w:rFonts w:ascii="Arial" w:hAnsi="Arial" w:cs="Arial"/>
          <w:sz w:val="22"/>
          <w:szCs w:val="22"/>
        </w:rPr>
        <w:t xml:space="preserve"> v k.ú. </w:t>
      </w:r>
      <w:r w:rsidR="001C5F56">
        <w:rPr>
          <w:rFonts w:ascii="Arial" w:hAnsi="Arial" w:cs="Arial"/>
          <w:b/>
          <w:sz w:val="22"/>
          <w:szCs w:val="22"/>
        </w:rPr>
        <w:t>Chudeřice</w:t>
      </w:r>
      <w:r w:rsidR="00D92B51" w:rsidRPr="001C5F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92B51" w:rsidRPr="001C5F56">
        <w:rPr>
          <w:rFonts w:ascii="Arial" w:hAnsi="Arial" w:cs="Arial"/>
          <w:sz w:val="22"/>
          <w:szCs w:val="22"/>
        </w:rPr>
        <w:t>kde  pozemk</w:t>
      </w:r>
      <w:r>
        <w:rPr>
          <w:rFonts w:ascii="Arial" w:hAnsi="Arial" w:cs="Arial"/>
          <w:sz w:val="22"/>
          <w:szCs w:val="22"/>
        </w:rPr>
        <w:t>y</w:t>
      </w:r>
      <w:proofErr w:type="gramEnd"/>
      <w:r w:rsidR="00D92B51" w:rsidRPr="001C5F56">
        <w:rPr>
          <w:rFonts w:ascii="Arial" w:hAnsi="Arial" w:cs="Arial"/>
          <w:sz w:val="22"/>
          <w:szCs w:val="22"/>
        </w:rPr>
        <w:t xml:space="preserve"> dle KN p.č. </w:t>
      </w:r>
      <w:r>
        <w:rPr>
          <w:rFonts w:ascii="Arial" w:hAnsi="Arial" w:cs="Arial"/>
          <w:sz w:val="22"/>
          <w:szCs w:val="22"/>
        </w:rPr>
        <w:t>200/10, p.č. 201/39, p.č. 201/41 zanikly a z této pachtovní smlouvy se vypouští</w:t>
      </w:r>
      <w:r w:rsidR="000C3080" w:rsidRPr="001C5F56">
        <w:rPr>
          <w:rFonts w:ascii="Arial" w:hAnsi="Arial" w:cs="Arial"/>
          <w:sz w:val="22"/>
          <w:szCs w:val="22"/>
        </w:rPr>
        <w:t>.</w:t>
      </w:r>
      <w:r w:rsidR="00D92B51" w:rsidRPr="001C5F56">
        <w:rPr>
          <w:rFonts w:ascii="Arial" w:hAnsi="Arial" w:cs="Arial"/>
          <w:sz w:val="22"/>
          <w:szCs w:val="22"/>
        </w:rPr>
        <w:t xml:space="preserve"> Dle doložené </w:t>
      </w:r>
      <w:proofErr w:type="gramStart"/>
      <w:r w:rsidR="00D92B51" w:rsidRPr="001C5F56">
        <w:rPr>
          <w:rFonts w:ascii="Arial" w:hAnsi="Arial" w:cs="Arial"/>
          <w:sz w:val="22"/>
          <w:szCs w:val="22"/>
        </w:rPr>
        <w:t>přílohy ,,výpočet</w:t>
      </w:r>
      <w:proofErr w:type="gramEnd"/>
      <w:r w:rsidR="00D92B51" w:rsidRPr="001C5F56">
        <w:rPr>
          <w:rFonts w:ascii="Arial" w:hAnsi="Arial" w:cs="Arial"/>
          <w:sz w:val="22"/>
          <w:szCs w:val="22"/>
        </w:rPr>
        <w:t xml:space="preserve"> </w:t>
      </w:r>
      <w:r w:rsidR="009B4F41">
        <w:rPr>
          <w:rFonts w:ascii="Arial" w:hAnsi="Arial" w:cs="Arial"/>
          <w:sz w:val="22"/>
          <w:szCs w:val="22"/>
        </w:rPr>
        <w:t>pachtu</w:t>
      </w:r>
      <w:r w:rsidR="00D92B51" w:rsidRPr="001C5F56">
        <w:rPr>
          <w:rFonts w:ascii="Arial" w:hAnsi="Arial" w:cs="Arial"/>
          <w:sz w:val="22"/>
          <w:szCs w:val="22"/>
        </w:rPr>
        <w:t>“.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CB9128C" w14:textId="43097E78" w:rsidR="0077052F" w:rsidRDefault="0077052F" w:rsidP="0077052F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</w:p>
    <w:p w14:paraId="71EDF546" w14:textId="5B313D3E" w:rsidR="0077052F" w:rsidRDefault="0077052F" w:rsidP="0077052F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1C5F56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6.1.2020</w:t>
      </w:r>
      <w:r w:rsidRPr="001C5F56">
        <w:rPr>
          <w:rFonts w:ascii="Arial" w:hAnsi="Arial" w:cs="Arial"/>
          <w:sz w:val="22"/>
          <w:szCs w:val="22"/>
        </w:rPr>
        <w:t xml:space="preserve">, se na základě </w:t>
      </w:r>
      <w:r>
        <w:rPr>
          <w:rFonts w:ascii="Arial" w:hAnsi="Arial" w:cs="Arial"/>
          <w:sz w:val="22"/>
          <w:szCs w:val="22"/>
        </w:rPr>
        <w:t>Vyrozumění o provedeném záznamu do katastru nemovitostí o provedených revi</w:t>
      </w:r>
      <w:r w:rsidRPr="001C5F56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ích v katastru</w:t>
      </w:r>
      <w:r w:rsidRPr="001C5F56">
        <w:rPr>
          <w:rFonts w:ascii="Arial" w:hAnsi="Arial" w:cs="Arial"/>
          <w:sz w:val="22"/>
          <w:szCs w:val="22"/>
        </w:rPr>
        <w:t xml:space="preserve"> upravuje předmět </w:t>
      </w:r>
      <w:r w:rsidR="008F2ACA">
        <w:rPr>
          <w:rFonts w:ascii="Arial" w:hAnsi="Arial" w:cs="Arial"/>
          <w:sz w:val="22"/>
          <w:szCs w:val="22"/>
        </w:rPr>
        <w:t>pachtu</w:t>
      </w:r>
      <w:r w:rsidRPr="001C5F56">
        <w:rPr>
          <w:rFonts w:ascii="Arial" w:hAnsi="Arial" w:cs="Arial"/>
          <w:sz w:val="22"/>
          <w:szCs w:val="22"/>
        </w:rPr>
        <w:t xml:space="preserve"> v k.ú. </w:t>
      </w:r>
      <w:r>
        <w:rPr>
          <w:rFonts w:ascii="Arial" w:hAnsi="Arial" w:cs="Arial"/>
          <w:b/>
          <w:sz w:val="22"/>
          <w:szCs w:val="22"/>
        </w:rPr>
        <w:t>Chudeřice</w:t>
      </w:r>
      <w:r w:rsidRPr="001C5F5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C5F56">
        <w:rPr>
          <w:rFonts w:ascii="Arial" w:hAnsi="Arial" w:cs="Arial"/>
          <w:sz w:val="22"/>
          <w:szCs w:val="22"/>
        </w:rPr>
        <w:t xml:space="preserve">kde  </w:t>
      </w:r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u </w:t>
      </w:r>
      <w:r w:rsidRPr="001C5F56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u</w:t>
      </w:r>
      <w:r w:rsidRPr="001C5F56">
        <w:rPr>
          <w:rFonts w:ascii="Arial" w:hAnsi="Arial" w:cs="Arial"/>
          <w:sz w:val="22"/>
          <w:szCs w:val="22"/>
        </w:rPr>
        <w:t xml:space="preserve"> dle KN </w:t>
      </w:r>
      <w:r w:rsidRPr="0077052F">
        <w:rPr>
          <w:rFonts w:ascii="Arial" w:hAnsi="Arial" w:cs="Arial"/>
          <w:b/>
          <w:bCs/>
          <w:sz w:val="22"/>
          <w:szCs w:val="22"/>
        </w:rPr>
        <w:t>p.č. 204</w:t>
      </w:r>
      <w:r>
        <w:rPr>
          <w:rFonts w:ascii="Arial" w:hAnsi="Arial" w:cs="Arial"/>
          <w:sz w:val="22"/>
          <w:szCs w:val="22"/>
        </w:rPr>
        <w:t xml:space="preserve"> mění propachtovaná výměra pozemku z 1274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 na </w:t>
      </w:r>
      <w:r w:rsidRPr="0077052F">
        <w:rPr>
          <w:rFonts w:ascii="Arial" w:hAnsi="Arial" w:cs="Arial"/>
          <w:b/>
          <w:bCs/>
          <w:sz w:val="22"/>
          <w:szCs w:val="22"/>
        </w:rPr>
        <w:t>1297 m</w:t>
      </w:r>
      <w:r w:rsidRPr="0077052F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1C5F56">
        <w:rPr>
          <w:rFonts w:ascii="Arial" w:hAnsi="Arial" w:cs="Arial"/>
          <w:sz w:val="22"/>
          <w:szCs w:val="22"/>
        </w:rPr>
        <w:t xml:space="preserve"> Dle doložené přílohy ,,výpočet </w:t>
      </w:r>
      <w:r w:rsidR="009B4F41">
        <w:rPr>
          <w:rFonts w:ascii="Arial" w:hAnsi="Arial" w:cs="Arial"/>
          <w:sz w:val="22"/>
          <w:szCs w:val="22"/>
        </w:rPr>
        <w:t>pachtu</w:t>
      </w:r>
      <w:r w:rsidRPr="001C5F56">
        <w:rPr>
          <w:rFonts w:ascii="Arial" w:hAnsi="Arial" w:cs="Arial"/>
          <w:sz w:val="22"/>
          <w:szCs w:val="22"/>
        </w:rPr>
        <w:t>“.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A4779D" w14:textId="6A8D90EF" w:rsidR="009B4F41" w:rsidRDefault="009B4F41" w:rsidP="0077052F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</w:p>
    <w:p w14:paraId="08DB9B0B" w14:textId="0385D981" w:rsidR="009B4F41" w:rsidRDefault="009B4F41" w:rsidP="009B4F41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1C5F56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21.1.2020</w:t>
      </w:r>
      <w:r w:rsidRPr="001C5F56">
        <w:rPr>
          <w:rFonts w:ascii="Arial" w:hAnsi="Arial" w:cs="Arial"/>
          <w:sz w:val="22"/>
          <w:szCs w:val="22"/>
        </w:rPr>
        <w:t xml:space="preserve">, se na základě </w:t>
      </w:r>
      <w:r>
        <w:rPr>
          <w:rFonts w:ascii="Arial" w:hAnsi="Arial" w:cs="Arial"/>
          <w:sz w:val="22"/>
          <w:szCs w:val="22"/>
        </w:rPr>
        <w:t>Vyrozumění o provedeném záznamu do katastru nemovitostí o provedených revi</w:t>
      </w:r>
      <w:r w:rsidRPr="001C5F56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ích v katastru</w:t>
      </w:r>
      <w:r w:rsidRPr="001C5F56">
        <w:rPr>
          <w:rFonts w:ascii="Arial" w:hAnsi="Arial" w:cs="Arial"/>
          <w:sz w:val="22"/>
          <w:szCs w:val="22"/>
        </w:rPr>
        <w:t xml:space="preserve"> upravuje předmět </w:t>
      </w:r>
      <w:r w:rsidR="008F2ACA">
        <w:rPr>
          <w:rFonts w:ascii="Arial" w:hAnsi="Arial" w:cs="Arial"/>
          <w:sz w:val="22"/>
          <w:szCs w:val="22"/>
        </w:rPr>
        <w:t>pachtu</w:t>
      </w:r>
      <w:r w:rsidRPr="001C5F56">
        <w:rPr>
          <w:rFonts w:ascii="Arial" w:hAnsi="Arial" w:cs="Arial"/>
          <w:sz w:val="22"/>
          <w:szCs w:val="22"/>
        </w:rPr>
        <w:t xml:space="preserve"> v k.ú. </w:t>
      </w:r>
      <w:r>
        <w:rPr>
          <w:rFonts w:ascii="Arial" w:hAnsi="Arial" w:cs="Arial"/>
          <w:b/>
          <w:sz w:val="22"/>
          <w:szCs w:val="22"/>
        </w:rPr>
        <w:t>Chudeřice</w:t>
      </w:r>
      <w:r w:rsidRPr="001C5F5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C5F56">
        <w:rPr>
          <w:rFonts w:ascii="Arial" w:hAnsi="Arial" w:cs="Arial"/>
          <w:sz w:val="22"/>
          <w:szCs w:val="22"/>
        </w:rPr>
        <w:t>kde  pozemk</w:t>
      </w:r>
      <w:r>
        <w:rPr>
          <w:rFonts w:ascii="Arial" w:hAnsi="Arial" w:cs="Arial"/>
          <w:sz w:val="22"/>
          <w:szCs w:val="22"/>
        </w:rPr>
        <w:t>y</w:t>
      </w:r>
      <w:proofErr w:type="gramEnd"/>
      <w:r w:rsidRPr="001C5F56">
        <w:rPr>
          <w:rFonts w:ascii="Arial" w:hAnsi="Arial" w:cs="Arial"/>
          <w:sz w:val="22"/>
          <w:szCs w:val="22"/>
        </w:rPr>
        <w:t xml:space="preserve"> dle KN p.č. </w:t>
      </w:r>
      <w:r>
        <w:rPr>
          <w:rFonts w:ascii="Arial" w:hAnsi="Arial" w:cs="Arial"/>
          <w:sz w:val="22"/>
          <w:szCs w:val="22"/>
        </w:rPr>
        <w:t>146/13, p.č. 146/14 zanikly a z této pachtovní smlouvy se vypouští</w:t>
      </w:r>
      <w:r w:rsidRPr="001C5F56">
        <w:rPr>
          <w:rFonts w:ascii="Arial" w:hAnsi="Arial" w:cs="Arial"/>
          <w:sz w:val="22"/>
          <w:szCs w:val="22"/>
        </w:rPr>
        <w:t xml:space="preserve">. Dle doložené </w:t>
      </w:r>
      <w:proofErr w:type="gramStart"/>
      <w:r w:rsidRPr="001C5F56">
        <w:rPr>
          <w:rFonts w:ascii="Arial" w:hAnsi="Arial" w:cs="Arial"/>
          <w:sz w:val="22"/>
          <w:szCs w:val="22"/>
        </w:rPr>
        <w:t>přílohy ,,výpočet</w:t>
      </w:r>
      <w:proofErr w:type="gramEnd"/>
      <w:r w:rsidRPr="001C5F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pachtu</w:t>
      </w:r>
      <w:r w:rsidRPr="001C5F56">
        <w:rPr>
          <w:rFonts w:ascii="Arial" w:hAnsi="Arial" w:cs="Arial"/>
          <w:sz w:val="22"/>
          <w:szCs w:val="22"/>
        </w:rPr>
        <w:t>“.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99B9B5B" w14:textId="11A3F017" w:rsidR="009B4F41" w:rsidRDefault="009B4F41" w:rsidP="009B4F41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</w:p>
    <w:p w14:paraId="593E69C3" w14:textId="77777777" w:rsidR="009B4F41" w:rsidRDefault="009B4F41" w:rsidP="009B4F41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</w:p>
    <w:p w14:paraId="2A742301" w14:textId="446FAFB6" w:rsidR="009B4F41" w:rsidRDefault="009B4F41" w:rsidP="009B4F41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</w:p>
    <w:p w14:paraId="71B3E6EF" w14:textId="3085E646" w:rsidR="009B4F41" w:rsidRDefault="009B4F41" w:rsidP="009B4F41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d) S účinností od 1.7.2020, se na základě podané žádosti o užívání nemovité věci pachtýřem, rozšiřuje předmět pachtu v k.ú. Chudeřice o pozemek dle KN p.č. 162/16 a v k.ú. Písek u Chlumce nad Cidlinou</w:t>
      </w:r>
      <w:r w:rsidR="008F2A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pozemky dle KN p.č. 376/10, p.č. 376/11. </w:t>
      </w:r>
      <w:r w:rsidRPr="001C5F56">
        <w:rPr>
          <w:rFonts w:ascii="Arial" w:hAnsi="Arial" w:cs="Arial"/>
          <w:sz w:val="22"/>
          <w:szCs w:val="22"/>
        </w:rPr>
        <w:t xml:space="preserve">Dle doložené </w:t>
      </w:r>
      <w:proofErr w:type="gramStart"/>
      <w:r w:rsidRPr="001C5F56">
        <w:rPr>
          <w:rFonts w:ascii="Arial" w:hAnsi="Arial" w:cs="Arial"/>
          <w:sz w:val="22"/>
          <w:szCs w:val="22"/>
        </w:rPr>
        <w:t>přílohy ,,výpočet</w:t>
      </w:r>
      <w:proofErr w:type="gramEnd"/>
      <w:r w:rsidRPr="001C5F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pachtu</w:t>
      </w:r>
      <w:r w:rsidRPr="001C5F56">
        <w:rPr>
          <w:rFonts w:ascii="Arial" w:hAnsi="Arial" w:cs="Arial"/>
          <w:sz w:val="22"/>
          <w:szCs w:val="22"/>
        </w:rPr>
        <w:t>“.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DFC7AD" w14:textId="72FBECD2" w:rsidR="00970DCB" w:rsidRDefault="00970DCB" w:rsidP="009B4F41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</w:p>
    <w:p w14:paraId="51B8FCF0" w14:textId="60B632D2" w:rsidR="000A0E73" w:rsidRDefault="00970DCB" w:rsidP="00970DCB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S účinností od 1.7.2020, se po vzájemné dohodě mezi propachtovatelem a pachtýřem rozšiřuje předmět pachtu o pozemky </w:t>
      </w:r>
      <w:r w:rsidR="000A0E73">
        <w:rPr>
          <w:rFonts w:ascii="Arial" w:hAnsi="Arial" w:cs="Arial"/>
          <w:sz w:val="22"/>
          <w:szCs w:val="22"/>
        </w:rPr>
        <w:t xml:space="preserve"> </w:t>
      </w:r>
    </w:p>
    <w:p w14:paraId="7B9B0164" w14:textId="269F188B" w:rsidR="000A0E73" w:rsidRDefault="00970DCB" w:rsidP="00970DCB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k.ú. </w:t>
      </w:r>
      <w:r w:rsidRPr="00970DCB">
        <w:rPr>
          <w:rFonts w:ascii="Arial" w:hAnsi="Arial" w:cs="Arial"/>
          <w:b/>
          <w:bCs/>
          <w:sz w:val="22"/>
          <w:szCs w:val="22"/>
        </w:rPr>
        <w:t>Chudeřice</w:t>
      </w:r>
      <w:r>
        <w:rPr>
          <w:rFonts w:ascii="Arial" w:hAnsi="Arial" w:cs="Arial"/>
          <w:sz w:val="22"/>
          <w:szCs w:val="22"/>
        </w:rPr>
        <w:t xml:space="preserve"> p.č. </w:t>
      </w:r>
      <w:r w:rsidRPr="00970DCB">
        <w:rPr>
          <w:rFonts w:ascii="Arial" w:hAnsi="Arial" w:cs="Arial"/>
          <w:b/>
          <w:bCs/>
          <w:sz w:val="22"/>
          <w:szCs w:val="22"/>
        </w:rPr>
        <w:t>141/21</w:t>
      </w:r>
      <w:r>
        <w:rPr>
          <w:rFonts w:ascii="Arial" w:hAnsi="Arial" w:cs="Arial"/>
          <w:sz w:val="22"/>
          <w:szCs w:val="22"/>
        </w:rPr>
        <w:t xml:space="preserve">, p.č. </w:t>
      </w:r>
      <w:r w:rsidRPr="00970DCB">
        <w:rPr>
          <w:rFonts w:ascii="Arial" w:hAnsi="Arial" w:cs="Arial"/>
          <w:b/>
          <w:bCs/>
          <w:sz w:val="22"/>
          <w:szCs w:val="22"/>
        </w:rPr>
        <w:t>143/14</w:t>
      </w:r>
      <w:r>
        <w:rPr>
          <w:rFonts w:ascii="Arial" w:hAnsi="Arial" w:cs="Arial"/>
          <w:sz w:val="22"/>
          <w:szCs w:val="22"/>
        </w:rPr>
        <w:t xml:space="preserve">, p.č. </w:t>
      </w:r>
      <w:r w:rsidRPr="00970DCB">
        <w:rPr>
          <w:rFonts w:ascii="Arial" w:hAnsi="Arial" w:cs="Arial"/>
          <w:b/>
          <w:bCs/>
          <w:sz w:val="22"/>
          <w:szCs w:val="22"/>
        </w:rPr>
        <w:t>162/24</w:t>
      </w:r>
      <w:r w:rsidR="000A0E73">
        <w:rPr>
          <w:rFonts w:ascii="Arial" w:hAnsi="Arial" w:cs="Arial"/>
          <w:sz w:val="22"/>
          <w:szCs w:val="22"/>
        </w:rPr>
        <w:t xml:space="preserve">, </w:t>
      </w:r>
    </w:p>
    <w:p w14:paraId="58079E03" w14:textId="6FE682A2" w:rsidR="000A0E73" w:rsidRDefault="00970DCB" w:rsidP="00970DCB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k.ú. </w:t>
      </w:r>
      <w:r w:rsidRPr="00970DCB">
        <w:rPr>
          <w:rFonts w:ascii="Arial" w:hAnsi="Arial" w:cs="Arial"/>
          <w:b/>
          <w:bCs/>
          <w:sz w:val="22"/>
          <w:szCs w:val="22"/>
        </w:rPr>
        <w:t>Káranice</w:t>
      </w:r>
      <w:r>
        <w:rPr>
          <w:rFonts w:ascii="Arial" w:hAnsi="Arial" w:cs="Arial"/>
          <w:sz w:val="22"/>
          <w:szCs w:val="22"/>
        </w:rPr>
        <w:t xml:space="preserve"> p.č. </w:t>
      </w:r>
      <w:r w:rsidRPr="00970DCB">
        <w:rPr>
          <w:rFonts w:ascii="Arial" w:hAnsi="Arial" w:cs="Arial"/>
          <w:b/>
          <w:bCs/>
          <w:sz w:val="22"/>
          <w:szCs w:val="22"/>
        </w:rPr>
        <w:t>206/3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727CF0F" w14:textId="3F19BC8F" w:rsidR="000A0E73" w:rsidRDefault="00970DCB" w:rsidP="000A0E73">
      <w:pPr>
        <w:widowControl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k.ú. </w:t>
      </w:r>
      <w:r w:rsidRPr="00970DCB">
        <w:rPr>
          <w:rFonts w:ascii="Arial" w:hAnsi="Arial" w:cs="Arial"/>
          <w:b/>
          <w:bCs/>
          <w:sz w:val="22"/>
          <w:szCs w:val="22"/>
        </w:rPr>
        <w:t>Nové Město nad Cidlinou</w:t>
      </w:r>
      <w:r>
        <w:rPr>
          <w:rFonts w:ascii="Arial" w:hAnsi="Arial" w:cs="Arial"/>
          <w:sz w:val="22"/>
          <w:szCs w:val="22"/>
        </w:rPr>
        <w:t xml:space="preserve"> p.č. </w:t>
      </w:r>
      <w:r w:rsidRPr="00970DCB">
        <w:rPr>
          <w:rFonts w:ascii="Arial" w:hAnsi="Arial" w:cs="Arial"/>
          <w:b/>
          <w:bCs/>
          <w:sz w:val="22"/>
          <w:szCs w:val="22"/>
        </w:rPr>
        <w:t>743</w:t>
      </w:r>
      <w:r>
        <w:rPr>
          <w:rFonts w:ascii="Arial" w:hAnsi="Arial" w:cs="Arial"/>
          <w:sz w:val="22"/>
          <w:szCs w:val="22"/>
        </w:rPr>
        <w:t xml:space="preserve">, p.č. </w:t>
      </w:r>
      <w:r w:rsidRPr="00970DCB">
        <w:rPr>
          <w:rFonts w:ascii="Arial" w:hAnsi="Arial" w:cs="Arial"/>
          <w:b/>
          <w:bCs/>
          <w:sz w:val="22"/>
          <w:szCs w:val="22"/>
        </w:rPr>
        <w:t>130/34</w:t>
      </w:r>
      <w:r>
        <w:rPr>
          <w:rFonts w:ascii="Arial" w:hAnsi="Arial" w:cs="Arial"/>
          <w:sz w:val="22"/>
          <w:szCs w:val="22"/>
        </w:rPr>
        <w:t xml:space="preserve">, p.č. </w:t>
      </w:r>
      <w:r w:rsidRPr="00970DCB">
        <w:rPr>
          <w:rFonts w:ascii="Arial" w:hAnsi="Arial" w:cs="Arial"/>
          <w:b/>
          <w:bCs/>
          <w:sz w:val="22"/>
          <w:szCs w:val="22"/>
        </w:rPr>
        <w:t>130/35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6ED8028B" w14:textId="77777777" w:rsidR="000A0E73" w:rsidRDefault="00970DCB" w:rsidP="00970DCB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k.ú. </w:t>
      </w:r>
      <w:r w:rsidRPr="00970DCB">
        <w:rPr>
          <w:rFonts w:ascii="Arial" w:hAnsi="Arial" w:cs="Arial"/>
          <w:b/>
          <w:bCs/>
          <w:sz w:val="22"/>
          <w:szCs w:val="22"/>
        </w:rPr>
        <w:t xml:space="preserve">Stará </w:t>
      </w:r>
      <w:r w:rsidR="000A0E73">
        <w:rPr>
          <w:rFonts w:ascii="Arial" w:hAnsi="Arial" w:cs="Arial"/>
          <w:b/>
          <w:bCs/>
          <w:sz w:val="22"/>
          <w:szCs w:val="22"/>
        </w:rPr>
        <w:t>V</w:t>
      </w:r>
      <w:r w:rsidRPr="00970DCB">
        <w:rPr>
          <w:rFonts w:ascii="Arial" w:hAnsi="Arial" w:cs="Arial"/>
          <w:b/>
          <w:bCs/>
          <w:sz w:val="22"/>
          <w:szCs w:val="22"/>
        </w:rPr>
        <w:t>oda</w:t>
      </w:r>
      <w:r>
        <w:rPr>
          <w:rFonts w:ascii="Arial" w:hAnsi="Arial" w:cs="Arial"/>
          <w:sz w:val="22"/>
          <w:szCs w:val="22"/>
        </w:rPr>
        <w:t xml:space="preserve"> </w:t>
      </w:r>
      <w:r w:rsidR="000A0E73">
        <w:rPr>
          <w:rFonts w:ascii="Arial" w:hAnsi="Arial" w:cs="Arial"/>
          <w:sz w:val="22"/>
          <w:szCs w:val="22"/>
        </w:rPr>
        <w:t>p.č.</w:t>
      </w:r>
      <w:r>
        <w:rPr>
          <w:rFonts w:ascii="Arial" w:hAnsi="Arial" w:cs="Arial"/>
          <w:sz w:val="22"/>
          <w:szCs w:val="22"/>
        </w:rPr>
        <w:t xml:space="preserve"> </w:t>
      </w:r>
      <w:r w:rsidRPr="00970DCB">
        <w:rPr>
          <w:rFonts w:ascii="Arial" w:hAnsi="Arial" w:cs="Arial"/>
          <w:b/>
          <w:bCs/>
          <w:sz w:val="22"/>
          <w:szCs w:val="22"/>
        </w:rPr>
        <w:t>224/24</w:t>
      </w:r>
      <w:r>
        <w:rPr>
          <w:rFonts w:ascii="Arial" w:hAnsi="Arial" w:cs="Arial"/>
          <w:sz w:val="22"/>
          <w:szCs w:val="22"/>
        </w:rPr>
        <w:t>, p.č</w:t>
      </w:r>
      <w:r w:rsidRPr="00970DCB">
        <w:rPr>
          <w:rFonts w:ascii="Arial" w:hAnsi="Arial" w:cs="Arial"/>
          <w:b/>
          <w:bCs/>
          <w:sz w:val="22"/>
          <w:szCs w:val="22"/>
        </w:rPr>
        <w:t>. 225/5</w:t>
      </w:r>
      <w:r>
        <w:rPr>
          <w:rFonts w:ascii="Arial" w:hAnsi="Arial" w:cs="Arial"/>
          <w:sz w:val="22"/>
          <w:szCs w:val="22"/>
        </w:rPr>
        <w:t xml:space="preserve">, p.č. </w:t>
      </w:r>
      <w:r w:rsidRPr="00970DCB">
        <w:rPr>
          <w:rFonts w:ascii="Arial" w:hAnsi="Arial" w:cs="Arial"/>
          <w:b/>
          <w:bCs/>
          <w:sz w:val="22"/>
          <w:szCs w:val="22"/>
        </w:rPr>
        <w:t>226/7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0E3227C7" w14:textId="652245AE" w:rsidR="00970DCB" w:rsidRDefault="00970DCB" w:rsidP="00970DCB">
      <w:pPr>
        <w:widowControl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Tyto pozemky pachtýř užívá a jsou zaneseny v LPIS. </w:t>
      </w:r>
      <w:r w:rsidRPr="001C5F56">
        <w:rPr>
          <w:rFonts w:ascii="Arial" w:hAnsi="Arial" w:cs="Arial"/>
          <w:sz w:val="22"/>
          <w:szCs w:val="22"/>
        </w:rPr>
        <w:t xml:space="preserve">Dle doložené </w:t>
      </w:r>
      <w:proofErr w:type="gramStart"/>
      <w:r w:rsidRPr="001C5F56">
        <w:rPr>
          <w:rFonts w:ascii="Arial" w:hAnsi="Arial" w:cs="Arial"/>
          <w:sz w:val="22"/>
          <w:szCs w:val="22"/>
        </w:rPr>
        <w:t>přílohy ,,výpočet</w:t>
      </w:r>
      <w:proofErr w:type="gramEnd"/>
      <w:r w:rsidRPr="001C5F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pachtu</w:t>
      </w:r>
      <w:r w:rsidRPr="001C5F56">
        <w:rPr>
          <w:rFonts w:ascii="Arial" w:hAnsi="Arial" w:cs="Arial"/>
          <w:sz w:val="22"/>
          <w:szCs w:val="22"/>
        </w:rPr>
        <w:t>“.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E43FF9" w14:textId="77777777" w:rsidR="00DA65B4" w:rsidRPr="001C5F56" w:rsidRDefault="00DA65B4" w:rsidP="007519AC">
      <w:pPr>
        <w:spacing w:before="100" w:beforeAutospacing="1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057EE5D7" w:rsidR="00E15C99" w:rsidRPr="00E15C99" w:rsidRDefault="00E15C99" w:rsidP="00E15C99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 xml:space="preserve">Smluvní strany se dohodly na tom, že s ohledem na skutečnosti uvedené v bodě 1. tohoto dodatku se 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nově stanovuje výše ročního pachtovného na částku </w:t>
      </w:r>
      <w:r w:rsidR="000A0E73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7491</w:t>
      </w:r>
      <w:r w:rsidR="008F2ACA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r w:rsidR="000A0E73">
        <w:rPr>
          <w:rFonts w:ascii="Arial" w:hAnsi="Arial" w:cs="Arial"/>
          <w:i w:val="0"/>
          <w:iCs/>
          <w:sz w:val="22"/>
          <w:szCs w:val="22"/>
        </w:rPr>
        <w:t>sedmtisícčtyřistadevadesátjedna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korun českých).</w:t>
      </w:r>
    </w:p>
    <w:p w14:paraId="3E6CC077" w14:textId="77777777" w:rsidR="00E15C99" w:rsidRPr="00E15C99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6D207489" w14:textId="5CBF9B8C" w:rsidR="00E15C99" w:rsidRPr="00E15C99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>K 01. 10. 20</w:t>
      </w:r>
      <w:r>
        <w:rPr>
          <w:rFonts w:ascii="Arial" w:hAnsi="Arial" w:cs="Arial"/>
          <w:b w:val="0"/>
          <w:iCs/>
          <w:sz w:val="22"/>
          <w:szCs w:val="22"/>
        </w:rPr>
        <w:t>20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>
        <w:rPr>
          <w:rFonts w:ascii="Arial" w:hAnsi="Arial" w:cs="Arial"/>
          <w:b w:val="0"/>
          <w:iCs/>
          <w:sz w:val="22"/>
          <w:szCs w:val="22"/>
        </w:rPr>
        <w:t>pachtýř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0A0E73">
        <w:rPr>
          <w:rFonts w:ascii="Arial" w:hAnsi="Arial" w:cs="Arial"/>
          <w:iCs/>
          <w:sz w:val="22"/>
          <w:szCs w:val="22"/>
        </w:rPr>
        <w:t>5830</w:t>
      </w:r>
      <w:r w:rsidRPr="00E15C99">
        <w:rPr>
          <w:rFonts w:ascii="Arial" w:hAnsi="Arial" w:cs="Arial"/>
          <w:iCs/>
          <w:sz w:val="22"/>
          <w:szCs w:val="22"/>
        </w:rPr>
        <w:t>,00 Kč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1123ADC6" w14:textId="0B8197EE" w:rsidR="00E15C99" w:rsidRPr="00E15C99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>
        <w:rPr>
          <w:rFonts w:ascii="Arial" w:hAnsi="Arial" w:cs="Arial"/>
          <w:b w:val="0"/>
          <w:bCs/>
          <w:iCs/>
          <w:sz w:val="22"/>
          <w:szCs w:val="22"/>
        </w:rPr>
        <w:t>pěttisí</w:t>
      </w:r>
      <w:r w:rsidR="000A0E73">
        <w:rPr>
          <w:rFonts w:ascii="Arial" w:hAnsi="Arial" w:cs="Arial"/>
          <w:b w:val="0"/>
          <w:bCs/>
          <w:iCs/>
          <w:sz w:val="22"/>
          <w:szCs w:val="22"/>
        </w:rPr>
        <w:t>cosmsettřicet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korun českých).</w:t>
      </w:r>
    </w:p>
    <w:p w14:paraId="20CE3E1A" w14:textId="77777777" w:rsidR="00E15C99" w:rsidRPr="00E15C99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233135A0" w14:textId="0985B918" w:rsidR="00E15C99" w:rsidRPr="00E15C99" w:rsidRDefault="00E15C99" w:rsidP="00E15C99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Tato částka se skládá z ročního </w:t>
      </w:r>
      <w:r>
        <w:rPr>
          <w:rFonts w:ascii="Arial" w:hAnsi="Arial" w:cs="Arial"/>
          <w:b w:val="0"/>
          <w:iCs/>
          <w:sz w:val="22"/>
          <w:szCs w:val="22"/>
        </w:rPr>
        <w:t>pachtovného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u pozemků, které nebyly předmětem </w:t>
      </w:r>
      <w:r w:rsidR="008F2ACA">
        <w:rPr>
          <w:rFonts w:ascii="Arial" w:hAnsi="Arial" w:cs="Arial"/>
          <w:b w:val="0"/>
          <w:iCs/>
          <w:sz w:val="22"/>
          <w:szCs w:val="22"/>
        </w:rPr>
        <w:t>revize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, a z alikvotních částí ročního </w:t>
      </w:r>
      <w:r w:rsidR="008F2ACA">
        <w:rPr>
          <w:rFonts w:ascii="Arial" w:hAnsi="Arial" w:cs="Arial"/>
          <w:b w:val="0"/>
          <w:iCs/>
          <w:sz w:val="22"/>
          <w:szCs w:val="22"/>
        </w:rPr>
        <w:t>pachtovného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u pozemků, které byly předmětem </w:t>
      </w:r>
      <w:r w:rsidR="008F2ACA">
        <w:rPr>
          <w:rFonts w:ascii="Arial" w:hAnsi="Arial" w:cs="Arial"/>
          <w:b w:val="0"/>
          <w:iCs/>
          <w:sz w:val="22"/>
          <w:szCs w:val="22"/>
        </w:rPr>
        <w:t>revize</w:t>
      </w:r>
      <w:r w:rsidRPr="00E15C99">
        <w:rPr>
          <w:rFonts w:ascii="Arial" w:hAnsi="Arial" w:cs="Arial"/>
          <w:b w:val="0"/>
          <w:iCs/>
          <w:sz w:val="22"/>
          <w:szCs w:val="22"/>
        </w:rPr>
        <w:t>. Alikvotní části jsou vypočítány za období od předchozího data splatnosti do rozhodného data.</w:t>
      </w:r>
    </w:p>
    <w:p w14:paraId="144F025A" w14:textId="77777777" w:rsidR="000915B0" w:rsidRPr="00E15C99" w:rsidRDefault="000915B0" w:rsidP="00D94A62">
      <w:pPr>
        <w:jc w:val="both"/>
        <w:rPr>
          <w:rFonts w:ascii="Arial" w:hAnsi="Arial" w:cs="Arial"/>
          <w:sz w:val="24"/>
          <w:szCs w:val="24"/>
        </w:rPr>
      </w:pPr>
    </w:p>
    <w:p w14:paraId="4425581C" w14:textId="77777777" w:rsidR="004D7ADE" w:rsidRPr="001C5F56" w:rsidRDefault="004D7ADE" w:rsidP="004D7ADE">
      <w:pPr>
        <w:pStyle w:val="Zkladntext0"/>
        <w:tabs>
          <w:tab w:val="left" w:pos="284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67B21278" w14:textId="17D51614" w:rsidR="006876C9" w:rsidRPr="001C5F56" w:rsidRDefault="004D7ADE" w:rsidP="009C37FA">
      <w:pPr>
        <w:pStyle w:val="Zkladntext0"/>
        <w:numPr>
          <w:ilvl w:val="0"/>
          <w:numId w:val="40"/>
        </w:numPr>
        <w:tabs>
          <w:tab w:val="left" w:pos="284"/>
        </w:tabs>
        <w:spacing w:before="6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Cs/>
          <w:sz w:val="22"/>
          <w:szCs w:val="22"/>
        </w:rPr>
        <w:t xml:space="preserve">Ostatní </w:t>
      </w:r>
      <w:r w:rsidR="00305889" w:rsidRPr="001C5F56">
        <w:rPr>
          <w:rFonts w:ascii="Arial" w:hAnsi="Arial" w:cs="Arial"/>
          <w:bCs/>
          <w:sz w:val="22"/>
          <w:szCs w:val="22"/>
        </w:rPr>
        <w:t xml:space="preserve">ujednání smlouvy nejsou tímto dodatkem </w:t>
      </w:r>
      <w:r w:rsidR="00FB3A4E" w:rsidRPr="001C5F56">
        <w:rPr>
          <w:rFonts w:ascii="Arial" w:hAnsi="Arial" w:cs="Arial"/>
          <w:bCs/>
          <w:sz w:val="22"/>
          <w:szCs w:val="22"/>
        </w:rPr>
        <w:t xml:space="preserve">č. </w:t>
      </w:r>
      <w:r w:rsidR="008F2ACA">
        <w:rPr>
          <w:rFonts w:ascii="Arial" w:hAnsi="Arial" w:cs="Arial"/>
          <w:bCs/>
          <w:sz w:val="22"/>
          <w:szCs w:val="22"/>
        </w:rPr>
        <w:t>1</w:t>
      </w:r>
      <w:r w:rsidR="00FB3A4E"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1C5F56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5DE2BF20" w14:textId="45A49C38" w:rsidR="0055734C" w:rsidRPr="001C5F56" w:rsidRDefault="005B716B" w:rsidP="00A41A30">
      <w:pPr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Tento</w:t>
      </w:r>
      <w:r w:rsidR="00FB3A4E" w:rsidRPr="001C5F56">
        <w:rPr>
          <w:rFonts w:ascii="Arial" w:hAnsi="Arial" w:cs="Arial"/>
          <w:sz w:val="22"/>
          <w:szCs w:val="22"/>
        </w:rPr>
        <w:t xml:space="preserve"> dodatek nabývá platnosti</w:t>
      </w:r>
      <w:r w:rsidR="00FB3A4E" w:rsidRPr="001C5F56">
        <w:rPr>
          <w:rFonts w:ascii="Arial" w:hAnsi="Arial" w:cs="Arial"/>
          <w:b/>
          <w:sz w:val="22"/>
          <w:szCs w:val="22"/>
        </w:rPr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dnem podpisu oběma smluvními stranami a účinnosti </w:t>
      </w:r>
      <w:r w:rsidR="00FB3A4E" w:rsidRPr="001C5F56">
        <w:rPr>
          <w:rFonts w:ascii="Arial" w:hAnsi="Arial" w:cs="Arial"/>
          <w:sz w:val="22"/>
          <w:szCs w:val="22"/>
        </w:rPr>
        <w:br/>
        <w:t xml:space="preserve">dnem 1. </w:t>
      </w:r>
      <w:r w:rsidR="000C3080" w:rsidRPr="001C5F56">
        <w:rPr>
          <w:rFonts w:ascii="Arial" w:hAnsi="Arial" w:cs="Arial"/>
          <w:sz w:val="22"/>
          <w:szCs w:val="22"/>
        </w:rPr>
        <w:t>7</w:t>
      </w:r>
      <w:r w:rsidR="00FB3A4E" w:rsidRPr="001C5F56">
        <w:rPr>
          <w:rFonts w:ascii="Arial" w:hAnsi="Arial" w:cs="Arial"/>
          <w:sz w:val="22"/>
          <w:szCs w:val="22"/>
        </w:rPr>
        <w:t xml:space="preserve">. </w:t>
      </w:r>
      <w:r w:rsidR="004D7ADE" w:rsidRPr="001C5F56">
        <w:rPr>
          <w:rFonts w:ascii="Arial" w:hAnsi="Arial" w:cs="Arial"/>
          <w:sz w:val="22"/>
          <w:szCs w:val="22"/>
        </w:rPr>
        <w:t>2020</w:t>
      </w:r>
      <w:r w:rsidRPr="001C5F56">
        <w:rPr>
          <w:rFonts w:ascii="Arial" w:hAnsi="Arial" w:cs="Arial"/>
          <w:sz w:val="22"/>
          <w:szCs w:val="22"/>
        </w:rPr>
        <w:t>.</w:t>
      </w:r>
    </w:p>
    <w:p w14:paraId="5ECB1ECB" w14:textId="77777777" w:rsidR="00105EA3" w:rsidRPr="001C5F56" w:rsidRDefault="00105EA3" w:rsidP="005A514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169285D" w14:textId="0B074B33" w:rsidR="005B716B" w:rsidRPr="001C5F56" w:rsidRDefault="00FB3A4E" w:rsidP="00A41A30">
      <w:pPr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Pr="001C5F56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8F2ACA">
        <w:rPr>
          <w:rFonts w:ascii="Arial" w:hAnsi="Arial" w:cs="Arial"/>
          <w:sz w:val="22"/>
          <w:szCs w:val="22"/>
        </w:rPr>
        <w:t>pachtýř</w:t>
      </w:r>
      <w:r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8F2ACA">
        <w:rPr>
          <w:rFonts w:ascii="Arial" w:hAnsi="Arial" w:cs="Arial"/>
          <w:sz w:val="22"/>
          <w:szCs w:val="22"/>
        </w:rPr>
        <w:t>pachtovatele</w:t>
      </w:r>
    </w:p>
    <w:p w14:paraId="2A3E50BA" w14:textId="77777777" w:rsidR="00FB3A4E" w:rsidRPr="001C5F56" w:rsidRDefault="00FB3A4E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77777777" w:rsidR="00FB3A4E" w:rsidRPr="001C5F56" w:rsidRDefault="00FB3A4E" w:rsidP="00A41A30">
      <w:pPr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4DBAF96B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C5F56">
        <w:rPr>
          <w:rFonts w:ascii="Arial" w:hAnsi="Arial" w:cs="Arial"/>
          <w:sz w:val="22"/>
          <w:szCs w:val="22"/>
        </w:rPr>
        <w:t xml:space="preserve">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F80461">
        <w:rPr>
          <w:rFonts w:ascii="Arial" w:hAnsi="Arial" w:cs="Arial"/>
          <w:sz w:val="22"/>
          <w:szCs w:val="22"/>
        </w:rPr>
        <w:t>17.6.2020</w:t>
      </w:r>
      <w:proofErr w:type="gramEnd"/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77777777" w:rsidR="00910F35" w:rsidRPr="001C5F56" w:rsidRDefault="00910F35">
      <w:pPr>
        <w:jc w:val="both"/>
        <w:rPr>
          <w:rFonts w:ascii="Arial" w:hAnsi="Arial" w:cs="Arial"/>
          <w:sz w:val="22"/>
          <w:szCs w:val="22"/>
        </w:rPr>
      </w:pPr>
    </w:p>
    <w:p w14:paraId="1164DEE4" w14:textId="77777777" w:rsidR="007503C8" w:rsidRPr="001C5F56" w:rsidRDefault="007503C8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4A75F759" w14:textId="04E5D7B7" w:rsidR="0035664F" w:rsidRPr="001C5F56" w:rsidRDefault="0035664F" w:rsidP="0035664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 w:rsidR="008F2ACA"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A9EDDFC" w14:textId="718839A1" w:rsidR="0035664F" w:rsidRPr="001C5F56" w:rsidRDefault="0035664F" w:rsidP="0035664F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8F2ACA">
        <w:rPr>
          <w:rFonts w:ascii="Arial" w:hAnsi="Arial" w:cs="Arial"/>
          <w:b/>
          <w:sz w:val="22"/>
          <w:szCs w:val="22"/>
        </w:rPr>
        <w:t>Rovina Písek, a.s.</w:t>
      </w:r>
    </w:p>
    <w:p w14:paraId="2BB6DF6B" w14:textId="45212563" w:rsidR="0035664F" w:rsidRPr="001C5F56" w:rsidRDefault="0035664F" w:rsidP="0035664F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8F2ACA">
        <w:rPr>
          <w:rFonts w:ascii="Arial" w:hAnsi="Arial" w:cs="Arial"/>
          <w:i/>
          <w:sz w:val="22"/>
          <w:szCs w:val="22"/>
        </w:rPr>
        <w:tab/>
      </w:r>
      <w:r w:rsidR="008F2ACA">
        <w:rPr>
          <w:rFonts w:ascii="Arial" w:hAnsi="Arial" w:cs="Arial"/>
          <w:iCs/>
          <w:sz w:val="22"/>
          <w:szCs w:val="22"/>
        </w:rPr>
        <w:t>Ing. Václav Smetiprach</w:t>
      </w:r>
    </w:p>
    <w:p w14:paraId="21A5E1AB" w14:textId="18B52B61" w:rsidR="0035664F" w:rsidRPr="001C5F56" w:rsidRDefault="0035664F" w:rsidP="0035664F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8F2ACA">
        <w:rPr>
          <w:rFonts w:ascii="Arial" w:hAnsi="Arial" w:cs="Arial"/>
          <w:iCs/>
          <w:sz w:val="22"/>
          <w:szCs w:val="22"/>
        </w:rPr>
        <w:t>prokura</w:t>
      </w:r>
    </w:p>
    <w:p w14:paraId="73CF0FC5" w14:textId="4B1DD12B" w:rsidR="0035664F" w:rsidRPr="001C5F56" w:rsidRDefault="0035664F" w:rsidP="0035664F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 w:rsidR="008F2ACA">
        <w:rPr>
          <w:rFonts w:ascii="Arial" w:hAnsi="Arial" w:cs="Arial"/>
          <w:sz w:val="22"/>
          <w:szCs w:val="22"/>
        </w:rPr>
        <w:tab/>
      </w:r>
      <w:r w:rsidR="008F2ACA">
        <w:rPr>
          <w:rFonts w:ascii="Arial" w:hAnsi="Arial" w:cs="Arial"/>
          <w:sz w:val="22"/>
          <w:szCs w:val="22"/>
        </w:rPr>
        <w:tab/>
      </w:r>
      <w:r w:rsidR="008F2ACA">
        <w:rPr>
          <w:rFonts w:ascii="Arial" w:hAnsi="Arial" w:cs="Arial"/>
          <w:sz w:val="22"/>
          <w:szCs w:val="22"/>
        </w:rPr>
        <w:tab/>
        <w:t>za pachtýře</w:t>
      </w:r>
    </w:p>
    <w:p w14:paraId="699CF0AD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</w:p>
    <w:p w14:paraId="44C9FD48" w14:textId="50900596" w:rsidR="0035664F" w:rsidRPr="001C5F56" w:rsidRDefault="008F2ACA" w:rsidP="00356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  <w:r w:rsidR="0035664F" w:rsidRPr="001C5F56">
        <w:rPr>
          <w:rFonts w:ascii="Arial" w:hAnsi="Arial" w:cs="Arial"/>
          <w:sz w:val="22"/>
          <w:szCs w:val="22"/>
        </w:rPr>
        <w:tab/>
      </w:r>
    </w:p>
    <w:p w14:paraId="1406843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</w:p>
    <w:p w14:paraId="590B9370" w14:textId="77777777" w:rsidR="003C20F3" w:rsidRPr="001C5F56" w:rsidRDefault="007519AC" w:rsidP="00DA2591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</w:p>
    <w:p w14:paraId="27053694" w14:textId="77777777" w:rsidR="007519AC" w:rsidRPr="001C5F56" w:rsidRDefault="007519AC" w:rsidP="00DA2591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0E0BA379" w14:textId="77777777" w:rsidR="0065596A" w:rsidRPr="001C5F56" w:rsidRDefault="0065596A" w:rsidP="0065596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Za správnost: </w:t>
      </w:r>
    </w:p>
    <w:p w14:paraId="6F8B10AA" w14:textId="77777777" w:rsidR="00DC34C1" w:rsidRPr="001C5F56" w:rsidRDefault="00DC34C1" w:rsidP="0065596A">
      <w:pPr>
        <w:jc w:val="both"/>
        <w:rPr>
          <w:rFonts w:ascii="Arial" w:hAnsi="Arial" w:cs="Arial"/>
          <w:sz w:val="22"/>
          <w:szCs w:val="22"/>
        </w:rPr>
      </w:pPr>
    </w:p>
    <w:p w14:paraId="450B38B0" w14:textId="77777777" w:rsidR="0065596A" w:rsidRPr="001C5F56" w:rsidRDefault="0065596A" w:rsidP="0065596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.............................................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5A8AA1F6" w14:textId="695001D9" w:rsidR="005B716B" w:rsidRPr="001C5F56" w:rsidRDefault="004D7ADE" w:rsidP="00AE1CD5">
      <w:pPr>
        <w:pStyle w:val="adresa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Ing</w:t>
      </w:r>
      <w:r w:rsidR="00A36C14" w:rsidRPr="001C5F56">
        <w:rPr>
          <w:rFonts w:ascii="Arial" w:hAnsi="Arial" w:cs="Arial"/>
          <w:sz w:val="22"/>
          <w:szCs w:val="22"/>
        </w:rPr>
        <w:t xml:space="preserve">. </w:t>
      </w:r>
      <w:r w:rsidR="00F00ADF" w:rsidRPr="001C5F56">
        <w:rPr>
          <w:rFonts w:ascii="Arial" w:hAnsi="Arial" w:cs="Arial"/>
          <w:sz w:val="22"/>
          <w:szCs w:val="22"/>
        </w:rPr>
        <w:t>Martin Sedlák</w:t>
      </w:r>
      <w:r w:rsidR="0065596A" w:rsidRPr="001C5F56">
        <w:rPr>
          <w:rFonts w:ascii="Arial" w:hAnsi="Arial" w:cs="Arial"/>
          <w:sz w:val="22"/>
          <w:szCs w:val="22"/>
        </w:rPr>
        <w:tab/>
      </w:r>
      <w:r w:rsidR="0065596A" w:rsidRPr="001C5F56">
        <w:rPr>
          <w:rFonts w:ascii="Arial" w:hAnsi="Arial" w:cs="Arial"/>
          <w:sz w:val="22"/>
          <w:szCs w:val="22"/>
        </w:rPr>
        <w:tab/>
      </w:r>
      <w:r w:rsidR="0065596A" w:rsidRPr="001C5F56">
        <w:rPr>
          <w:rFonts w:ascii="Arial" w:hAnsi="Arial" w:cs="Arial"/>
          <w:sz w:val="22"/>
          <w:szCs w:val="22"/>
        </w:rPr>
        <w:tab/>
      </w:r>
    </w:p>
    <w:sectPr w:rsidR="005B716B" w:rsidRPr="001C5F56" w:rsidSect="00C479AD">
      <w:endnotePr>
        <w:numFmt w:val="decimal"/>
        <w:numStart w:val="0"/>
      </w:endnotePr>
      <w:pgSz w:w="11907" w:h="16840"/>
      <w:pgMar w:top="1531" w:right="964" w:bottom="85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11"/>
  </w:num>
  <w:num w:numId="4">
    <w:abstractNumId w:val="1"/>
  </w:num>
  <w:num w:numId="5">
    <w:abstractNumId w:val="2"/>
  </w:num>
  <w:num w:numId="6">
    <w:abstractNumId w:val="40"/>
  </w:num>
  <w:num w:numId="7">
    <w:abstractNumId w:val="17"/>
  </w:num>
  <w:num w:numId="8">
    <w:abstractNumId w:val="5"/>
  </w:num>
  <w:num w:numId="9">
    <w:abstractNumId w:val="9"/>
  </w:num>
  <w:num w:numId="10">
    <w:abstractNumId w:val="22"/>
  </w:num>
  <w:num w:numId="11">
    <w:abstractNumId w:val="16"/>
  </w:num>
  <w:num w:numId="12">
    <w:abstractNumId w:val="32"/>
  </w:num>
  <w:num w:numId="13">
    <w:abstractNumId w:val="12"/>
  </w:num>
  <w:num w:numId="14">
    <w:abstractNumId w:val="28"/>
  </w:num>
  <w:num w:numId="15">
    <w:abstractNumId w:val="8"/>
  </w:num>
  <w:num w:numId="16">
    <w:abstractNumId w:val="14"/>
  </w:num>
  <w:num w:numId="17">
    <w:abstractNumId w:val="24"/>
  </w:num>
  <w:num w:numId="18">
    <w:abstractNumId w:val="4"/>
  </w:num>
  <w:num w:numId="19">
    <w:abstractNumId w:val="21"/>
  </w:num>
  <w:num w:numId="20">
    <w:abstractNumId w:val="18"/>
  </w:num>
  <w:num w:numId="21">
    <w:abstractNumId w:val="39"/>
  </w:num>
  <w:num w:numId="22">
    <w:abstractNumId w:val="41"/>
  </w:num>
  <w:num w:numId="23">
    <w:abstractNumId w:val="3"/>
  </w:num>
  <w:num w:numId="24">
    <w:abstractNumId w:val="19"/>
  </w:num>
  <w:num w:numId="25">
    <w:abstractNumId w:val="7"/>
  </w:num>
  <w:num w:numId="26">
    <w:abstractNumId w:val="34"/>
  </w:num>
  <w:num w:numId="27">
    <w:abstractNumId w:val="0"/>
  </w:num>
  <w:num w:numId="28">
    <w:abstractNumId w:val="31"/>
  </w:num>
  <w:num w:numId="29">
    <w:abstractNumId w:val="37"/>
  </w:num>
  <w:num w:numId="30">
    <w:abstractNumId w:val="29"/>
  </w:num>
  <w:num w:numId="31">
    <w:abstractNumId w:val="42"/>
  </w:num>
  <w:num w:numId="32">
    <w:abstractNumId w:val="25"/>
  </w:num>
  <w:num w:numId="33">
    <w:abstractNumId w:val="13"/>
  </w:num>
  <w:num w:numId="34">
    <w:abstractNumId w:val="35"/>
  </w:num>
  <w:num w:numId="35">
    <w:abstractNumId w:val="38"/>
  </w:num>
  <w:num w:numId="36">
    <w:abstractNumId w:val="6"/>
  </w:num>
  <w:num w:numId="37">
    <w:abstractNumId w:val="30"/>
  </w:num>
  <w:num w:numId="38">
    <w:abstractNumId w:val="26"/>
  </w:num>
  <w:num w:numId="39">
    <w:abstractNumId w:val="23"/>
  </w:num>
  <w:num w:numId="40">
    <w:abstractNumId w:val="10"/>
  </w:num>
  <w:num w:numId="41">
    <w:abstractNumId w:val="33"/>
  </w:num>
  <w:num w:numId="42">
    <w:abstractNumId w:val="20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6A"/>
    <w:rsid w:val="000155A1"/>
    <w:rsid w:val="00015E0A"/>
    <w:rsid w:val="00037272"/>
    <w:rsid w:val="0004357B"/>
    <w:rsid w:val="00045A97"/>
    <w:rsid w:val="00046E3B"/>
    <w:rsid w:val="00050710"/>
    <w:rsid w:val="000568FF"/>
    <w:rsid w:val="000651D1"/>
    <w:rsid w:val="00074CD8"/>
    <w:rsid w:val="00082A2D"/>
    <w:rsid w:val="0008473B"/>
    <w:rsid w:val="0008791C"/>
    <w:rsid w:val="000915B0"/>
    <w:rsid w:val="00092307"/>
    <w:rsid w:val="0009575A"/>
    <w:rsid w:val="000A0E73"/>
    <w:rsid w:val="000A2546"/>
    <w:rsid w:val="000A616E"/>
    <w:rsid w:val="000A64D4"/>
    <w:rsid w:val="000B174C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F3E0D"/>
    <w:rsid w:val="000F63EC"/>
    <w:rsid w:val="00102339"/>
    <w:rsid w:val="00105EA3"/>
    <w:rsid w:val="001108E9"/>
    <w:rsid w:val="00111462"/>
    <w:rsid w:val="00116307"/>
    <w:rsid w:val="001203DD"/>
    <w:rsid w:val="00134249"/>
    <w:rsid w:val="00144A30"/>
    <w:rsid w:val="00154F22"/>
    <w:rsid w:val="001625BF"/>
    <w:rsid w:val="001642DC"/>
    <w:rsid w:val="00173098"/>
    <w:rsid w:val="001814A5"/>
    <w:rsid w:val="00186E22"/>
    <w:rsid w:val="00197C05"/>
    <w:rsid w:val="001A35D6"/>
    <w:rsid w:val="001B027C"/>
    <w:rsid w:val="001B1434"/>
    <w:rsid w:val="001B63F1"/>
    <w:rsid w:val="001B65A6"/>
    <w:rsid w:val="001C2C55"/>
    <w:rsid w:val="001C359A"/>
    <w:rsid w:val="001C5F56"/>
    <w:rsid w:val="001D422A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6F05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302253"/>
    <w:rsid w:val="00302BFB"/>
    <w:rsid w:val="00305889"/>
    <w:rsid w:val="0031794C"/>
    <w:rsid w:val="00323057"/>
    <w:rsid w:val="00330918"/>
    <w:rsid w:val="00334669"/>
    <w:rsid w:val="003347C0"/>
    <w:rsid w:val="003413D8"/>
    <w:rsid w:val="00343260"/>
    <w:rsid w:val="003449E2"/>
    <w:rsid w:val="00352186"/>
    <w:rsid w:val="0035664F"/>
    <w:rsid w:val="00357D6A"/>
    <w:rsid w:val="00364B95"/>
    <w:rsid w:val="00374910"/>
    <w:rsid w:val="003777E2"/>
    <w:rsid w:val="00383BE4"/>
    <w:rsid w:val="00391837"/>
    <w:rsid w:val="0039195C"/>
    <w:rsid w:val="00397B1A"/>
    <w:rsid w:val="003A29C8"/>
    <w:rsid w:val="003A3CB8"/>
    <w:rsid w:val="003A619B"/>
    <w:rsid w:val="003B3B8D"/>
    <w:rsid w:val="003B4D07"/>
    <w:rsid w:val="003C20F3"/>
    <w:rsid w:val="003C3F60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239C3"/>
    <w:rsid w:val="00423A19"/>
    <w:rsid w:val="00433652"/>
    <w:rsid w:val="004367FC"/>
    <w:rsid w:val="00440BFA"/>
    <w:rsid w:val="00441F5B"/>
    <w:rsid w:val="00452C20"/>
    <w:rsid w:val="00457262"/>
    <w:rsid w:val="00473CFE"/>
    <w:rsid w:val="00483241"/>
    <w:rsid w:val="00485017"/>
    <w:rsid w:val="004874AE"/>
    <w:rsid w:val="004916A7"/>
    <w:rsid w:val="00493439"/>
    <w:rsid w:val="00494AD1"/>
    <w:rsid w:val="00496532"/>
    <w:rsid w:val="004A01F8"/>
    <w:rsid w:val="004B143F"/>
    <w:rsid w:val="004B4E52"/>
    <w:rsid w:val="004C0CE4"/>
    <w:rsid w:val="004C1F7E"/>
    <w:rsid w:val="004C7817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734C"/>
    <w:rsid w:val="00560609"/>
    <w:rsid w:val="005638B5"/>
    <w:rsid w:val="00570942"/>
    <w:rsid w:val="00585435"/>
    <w:rsid w:val="005A1059"/>
    <w:rsid w:val="005A5146"/>
    <w:rsid w:val="005B1625"/>
    <w:rsid w:val="005B3310"/>
    <w:rsid w:val="005B716B"/>
    <w:rsid w:val="005C17D8"/>
    <w:rsid w:val="005D10F2"/>
    <w:rsid w:val="005D2EE3"/>
    <w:rsid w:val="005E3863"/>
    <w:rsid w:val="005E5F89"/>
    <w:rsid w:val="005E62B0"/>
    <w:rsid w:val="005E6B8D"/>
    <w:rsid w:val="006009FD"/>
    <w:rsid w:val="00602641"/>
    <w:rsid w:val="00617FE4"/>
    <w:rsid w:val="00620201"/>
    <w:rsid w:val="00620BD1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5511"/>
    <w:rsid w:val="006A2737"/>
    <w:rsid w:val="006B17DC"/>
    <w:rsid w:val="006B55BC"/>
    <w:rsid w:val="006C7E55"/>
    <w:rsid w:val="006E2BEC"/>
    <w:rsid w:val="006E57F8"/>
    <w:rsid w:val="006E7152"/>
    <w:rsid w:val="006E7641"/>
    <w:rsid w:val="006F1E5C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64AA"/>
    <w:rsid w:val="00734A43"/>
    <w:rsid w:val="0073627D"/>
    <w:rsid w:val="0073653A"/>
    <w:rsid w:val="00744667"/>
    <w:rsid w:val="00746917"/>
    <w:rsid w:val="007503C8"/>
    <w:rsid w:val="007519AC"/>
    <w:rsid w:val="0075345C"/>
    <w:rsid w:val="0075376D"/>
    <w:rsid w:val="007610A7"/>
    <w:rsid w:val="007663E0"/>
    <w:rsid w:val="00766799"/>
    <w:rsid w:val="0076685A"/>
    <w:rsid w:val="00770103"/>
    <w:rsid w:val="00770196"/>
    <w:rsid w:val="007702DB"/>
    <w:rsid w:val="0077052F"/>
    <w:rsid w:val="00770B0B"/>
    <w:rsid w:val="00775EB0"/>
    <w:rsid w:val="00776525"/>
    <w:rsid w:val="00776571"/>
    <w:rsid w:val="00780191"/>
    <w:rsid w:val="00780B7B"/>
    <w:rsid w:val="007848B4"/>
    <w:rsid w:val="007942DC"/>
    <w:rsid w:val="00794351"/>
    <w:rsid w:val="0079455D"/>
    <w:rsid w:val="007B3677"/>
    <w:rsid w:val="007B4CE1"/>
    <w:rsid w:val="007B6DEE"/>
    <w:rsid w:val="007D1FA3"/>
    <w:rsid w:val="007D26B0"/>
    <w:rsid w:val="007E4B42"/>
    <w:rsid w:val="007F06CF"/>
    <w:rsid w:val="007F5254"/>
    <w:rsid w:val="008020D4"/>
    <w:rsid w:val="0080551F"/>
    <w:rsid w:val="00830B37"/>
    <w:rsid w:val="0083234E"/>
    <w:rsid w:val="008326B9"/>
    <w:rsid w:val="00833ADC"/>
    <w:rsid w:val="00836364"/>
    <w:rsid w:val="00843798"/>
    <w:rsid w:val="00851102"/>
    <w:rsid w:val="008572B7"/>
    <w:rsid w:val="00860EBE"/>
    <w:rsid w:val="008631DA"/>
    <w:rsid w:val="00863B1B"/>
    <w:rsid w:val="00865109"/>
    <w:rsid w:val="00867A8E"/>
    <w:rsid w:val="00876206"/>
    <w:rsid w:val="00897505"/>
    <w:rsid w:val="00897A3A"/>
    <w:rsid w:val="008A056B"/>
    <w:rsid w:val="008A4BF1"/>
    <w:rsid w:val="008B00E5"/>
    <w:rsid w:val="008B2DC3"/>
    <w:rsid w:val="008B2E7E"/>
    <w:rsid w:val="008C3A48"/>
    <w:rsid w:val="008D1592"/>
    <w:rsid w:val="008D7AEA"/>
    <w:rsid w:val="008E3B6F"/>
    <w:rsid w:val="008F210C"/>
    <w:rsid w:val="008F2ACA"/>
    <w:rsid w:val="008F51B1"/>
    <w:rsid w:val="009003F5"/>
    <w:rsid w:val="009006D1"/>
    <w:rsid w:val="0090633D"/>
    <w:rsid w:val="00910F35"/>
    <w:rsid w:val="00913609"/>
    <w:rsid w:val="00920808"/>
    <w:rsid w:val="00922F78"/>
    <w:rsid w:val="00923CE3"/>
    <w:rsid w:val="009441B9"/>
    <w:rsid w:val="00944E7C"/>
    <w:rsid w:val="00947B24"/>
    <w:rsid w:val="00954CDD"/>
    <w:rsid w:val="009659D5"/>
    <w:rsid w:val="00970DCB"/>
    <w:rsid w:val="009761FB"/>
    <w:rsid w:val="00982DB8"/>
    <w:rsid w:val="009965C3"/>
    <w:rsid w:val="00996FD5"/>
    <w:rsid w:val="009A2E74"/>
    <w:rsid w:val="009A414C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15567"/>
    <w:rsid w:val="00A24A3F"/>
    <w:rsid w:val="00A25E53"/>
    <w:rsid w:val="00A3162F"/>
    <w:rsid w:val="00A33A9B"/>
    <w:rsid w:val="00A36C14"/>
    <w:rsid w:val="00A41A30"/>
    <w:rsid w:val="00A44663"/>
    <w:rsid w:val="00A47B45"/>
    <w:rsid w:val="00A648C8"/>
    <w:rsid w:val="00A66883"/>
    <w:rsid w:val="00A774C5"/>
    <w:rsid w:val="00A779A4"/>
    <w:rsid w:val="00A825B6"/>
    <w:rsid w:val="00A865BB"/>
    <w:rsid w:val="00A90C2A"/>
    <w:rsid w:val="00A92811"/>
    <w:rsid w:val="00A94082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41C0"/>
    <w:rsid w:val="00AC0AA0"/>
    <w:rsid w:val="00AD0708"/>
    <w:rsid w:val="00AE0B2C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60F54"/>
    <w:rsid w:val="00B81A94"/>
    <w:rsid w:val="00B85CDD"/>
    <w:rsid w:val="00B85E43"/>
    <w:rsid w:val="00B95C77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40DF"/>
    <w:rsid w:val="00C07248"/>
    <w:rsid w:val="00C10027"/>
    <w:rsid w:val="00C122EA"/>
    <w:rsid w:val="00C22A59"/>
    <w:rsid w:val="00C22B5B"/>
    <w:rsid w:val="00C30090"/>
    <w:rsid w:val="00C30FD2"/>
    <w:rsid w:val="00C439D0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C1E2C"/>
    <w:rsid w:val="00CC4097"/>
    <w:rsid w:val="00CD45E6"/>
    <w:rsid w:val="00CD60C8"/>
    <w:rsid w:val="00CF20C4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7369"/>
    <w:rsid w:val="00D92B51"/>
    <w:rsid w:val="00D94A62"/>
    <w:rsid w:val="00D95817"/>
    <w:rsid w:val="00D979A2"/>
    <w:rsid w:val="00D97FFC"/>
    <w:rsid w:val="00DA0840"/>
    <w:rsid w:val="00DA1C7D"/>
    <w:rsid w:val="00DA2591"/>
    <w:rsid w:val="00DA2F3E"/>
    <w:rsid w:val="00DA65B4"/>
    <w:rsid w:val="00DB0969"/>
    <w:rsid w:val="00DB416F"/>
    <w:rsid w:val="00DC34C1"/>
    <w:rsid w:val="00DD351E"/>
    <w:rsid w:val="00DD491B"/>
    <w:rsid w:val="00DE24A2"/>
    <w:rsid w:val="00DE5487"/>
    <w:rsid w:val="00DF3A01"/>
    <w:rsid w:val="00DF4EB7"/>
    <w:rsid w:val="00E05B39"/>
    <w:rsid w:val="00E109E0"/>
    <w:rsid w:val="00E13CC1"/>
    <w:rsid w:val="00E15C99"/>
    <w:rsid w:val="00E16968"/>
    <w:rsid w:val="00E17C6E"/>
    <w:rsid w:val="00E2246C"/>
    <w:rsid w:val="00E31D61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77AC6"/>
    <w:rsid w:val="00EA4B46"/>
    <w:rsid w:val="00EB5348"/>
    <w:rsid w:val="00EB5DDF"/>
    <w:rsid w:val="00ED1121"/>
    <w:rsid w:val="00ED4C88"/>
    <w:rsid w:val="00EE053C"/>
    <w:rsid w:val="00EF0917"/>
    <w:rsid w:val="00EF210D"/>
    <w:rsid w:val="00EF2E08"/>
    <w:rsid w:val="00EF5028"/>
    <w:rsid w:val="00EF6AA0"/>
    <w:rsid w:val="00F004E0"/>
    <w:rsid w:val="00F00ADF"/>
    <w:rsid w:val="00F02CC2"/>
    <w:rsid w:val="00F07032"/>
    <w:rsid w:val="00F14AE8"/>
    <w:rsid w:val="00F225C2"/>
    <w:rsid w:val="00F27399"/>
    <w:rsid w:val="00F302E6"/>
    <w:rsid w:val="00F33E68"/>
    <w:rsid w:val="00F42FE3"/>
    <w:rsid w:val="00F529C6"/>
    <w:rsid w:val="00F705AA"/>
    <w:rsid w:val="00F70FBD"/>
    <w:rsid w:val="00F71785"/>
    <w:rsid w:val="00F80461"/>
    <w:rsid w:val="00F921A1"/>
    <w:rsid w:val="00FA15DC"/>
    <w:rsid w:val="00FA1E72"/>
    <w:rsid w:val="00FA34A4"/>
    <w:rsid w:val="00FA4934"/>
    <w:rsid w:val="00FA5511"/>
    <w:rsid w:val="00FB0CFD"/>
    <w:rsid w:val="00FB2A24"/>
    <w:rsid w:val="00FB3A4E"/>
    <w:rsid w:val="00FB4AA2"/>
    <w:rsid w:val="00FC0ADE"/>
    <w:rsid w:val="00FC0C48"/>
    <w:rsid w:val="00FC169E"/>
    <w:rsid w:val="00FC27FE"/>
    <w:rsid w:val="00FC46C4"/>
    <w:rsid w:val="00FC7777"/>
    <w:rsid w:val="00FD0D72"/>
    <w:rsid w:val="00FD24F1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DCB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5BAFE-5412-4F26-8CA8-A4402DD4D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2778F4-05C0-4B65-BB3B-B67D5BF11A86}">
  <ds:schemaRefs>
    <ds:schemaRef ds:uri="http://www.w3.org/XML/1998/namespace"/>
    <ds:schemaRef ds:uri="52dd1078-0720-4d02-a5b7-c784ea55db3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2020-02-13T10:14:00Z</cp:lastPrinted>
  <dcterms:created xsi:type="dcterms:W3CDTF">2021-06-21T12:06:00Z</dcterms:created>
  <dcterms:modified xsi:type="dcterms:W3CDTF">2021-06-21T12:06:00Z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